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7"/>
        <w:ind w:left="0" w:right="2"/>
        <w:jc w:val="center"/>
      </w:pPr>
      <w:r>
        <w:rPr/>
        <w:t>әл-Фараби</w:t>
      </w:r>
      <w:r>
        <w:rPr>
          <w:spacing w:val="-5"/>
        </w:rPr>
        <w:t> </w:t>
      </w:r>
      <w:r>
        <w:rPr/>
        <w:t>атындағы</w:t>
      </w:r>
      <w:r>
        <w:rPr>
          <w:spacing w:val="-5"/>
        </w:rPr>
        <w:t> </w:t>
      </w:r>
      <w:r>
        <w:rPr/>
        <w:t>Қазақ</w:t>
      </w:r>
      <w:r>
        <w:rPr>
          <w:spacing w:val="-7"/>
        </w:rPr>
        <w:t> </w:t>
      </w:r>
      <w:r>
        <w:rPr/>
        <w:t>ұлттық</w:t>
      </w:r>
      <w:r>
        <w:rPr>
          <w:spacing w:val="-4"/>
        </w:rPr>
        <w:t> </w:t>
      </w:r>
      <w:r>
        <w:rPr>
          <w:spacing w:val="-2"/>
        </w:rPr>
        <w:t>университеті</w:t>
      </w:r>
    </w:p>
    <w:p>
      <w:pPr>
        <w:pStyle w:val="BodyText"/>
        <w:ind w:left="0"/>
        <w:jc w:val="left"/>
      </w:pPr>
    </w:p>
    <w:p>
      <w:pPr>
        <w:pStyle w:val="BodyText"/>
        <w:spacing w:before="2"/>
        <w:ind w:left="0"/>
        <w:jc w:val="left"/>
      </w:pPr>
    </w:p>
    <w:p>
      <w:pPr>
        <w:pStyle w:val="BodyText"/>
        <w:tabs>
          <w:tab w:pos="7150" w:val="left" w:leader="none"/>
        </w:tabs>
        <w:ind w:left="0" w:right="1"/>
        <w:jc w:val="center"/>
      </w:pPr>
      <w:r>
        <w:rPr/>
        <w:t>ӘОЖ</w:t>
      </w:r>
      <w:r>
        <w:rPr>
          <w:spacing w:val="-5"/>
        </w:rPr>
        <w:t> </w:t>
      </w:r>
      <w:r>
        <w:rPr>
          <w:spacing w:val="-2"/>
        </w:rPr>
        <w:t>678.745:541.64(043)</w:t>
      </w:r>
      <w:r>
        <w:rPr/>
        <w:tab/>
        <w:t>қолжазба</w:t>
      </w:r>
      <w:r>
        <w:rPr>
          <w:spacing w:val="-16"/>
        </w:rPr>
        <w:t> </w:t>
      </w:r>
      <w:r>
        <w:rPr>
          <w:spacing w:val="-2"/>
        </w:rPr>
        <w:t>құқығында</w:t>
      </w:r>
    </w:p>
    <w:p>
      <w:pPr>
        <w:pStyle w:val="BodyText"/>
        <w:ind w:left="0"/>
        <w:jc w:val="left"/>
      </w:pPr>
    </w:p>
    <w:p>
      <w:pPr>
        <w:pStyle w:val="BodyText"/>
        <w:ind w:left="0"/>
        <w:jc w:val="left"/>
      </w:pPr>
    </w:p>
    <w:p>
      <w:pPr>
        <w:pStyle w:val="BodyText"/>
        <w:ind w:left="0"/>
        <w:jc w:val="left"/>
      </w:pPr>
    </w:p>
    <w:p>
      <w:pPr>
        <w:pStyle w:val="BodyText"/>
        <w:spacing w:before="5"/>
        <w:ind w:left="0"/>
        <w:jc w:val="left"/>
      </w:pPr>
    </w:p>
    <w:p>
      <w:pPr>
        <w:pStyle w:val="Heading1"/>
        <w:spacing w:before="0"/>
        <w:ind w:right="3"/>
      </w:pPr>
      <w:r>
        <w:rPr/>
        <w:t>АСАНОВ</w:t>
      </w:r>
      <w:r>
        <w:rPr>
          <w:spacing w:val="-5"/>
        </w:rPr>
        <w:t> </w:t>
      </w:r>
      <w:r>
        <w:rPr/>
        <w:t>МУХИТ</w:t>
      </w:r>
      <w:r>
        <w:rPr>
          <w:spacing w:val="-5"/>
        </w:rPr>
        <w:t> </w:t>
      </w:r>
      <w:r>
        <w:rPr>
          <w:spacing w:val="-2"/>
        </w:rPr>
        <w:t>КАБЫЛБЕКОВИЧ</w:t>
      </w:r>
    </w:p>
    <w:p>
      <w:pPr>
        <w:pStyle w:val="BodyText"/>
        <w:ind w:left="0"/>
        <w:jc w:val="left"/>
        <w:rPr>
          <w:b/>
        </w:rPr>
      </w:pPr>
    </w:p>
    <w:p>
      <w:pPr>
        <w:pStyle w:val="BodyText"/>
        <w:spacing w:before="321"/>
        <w:ind w:left="0"/>
        <w:jc w:val="left"/>
        <w:rPr>
          <w:b/>
        </w:rPr>
      </w:pPr>
    </w:p>
    <w:p>
      <w:pPr>
        <w:pStyle w:val="Heading2"/>
        <w:spacing w:line="242" w:lineRule="auto"/>
        <w:ind w:left="451" w:right="454" w:firstLine="0"/>
        <w:jc w:val="center"/>
      </w:pPr>
      <w:r>
        <w:rPr/>
        <w:t>Антисептикалық</w:t>
      </w:r>
      <w:r>
        <w:rPr>
          <w:spacing w:val="-6"/>
        </w:rPr>
        <w:t> </w:t>
      </w:r>
      <w:r>
        <w:rPr/>
        <w:t>және</w:t>
      </w:r>
      <w:r>
        <w:rPr>
          <w:spacing w:val="-15"/>
        </w:rPr>
        <w:t> </w:t>
      </w:r>
      <w:r>
        <w:rPr/>
        <w:t>бактерияға</w:t>
      </w:r>
      <w:r>
        <w:rPr>
          <w:spacing w:val="-4"/>
        </w:rPr>
        <w:t> </w:t>
      </w:r>
      <w:r>
        <w:rPr/>
        <w:t>қарсы</w:t>
      </w:r>
      <w:r>
        <w:rPr>
          <w:spacing w:val="40"/>
        </w:rPr>
        <w:t> </w:t>
      </w:r>
      <w:r>
        <w:rPr/>
        <w:t>дезинфекциялық</w:t>
      </w:r>
      <w:r>
        <w:rPr>
          <w:spacing w:val="-7"/>
        </w:rPr>
        <w:t> </w:t>
      </w:r>
      <w:r>
        <w:rPr/>
        <w:t>құралдардың гидрогельді нысандарын әзірлеу</w:t>
      </w:r>
    </w:p>
    <w:p>
      <w:pPr>
        <w:pStyle w:val="BodyText"/>
        <w:ind w:left="0"/>
        <w:jc w:val="left"/>
        <w:rPr>
          <w:b/>
        </w:rPr>
      </w:pPr>
    </w:p>
    <w:p>
      <w:pPr>
        <w:pStyle w:val="BodyText"/>
        <w:spacing w:before="311"/>
        <w:ind w:left="0"/>
        <w:jc w:val="left"/>
        <w:rPr>
          <w:b/>
        </w:rPr>
      </w:pPr>
    </w:p>
    <w:p>
      <w:pPr>
        <w:pStyle w:val="BodyText"/>
        <w:ind w:left="0" w:right="1"/>
        <w:jc w:val="center"/>
      </w:pPr>
      <w:r>
        <w:rPr/>
        <w:t>6D072100</w:t>
      </w:r>
      <w:r>
        <w:rPr>
          <w:spacing w:val="-10"/>
        </w:rPr>
        <w:t> </w:t>
      </w:r>
      <w:r>
        <w:rPr/>
        <w:t>–</w:t>
      </w:r>
      <w:r>
        <w:rPr>
          <w:spacing w:val="-6"/>
        </w:rPr>
        <w:t> </w:t>
      </w:r>
      <w:r>
        <w:rPr/>
        <w:t>Органикалық</w:t>
      </w:r>
      <w:r>
        <w:rPr>
          <w:spacing w:val="-6"/>
        </w:rPr>
        <w:t> </w:t>
      </w:r>
      <w:r>
        <w:rPr/>
        <w:t>заттардың</w:t>
      </w:r>
      <w:r>
        <w:rPr>
          <w:spacing w:val="-6"/>
        </w:rPr>
        <w:t> </w:t>
      </w:r>
      <w:r>
        <w:rPr/>
        <w:t>химиялық</w:t>
      </w:r>
      <w:r>
        <w:rPr>
          <w:spacing w:val="-6"/>
        </w:rPr>
        <w:t> </w:t>
      </w:r>
      <w:r>
        <w:rPr>
          <w:spacing w:val="-2"/>
        </w:rPr>
        <w:t>технологиясы</w:t>
      </w:r>
    </w:p>
    <w:p>
      <w:pPr>
        <w:pStyle w:val="BodyText"/>
        <w:ind w:left="0"/>
        <w:jc w:val="left"/>
      </w:pPr>
    </w:p>
    <w:p>
      <w:pPr>
        <w:pStyle w:val="BodyText"/>
        <w:spacing w:before="278"/>
        <w:ind w:left="0"/>
        <w:jc w:val="left"/>
      </w:pPr>
    </w:p>
    <w:p>
      <w:pPr>
        <w:pStyle w:val="BodyText"/>
        <w:ind w:left="0" w:right="8"/>
        <w:jc w:val="center"/>
      </w:pPr>
      <w:r>
        <w:rPr/>
        <w:t>Философия</w:t>
      </w:r>
      <w:r>
        <w:rPr>
          <w:spacing w:val="-9"/>
        </w:rPr>
        <w:t> </w:t>
      </w:r>
      <w:r>
        <w:rPr/>
        <w:t>докторы</w:t>
      </w:r>
      <w:r>
        <w:rPr>
          <w:spacing w:val="-8"/>
        </w:rPr>
        <w:t> </w:t>
      </w:r>
      <w:r>
        <w:rPr/>
        <w:t>(Ph.D.)</w:t>
      </w:r>
      <w:r>
        <w:rPr>
          <w:spacing w:val="-7"/>
        </w:rPr>
        <w:t> </w:t>
      </w:r>
      <w:r>
        <w:rPr/>
        <w:t>дәрежесін</w:t>
      </w:r>
      <w:r>
        <w:rPr>
          <w:spacing w:val="-6"/>
        </w:rPr>
        <w:t> </w:t>
      </w:r>
      <w:r>
        <w:rPr/>
        <w:t>алу</w:t>
      </w:r>
      <w:r>
        <w:rPr>
          <w:spacing w:val="-10"/>
        </w:rPr>
        <w:t> </w:t>
      </w:r>
      <w:r>
        <w:rPr/>
        <w:t>үшін</w:t>
      </w:r>
      <w:r>
        <w:rPr>
          <w:spacing w:val="-9"/>
        </w:rPr>
        <w:t> </w:t>
      </w:r>
      <w:r>
        <w:rPr/>
        <w:t>дайындалған</w:t>
      </w:r>
      <w:r>
        <w:rPr>
          <w:spacing w:val="-6"/>
        </w:rPr>
        <w:t> </w:t>
      </w:r>
      <w:r>
        <w:rPr>
          <w:spacing w:val="-2"/>
        </w:rPr>
        <w:t>диссертация</w:t>
      </w:r>
    </w:p>
    <w:p>
      <w:pPr>
        <w:pStyle w:val="BodyText"/>
        <w:ind w:left="0"/>
        <w:jc w:val="left"/>
      </w:pPr>
    </w:p>
    <w:p>
      <w:pPr>
        <w:pStyle w:val="BodyText"/>
        <w:ind w:left="0"/>
        <w:jc w:val="left"/>
      </w:pPr>
    </w:p>
    <w:p>
      <w:pPr>
        <w:pStyle w:val="BodyText"/>
        <w:spacing w:before="274"/>
        <w:ind w:left="0"/>
        <w:jc w:val="left"/>
      </w:pPr>
    </w:p>
    <w:p>
      <w:pPr>
        <w:pStyle w:val="BodyText"/>
        <w:spacing w:before="1"/>
        <w:ind w:left="5987"/>
        <w:jc w:val="left"/>
      </w:pPr>
      <w:r>
        <w:rPr/>
        <w:t>Ғылыми</w:t>
      </w:r>
      <w:r>
        <w:rPr>
          <w:spacing w:val="-4"/>
        </w:rPr>
        <w:t> </w:t>
      </w:r>
      <w:r>
        <w:rPr>
          <w:spacing w:val="-2"/>
        </w:rPr>
        <w:t>кеңесшілер:</w:t>
      </w:r>
    </w:p>
    <w:p>
      <w:pPr>
        <w:pStyle w:val="BodyText"/>
        <w:spacing w:before="1"/>
        <w:ind w:left="0"/>
        <w:jc w:val="left"/>
      </w:pPr>
    </w:p>
    <w:p>
      <w:pPr>
        <w:pStyle w:val="BodyText"/>
        <w:ind w:left="5987" w:right="1138"/>
        <w:jc w:val="left"/>
      </w:pPr>
      <w:r>
        <w:rPr/>
        <w:t>х.ғ.к.,</w:t>
      </w:r>
      <w:r>
        <w:rPr>
          <w:spacing w:val="-17"/>
        </w:rPr>
        <w:t> </w:t>
      </w:r>
      <w:r>
        <w:rPr/>
        <w:t>қауымд.</w:t>
      </w:r>
      <w:r>
        <w:rPr>
          <w:spacing w:val="-16"/>
        </w:rPr>
        <w:t> </w:t>
      </w:r>
      <w:r>
        <w:rPr/>
        <w:t>профессор Мангазбаева Р.А., Satbayev University</w:t>
      </w:r>
    </w:p>
    <w:p>
      <w:pPr>
        <w:pStyle w:val="BodyText"/>
        <w:spacing w:before="275"/>
        <w:ind w:left="0"/>
        <w:jc w:val="left"/>
      </w:pPr>
    </w:p>
    <w:p>
      <w:pPr>
        <w:pStyle w:val="BodyText"/>
        <w:ind w:left="5987" w:right="581" w:firstLine="12"/>
        <w:jc w:val="left"/>
      </w:pPr>
      <w:r>
        <w:rPr/>
        <w:t>Шетелдік</w:t>
      </w:r>
      <w:r>
        <w:rPr>
          <w:spacing w:val="-16"/>
        </w:rPr>
        <w:t> </w:t>
      </w:r>
      <w:r>
        <w:rPr/>
        <w:t>ғылыми</w:t>
      </w:r>
      <w:r>
        <w:rPr>
          <w:spacing w:val="-16"/>
        </w:rPr>
        <w:t> </w:t>
      </w:r>
      <w:r>
        <w:rPr/>
        <w:t>жетекші х.ғ.д., профессор</w:t>
      </w:r>
    </w:p>
    <w:p>
      <w:pPr>
        <w:pStyle w:val="BodyText"/>
        <w:spacing w:line="321" w:lineRule="exact"/>
        <w:ind w:left="5987"/>
        <w:jc w:val="left"/>
      </w:pPr>
      <w:r>
        <w:rPr/>
        <w:t>Зезин</w:t>
      </w:r>
      <w:r>
        <w:rPr>
          <w:spacing w:val="-4"/>
        </w:rPr>
        <w:t> </w:t>
      </w:r>
      <w:r>
        <w:rPr>
          <w:spacing w:val="-2"/>
        </w:rPr>
        <w:t>А.А.,</w:t>
      </w:r>
    </w:p>
    <w:p>
      <w:pPr>
        <w:pStyle w:val="BodyText"/>
        <w:spacing w:before="2"/>
        <w:ind w:left="5987" w:right="581"/>
        <w:jc w:val="left"/>
      </w:pPr>
      <w:r>
        <w:rPr/>
        <w:t>Н.С.</w:t>
      </w:r>
      <w:r>
        <w:rPr>
          <w:spacing w:val="-18"/>
        </w:rPr>
        <w:t> </w:t>
      </w:r>
      <w:r>
        <w:rPr/>
        <w:t>Ениколопов</w:t>
      </w:r>
      <w:r>
        <w:rPr>
          <w:spacing w:val="-17"/>
        </w:rPr>
        <w:t> </w:t>
      </w:r>
      <w:r>
        <w:rPr/>
        <w:t>атындағы Синтетикалық полимерлі материалдар институты Мәскеу, Ресей</w:t>
      </w:r>
    </w:p>
    <w:p>
      <w:pPr>
        <w:pStyle w:val="BodyText"/>
        <w:ind w:left="0"/>
        <w:jc w:val="left"/>
      </w:pPr>
    </w:p>
    <w:p>
      <w:pPr>
        <w:pStyle w:val="BodyText"/>
        <w:ind w:left="0"/>
        <w:jc w:val="left"/>
      </w:pPr>
    </w:p>
    <w:p>
      <w:pPr>
        <w:pStyle w:val="BodyText"/>
        <w:ind w:left="0"/>
        <w:jc w:val="left"/>
      </w:pPr>
    </w:p>
    <w:p>
      <w:pPr>
        <w:pStyle w:val="BodyText"/>
        <w:spacing w:before="1"/>
        <w:ind w:left="3174" w:right="3178"/>
        <w:jc w:val="center"/>
      </w:pPr>
      <w:r>
        <w:rPr/>
        <w:t>Қазақстан</w:t>
      </w:r>
      <w:r>
        <w:rPr>
          <w:spacing w:val="-18"/>
        </w:rPr>
        <w:t> </w:t>
      </w:r>
      <w:r>
        <w:rPr/>
        <w:t>Республикасы Алматы, 2024</w:t>
      </w:r>
    </w:p>
    <w:p>
      <w:pPr>
        <w:spacing w:after="0"/>
        <w:jc w:val="center"/>
        <w:sectPr>
          <w:footerReference w:type="default" r:id="rId5"/>
          <w:type w:val="continuous"/>
          <w:pgSz w:w="11910" w:h="16840"/>
          <w:pgMar w:header="0" w:footer="986" w:top="1040" w:bottom="1180" w:left="1380" w:right="240"/>
          <w:pgNumType w:start="1"/>
        </w:sectPr>
      </w:pPr>
    </w:p>
    <w:p>
      <w:pPr>
        <w:pStyle w:val="Heading1"/>
        <w:ind w:right="1"/>
      </w:pPr>
      <w:r>
        <w:rPr>
          <w:spacing w:val="-2"/>
        </w:rPr>
        <w:t>МАЗМҰНЫ</w:t>
      </w:r>
    </w:p>
    <w:p>
      <w:pPr>
        <w:pStyle w:val="BodyText"/>
        <w:ind w:left="0"/>
        <w:jc w:val="left"/>
        <w:rPr>
          <w:b/>
          <w:sz w:val="20"/>
        </w:rPr>
      </w:pPr>
    </w:p>
    <w:p>
      <w:pPr>
        <w:pStyle w:val="BodyText"/>
        <w:spacing w:before="192"/>
        <w:ind w:left="0"/>
        <w:jc w:val="left"/>
        <w:rPr>
          <w:b/>
          <w:sz w:val="20"/>
        </w:rPr>
      </w:pP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90"/>
        <w:gridCol w:w="577"/>
      </w:tblGrid>
      <w:tr>
        <w:trPr>
          <w:trHeight w:val="316" w:hRule="atLeast"/>
        </w:trPr>
        <w:tc>
          <w:tcPr>
            <w:tcW w:w="9090" w:type="dxa"/>
          </w:tcPr>
          <w:p>
            <w:pPr>
              <w:pStyle w:val="TableParagraph"/>
              <w:spacing w:line="296" w:lineRule="exact"/>
              <w:ind w:left="50"/>
              <w:jc w:val="left"/>
              <w:rPr>
                <w:sz w:val="28"/>
              </w:rPr>
            </w:pPr>
            <w:r>
              <w:rPr>
                <w:spacing w:val="-2"/>
                <w:sz w:val="28"/>
              </w:rPr>
              <w:t>КІРІСПЕ................................................................................................................</w:t>
            </w:r>
          </w:p>
        </w:tc>
        <w:tc>
          <w:tcPr>
            <w:tcW w:w="577" w:type="dxa"/>
          </w:tcPr>
          <w:p>
            <w:pPr>
              <w:pStyle w:val="TableParagraph"/>
              <w:spacing w:line="296" w:lineRule="exact"/>
              <w:ind w:left="52"/>
              <w:rPr>
                <w:sz w:val="28"/>
              </w:rPr>
            </w:pPr>
            <w:r>
              <w:rPr>
                <w:spacing w:val="-10"/>
                <w:sz w:val="28"/>
              </w:rPr>
              <w:t>3</w:t>
            </w:r>
          </w:p>
        </w:tc>
      </w:tr>
      <w:tr>
        <w:trPr>
          <w:trHeight w:val="321" w:hRule="atLeast"/>
        </w:trPr>
        <w:tc>
          <w:tcPr>
            <w:tcW w:w="9090" w:type="dxa"/>
          </w:tcPr>
          <w:p>
            <w:pPr>
              <w:pStyle w:val="TableParagraph"/>
              <w:spacing w:line="302" w:lineRule="exact"/>
              <w:ind w:left="50"/>
              <w:jc w:val="left"/>
              <w:rPr>
                <w:sz w:val="28"/>
              </w:rPr>
            </w:pPr>
            <w:r>
              <w:rPr>
                <w:sz w:val="28"/>
              </w:rPr>
              <w:t>1</w:t>
            </w:r>
            <w:r>
              <w:rPr>
                <w:spacing w:val="-13"/>
                <w:sz w:val="28"/>
              </w:rPr>
              <w:t> </w:t>
            </w:r>
            <w:r>
              <w:rPr>
                <w:sz w:val="28"/>
              </w:rPr>
              <w:t>ӘДЕБИЕТТЕРГЕ</w:t>
            </w:r>
            <w:r>
              <w:rPr>
                <w:spacing w:val="-9"/>
                <w:sz w:val="28"/>
              </w:rPr>
              <w:t> </w:t>
            </w:r>
            <w:r>
              <w:rPr>
                <w:sz w:val="28"/>
              </w:rPr>
              <w:t>АНАЛИТИКАЛЫҚ</w:t>
            </w:r>
            <w:r>
              <w:rPr>
                <w:spacing w:val="-10"/>
                <w:sz w:val="28"/>
              </w:rPr>
              <w:t> </w:t>
            </w:r>
            <w:r>
              <w:rPr>
                <w:spacing w:val="-2"/>
                <w:sz w:val="28"/>
              </w:rPr>
              <w:t>ШОЛУ…………………………….</w:t>
            </w:r>
          </w:p>
        </w:tc>
        <w:tc>
          <w:tcPr>
            <w:tcW w:w="577" w:type="dxa"/>
          </w:tcPr>
          <w:p>
            <w:pPr>
              <w:pStyle w:val="TableParagraph"/>
              <w:spacing w:line="302" w:lineRule="exact"/>
              <w:ind w:left="52"/>
              <w:rPr>
                <w:sz w:val="28"/>
              </w:rPr>
            </w:pPr>
            <w:r>
              <w:rPr>
                <w:spacing w:val="-10"/>
                <w:sz w:val="28"/>
              </w:rPr>
              <w:t>9</w:t>
            </w:r>
          </w:p>
        </w:tc>
      </w:tr>
      <w:tr>
        <w:trPr>
          <w:trHeight w:val="321" w:hRule="atLeast"/>
        </w:trPr>
        <w:tc>
          <w:tcPr>
            <w:tcW w:w="9090" w:type="dxa"/>
          </w:tcPr>
          <w:p>
            <w:pPr>
              <w:pStyle w:val="TableParagraph"/>
              <w:spacing w:line="302" w:lineRule="exact"/>
              <w:ind w:left="50"/>
              <w:jc w:val="left"/>
              <w:rPr>
                <w:sz w:val="28"/>
              </w:rPr>
            </w:pPr>
            <w:r>
              <w:rPr>
                <w:sz w:val="28"/>
              </w:rPr>
              <w:t>Полимерлі</w:t>
            </w:r>
            <w:r>
              <w:rPr>
                <w:spacing w:val="-10"/>
                <w:sz w:val="28"/>
              </w:rPr>
              <w:t> </w:t>
            </w:r>
            <w:r>
              <w:rPr>
                <w:sz w:val="28"/>
              </w:rPr>
              <w:t>гидрогельдердің</w:t>
            </w:r>
            <w:r>
              <w:rPr>
                <w:spacing w:val="-9"/>
                <w:sz w:val="28"/>
              </w:rPr>
              <w:t> </w:t>
            </w:r>
            <w:r>
              <w:rPr>
                <w:sz w:val="28"/>
              </w:rPr>
              <w:t>синтезі</w:t>
            </w:r>
            <w:r>
              <w:rPr>
                <w:spacing w:val="-8"/>
                <w:sz w:val="28"/>
              </w:rPr>
              <w:t> </w:t>
            </w:r>
            <w:r>
              <w:rPr>
                <w:sz w:val="28"/>
              </w:rPr>
              <w:t>және</w:t>
            </w:r>
            <w:r>
              <w:rPr>
                <w:spacing w:val="-8"/>
                <w:sz w:val="28"/>
              </w:rPr>
              <w:t> </w:t>
            </w:r>
            <w:r>
              <w:rPr>
                <w:spacing w:val="-2"/>
                <w:sz w:val="28"/>
              </w:rPr>
              <w:t>сипаттамасы.................................</w:t>
            </w:r>
          </w:p>
        </w:tc>
        <w:tc>
          <w:tcPr>
            <w:tcW w:w="577" w:type="dxa"/>
          </w:tcPr>
          <w:p>
            <w:pPr>
              <w:pStyle w:val="TableParagraph"/>
              <w:spacing w:line="302" w:lineRule="exact"/>
              <w:ind w:left="52"/>
              <w:rPr>
                <w:sz w:val="28"/>
              </w:rPr>
            </w:pPr>
            <w:r>
              <w:rPr>
                <w:spacing w:val="-10"/>
                <w:sz w:val="28"/>
              </w:rPr>
              <w:t>9</w:t>
            </w:r>
          </w:p>
        </w:tc>
      </w:tr>
      <w:tr>
        <w:trPr>
          <w:trHeight w:val="322" w:hRule="atLeast"/>
        </w:trPr>
        <w:tc>
          <w:tcPr>
            <w:tcW w:w="9090" w:type="dxa"/>
          </w:tcPr>
          <w:p>
            <w:pPr>
              <w:pStyle w:val="TableParagraph"/>
              <w:spacing w:line="303" w:lineRule="exact"/>
              <w:ind w:left="50"/>
              <w:jc w:val="left"/>
              <w:rPr>
                <w:sz w:val="28"/>
              </w:rPr>
            </w:pPr>
            <w:r>
              <w:rPr>
                <w:sz w:val="28"/>
              </w:rPr>
              <w:t>2</w:t>
            </w:r>
            <w:r>
              <w:rPr>
                <w:spacing w:val="-8"/>
                <w:sz w:val="28"/>
              </w:rPr>
              <w:t> </w:t>
            </w:r>
            <w:r>
              <w:rPr>
                <w:sz w:val="28"/>
              </w:rPr>
              <w:t>ТӘЖІРИБЕЛІК</w:t>
            </w:r>
            <w:r>
              <w:rPr>
                <w:spacing w:val="-6"/>
                <w:sz w:val="28"/>
              </w:rPr>
              <w:t> </w:t>
            </w:r>
            <w:r>
              <w:rPr>
                <w:spacing w:val="-2"/>
                <w:sz w:val="28"/>
              </w:rPr>
              <w:t>БӨЛІМ...................................................................................</w:t>
            </w:r>
          </w:p>
        </w:tc>
        <w:tc>
          <w:tcPr>
            <w:tcW w:w="577" w:type="dxa"/>
          </w:tcPr>
          <w:p>
            <w:pPr>
              <w:pStyle w:val="TableParagraph"/>
              <w:spacing w:line="303" w:lineRule="exact"/>
              <w:ind w:left="55"/>
              <w:rPr>
                <w:sz w:val="28"/>
              </w:rPr>
            </w:pPr>
            <w:r>
              <w:rPr>
                <w:spacing w:val="-5"/>
                <w:sz w:val="28"/>
              </w:rPr>
              <w:t>24</w:t>
            </w:r>
          </w:p>
        </w:tc>
      </w:tr>
      <w:tr>
        <w:trPr>
          <w:trHeight w:val="322" w:hRule="atLeast"/>
        </w:trPr>
        <w:tc>
          <w:tcPr>
            <w:tcW w:w="9090" w:type="dxa"/>
          </w:tcPr>
          <w:p>
            <w:pPr>
              <w:pStyle w:val="TableParagraph"/>
              <w:spacing w:line="303" w:lineRule="exact"/>
              <w:ind w:left="225"/>
              <w:jc w:val="left"/>
              <w:rPr>
                <w:sz w:val="28"/>
              </w:rPr>
            </w:pPr>
            <w:r>
              <w:rPr>
                <w:sz w:val="28"/>
              </w:rPr>
              <w:t>2.1</w:t>
            </w:r>
            <w:r>
              <w:rPr>
                <w:spacing w:val="-15"/>
                <w:sz w:val="28"/>
              </w:rPr>
              <w:t> </w:t>
            </w:r>
            <w:r>
              <w:rPr>
                <w:sz w:val="28"/>
              </w:rPr>
              <w:t>Бастапқы</w:t>
            </w:r>
            <w:r>
              <w:rPr>
                <w:spacing w:val="-14"/>
                <w:sz w:val="28"/>
              </w:rPr>
              <w:t> </w:t>
            </w:r>
            <w:r>
              <w:rPr>
                <w:sz w:val="28"/>
              </w:rPr>
              <w:t>заттар:</w:t>
            </w:r>
            <w:r>
              <w:rPr>
                <w:spacing w:val="-14"/>
                <w:sz w:val="28"/>
              </w:rPr>
              <w:t> </w:t>
            </w:r>
            <w:r>
              <w:rPr>
                <w:sz w:val="28"/>
              </w:rPr>
              <w:t>мономерлер,</w:t>
            </w:r>
            <w:r>
              <w:rPr>
                <w:spacing w:val="-16"/>
                <w:sz w:val="28"/>
              </w:rPr>
              <w:t> </w:t>
            </w:r>
            <w:r>
              <w:rPr>
                <w:sz w:val="28"/>
              </w:rPr>
              <w:t>полимерлер</w:t>
            </w:r>
            <w:r>
              <w:rPr>
                <w:spacing w:val="-12"/>
                <w:sz w:val="28"/>
              </w:rPr>
              <w:t> </w:t>
            </w:r>
            <w:r>
              <w:rPr>
                <w:sz w:val="28"/>
              </w:rPr>
              <w:t>және</w:t>
            </w:r>
            <w:r>
              <w:rPr>
                <w:spacing w:val="-15"/>
                <w:sz w:val="28"/>
              </w:rPr>
              <w:t> </w:t>
            </w:r>
            <w:r>
              <w:rPr>
                <w:spacing w:val="-2"/>
                <w:sz w:val="28"/>
              </w:rPr>
              <w:t>еріткіштер..................</w:t>
            </w:r>
          </w:p>
        </w:tc>
        <w:tc>
          <w:tcPr>
            <w:tcW w:w="577" w:type="dxa"/>
          </w:tcPr>
          <w:p>
            <w:pPr>
              <w:pStyle w:val="TableParagraph"/>
              <w:spacing w:line="303" w:lineRule="exact"/>
              <w:ind w:left="55"/>
              <w:rPr>
                <w:sz w:val="28"/>
              </w:rPr>
            </w:pPr>
            <w:r>
              <w:rPr>
                <w:spacing w:val="-5"/>
                <w:sz w:val="28"/>
              </w:rPr>
              <w:t>24</w:t>
            </w:r>
          </w:p>
        </w:tc>
      </w:tr>
      <w:tr>
        <w:trPr>
          <w:trHeight w:val="321" w:hRule="atLeast"/>
        </w:trPr>
        <w:tc>
          <w:tcPr>
            <w:tcW w:w="9090" w:type="dxa"/>
          </w:tcPr>
          <w:p>
            <w:pPr>
              <w:pStyle w:val="TableParagraph"/>
              <w:spacing w:line="302" w:lineRule="exact"/>
              <w:ind w:left="225"/>
              <w:jc w:val="left"/>
              <w:rPr>
                <w:sz w:val="28"/>
              </w:rPr>
            </w:pPr>
            <w:r>
              <w:rPr>
                <w:sz w:val="28"/>
              </w:rPr>
              <w:t>2.2</w:t>
            </w:r>
            <w:r>
              <w:rPr>
                <w:spacing w:val="-10"/>
                <w:sz w:val="28"/>
              </w:rPr>
              <w:t> </w:t>
            </w:r>
            <w:r>
              <w:rPr>
                <w:sz w:val="28"/>
              </w:rPr>
              <w:t>Полимерлер</w:t>
            </w:r>
            <w:r>
              <w:rPr>
                <w:spacing w:val="-6"/>
                <w:sz w:val="28"/>
              </w:rPr>
              <w:t> </w:t>
            </w:r>
            <w:r>
              <w:rPr>
                <w:sz w:val="28"/>
              </w:rPr>
              <w:t>мен</w:t>
            </w:r>
            <w:r>
              <w:rPr>
                <w:spacing w:val="-9"/>
                <w:sz w:val="28"/>
              </w:rPr>
              <w:t> </w:t>
            </w:r>
            <w:r>
              <w:rPr>
                <w:sz w:val="28"/>
              </w:rPr>
              <w:t>полимерлі</w:t>
            </w:r>
            <w:r>
              <w:rPr>
                <w:spacing w:val="-7"/>
                <w:sz w:val="28"/>
              </w:rPr>
              <w:t> </w:t>
            </w:r>
            <w:r>
              <w:rPr>
                <w:sz w:val="28"/>
              </w:rPr>
              <w:t>гидрогельді</w:t>
            </w:r>
            <w:r>
              <w:rPr>
                <w:spacing w:val="-6"/>
                <w:sz w:val="28"/>
              </w:rPr>
              <w:t> </w:t>
            </w:r>
            <w:r>
              <w:rPr>
                <w:sz w:val="28"/>
              </w:rPr>
              <w:t>материалдарды</w:t>
            </w:r>
            <w:r>
              <w:rPr>
                <w:spacing w:val="-7"/>
                <w:sz w:val="28"/>
              </w:rPr>
              <w:t> </w:t>
            </w:r>
            <w:r>
              <w:rPr>
                <w:spacing w:val="-2"/>
                <w:sz w:val="28"/>
              </w:rPr>
              <w:t>алу………...</w:t>
            </w:r>
          </w:p>
        </w:tc>
        <w:tc>
          <w:tcPr>
            <w:tcW w:w="577" w:type="dxa"/>
          </w:tcPr>
          <w:p>
            <w:pPr>
              <w:pStyle w:val="TableParagraph"/>
              <w:spacing w:line="302" w:lineRule="exact"/>
              <w:ind w:left="55"/>
              <w:rPr>
                <w:sz w:val="28"/>
              </w:rPr>
            </w:pPr>
            <w:r>
              <w:rPr>
                <w:spacing w:val="-5"/>
                <w:sz w:val="28"/>
              </w:rPr>
              <w:t>24</w:t>
            </w:r>
          </w:p>
        </w:tc>
      </w:tr>
      <w:tr>
        <w:trPr>
          <w:trHeight w:val="321" w:hRule="atLeast"/>
        </w:trPr>
        <w:tc>
          <w:tcPr>
            <w:tcW w:w="9090" w:type="dxa"/>
          </w:tcPr>
          <w:p>
            <w:pPr>
              <w:pStyle w:val="TableParagraph"/>
              <w:spacing w:line="302" w:lineRule="exact"/>
              <w:ind w:left="225"/>
              <w:jc w:val="left"/>
              <w:rPr>
                <w:sz w:val="28"/>
              </w:rPr>
            </w:pPr>
            <w:r>
              <w:rPr>
                <w:sz w:val="28"/>
              </w:rPr>
              <w:t>2.3</w:t>
            </w:r>
            <w:r>
              <w:rPr>
                <w:spacing w:val="-10"/>
                <w:sz w:val="28"/>
              </w:rPr>
              <w:t> </w:t>
            </w:r>
            <w:r>
              <w:rPr>
                <w:sz w:val="28"/>
              </w:rPr>
              <w:t>Зерттеудің</w:t>
            </w:r>
            <w:r>
              <w:rPr>
                <w:spacing w:val="-6"/>
                <w:sz w:val="28"/>
              </w:rPr>
              <w:t> </w:t>
            </w:r>
            <w:r>
              <w:rPr>
                <w:sz w:val="28"/>
              </w:rPr>
              <w:t>физика-химиялық</w:t>
            </w:r>
            <w:r>
              <w:rPr>
                <w:spacing w:val="-5"/>
                <w:sz w:val="28"/>
              </w:rPr>
              <w:t> </w:t>
            </w:r>
            <w:r>
              <w:rPr>
                <w:spacing w:val="-2"/>
                <w:sz w:val="28"/>
              </w:rPr>
              <w:t>әдістері………………………….............</w:t>
            </w:r>
          </w:p>
        </w:tc>
        <w:tc>
          <w:tcPr>
            <w:tcW w:w="577" w:type="dxa"/>
          </w:tcPr>
          <w:p>
            <w:pPr>
              <w:pStyle w:val="TableParagraph"/>
              <w:spacing w:line="302" w:lineRule="exact"/>
              <w:ind w:left="55"/>
              <w:rPr>
                <w:sz w:val="28"/>
              </w:rPr>
            </w:pPr>
            <w:r>
              <w:rPr>
                <w:spacing w:val="-5"/>
                <w:sz w:val="28"/>
              </w:rPr>
              <w:t>25</w:t>
            </w:r>
          </w:p>
        </w:tc>
      </w:tr>
      <w:tr>
        <w:trPr>
          <w:trHeight w:val="321" w:hRule="atLeast"/>
        </w:trPr>
        <w:tc>
          <w:tcPr>
            <w:tcW w:w="9090" w:type="dxa"/>
          </w:tcPr>
          <w:p>
            <w:pPr>
              <w:pStyle w:val="TableParagraph"/>
              <w:spacing w:line="302" w:lineRule="exact"/>
              <w:ind w:left="50"/>
              <w:jc w:val="left"/>
              <w:rPr>
                <w:sz w:val="28"/>
              </w:rPr>
            </w:pPr>
            <w:r>
              <w:rPr>
                <w:sz w:val="28"/>
              </w:rPr>
              <w:t>3</w:t>
            </w:r>
            <w:r>
              <w:rPr>
                <w:spacing w:val="-9"/>
                <w:sz w:val="28"/>
              </w:rPr>
              <w:t> </w:t>
            </w:r>
            <w:r>
              <w:rPr>
                <w:sz w:val="28"/>
              </w:rPr>
              <w:t>НӘТИЖЕЛЕР</w:t>
            </w:r>
            <w:r>
              <w:rPr>
                <w:spacing w:val="-6"/>
                <w:sz w:val="28"/>
              </w:rPr>
              <w:t> </w:t>
            </w:r>
            <w:r>
              <w:rPr>
                <w:sz w:val="28"/>
              </w:rPr>
              <w:t>ЖӘНЕ</w:t>
            </w:r>
            <w:r>
              <w:rPr>
                <w:spacing w:val="-7"/>
                <w:sz w:val="28"/>
              </w:rPr>
              <w:t> </w:t>
            </w:r>
            <w:r>
              <w:rPr>
                <w:sz w:val="28"/>
              </w:rPr>
              <w:t>ОЛАРДЫ</w:t>
            </w:r>
            <w:r>
              <w:rPr>
                <w:spacing w:val="-6"/>
                <w:sz w:val="28"/>
              </w:rPr>
              <w:t> </w:t>
            </w:r>
            <w:r>
              <w:rPr>
                <w:spacing w:val="-2"/>
                <w:sz w:val="28"/>
              </w:rPr>
              <w:t>ТАЛҚЫЛАУ.............................................</w:t>
            </w:r>
          </w:p>
        </w:tc>
        <w:tc>
          <w:tcPr>
            <w:tcW w:w="577" w:type="dxa"/>
          </w:tcPr>
          <w:p>
            <w:pPr>
              <w:pStyle w:val="TableParagraph"/>
              <w:spacing w:line="302" w:lineRule="exact"/>
              <w:ind w:left="55"/>
              <w:rPr>
                <w:sz w:val="28"/>
              </w:rPr>
            </w:pPr>
            <w:r>
              <w:rPr>
                <w:spacing w:val="-5"/>
                <w:sz w:val="28"/>
              </w:rPr>
              <w:t>27</w:t>
            </w:r>
          </w:p>
        </w:tc>
      </w:tr>
      <w:tr>
        <w:trPr>
          <w:trHeight w:val="644" w:hRule="atLeast"/>
        </w:trPr>
        <w:tc>
          <w:tcPr>
            <w:tcW w:w="9090" w:type="dxa"/>
          </w:tcPr>
          <w:p>
            <w:pPr>
              <w:pStyle w:val="TableParagraph"/>
              <w:spacing w:line="316" w:lineRule="exact"/>
              <w:ind w:left="0" w:right="113"/>
              <w:jc w:val="right"/>
              <w:rPr>
                <w:sz w:val="28"/>
              </w:rPr>
            </w:pPr>
            <w:r>
              <w:rPr>
                <w:spacing w:val="-2"/>
                <w:sz w:val="28"/>
              </w:rPr>
              <w:t>3.1</w:t>
            </w:r>
            <w:r>
              <w:rPr>
                <w:spacing w:val="-8"/>
                <w:sz w:val="28"/>
              </w:rPr>
              <w:t> </w:t>
            </w:r>
            <w:r>
              <w:rPr>
                <w:spacing w:val="-2"/>
                <w:sz w:val="28"/>
              </w:rPr>
              <w:t>Антисептик</w:t>
            </w:r>
            <w:r>
              <w:rPr>
                <w:spacing w:val="-8"/>
                <w:sz w:val="28"/>
              </w:rPr>
              <w:t> </w:t>
            </w:r>
            <w:r>
              <w:rPr>
                <w:spacing w:val="-2"/>
                <w:sz w:val="28"/>
              </w:rPr>
              <w:t>хлоргексидин</w:t>
            </w:r>
            <w:r>
              <w:rPr>
                <w:spacing w:val="-5"/>
                <w:sz w:val="28"/>
              </w:rPr>
              <w:t> </w:t>
            </w:r>
            <w:r>
              <w:rPr>
                <w:spacing w:val="-2"/>
                <w:sz w:val="28"/>
              </w:rPr>
              <w:t>биглюконатының</w:t>
            </w:r>
            <w:r>
              <w:rPr>
                <w:spacing w:val="-5"/>
                <w:sz w:val="28"/>
              </w:rPr>
              <w:t> </w:t>
            </w:r>
            <w:r>
              <w:rPr>
                <w:spacing w:val="-2"/>
                <w:sz w:val="28"/>
              </w:rPr>
              <w:t>гидрогельді</w:t>
            </w:r>
            <w:r>
              <w:rPr>
                <w:spacing w:val="-5"/>
                <w:sz w:val="28"/>
              </w:rPr>
              <w:t> </w:t>
            </w:r>
            <w:r>
              <w:rPr>
                <w:spacing w:val="-2"/>
                <w:sz w:val="28"/>
              </w:rPr>
              <w:t>формаларын</w:t>
            </w:r>
          </w:p>
          <w:p>
            <w:pPr>
              <w:pStyle w:val="TableParagraph"/>
              <w:spacing w:line="308" w:lineRule="exact"/>
              <w:ind w:left="0" w:right="131"/>
              <w:jc w:val="right"/>
              <w:rPr>
                <w:sz w:val="28"/>
              </w:rPr>
            </w:pPr>
            <w:r>
              <w:rPr>
                <w:sz w:val="28"/>
              </w:rPr>
              <w:t>әзірлеу</w:t>
            </w:r>
            <w:r>
              <w:rPr>
                <w:spacing w:val="-4"/>
                <w:sz w:val="28"/>
              </w:rPr>
              <w:t> </w:t>
            </w:r>
            <w:r>
              <w:rPr>
                <w:spacing w:val="-2"/>
                <w:sz w:val="28"/>
              </w:rPr>
              <w:t>…………………………………………………………..........................</w:t>
            </w:r>
          </w:p>
        </w:tc>
        <w:tc>
          <w:tcPr>
            <w:tcW w:w="577" w:type="dxa"/>
          </w:tcPr>
          <w:p>
            <w:pPr>
              <w:pStyle w:val="TableParagraph"/>
              <w:spacing w:line="309" w:lineRule="exact" w:before="316"/>
              <w:ind w:left="55"/>
              <w:rPr>
                <w:sz w:val="28"/>
              </w:rPr>
            </w:pPr>
            <w:r>
              <w:rPr>
                <w:spacing w:val="-5"/>
                <w:sz w:val="28"/>
              </w:rPr>
              <w:t>27</w:t>
            </w:r>
          </w:p>
        </w:tc>
      </w:tr>
      <w:tr>
        <w:trPr>
          <w:trHeight w:val="644" w:hRule="atLeast"/>
        </w:trPr>
        <w:tc>
          <w:tcPr>
            <w:tcW w:w="9090" w:type="dxa"/>
          </w:tcPr>
          <w:p>
            <w:pPr>
              <w:pStyle w:val="TableParagraph"/>
              <w:spacing w:line="317" w:lineRule="exact"/>
              <w:ind w:left="0" w:right="114"/>
              <w:jc w:val="right"/>
              <w:rPr>
                <w:sz w:val="28"/>
              </w:rPr>
            </w:pPr>
            <w:r>
              <w:rPr>
                <w:sz w:val="28"/>
              </w:rPr>
              <w:t>3.1.1</w:t>
            </w:r>
            <w:r>
              <w:rPr>
                <w:spacing w:val="29"/>
                <w:sz w:val="28"/>
              </w:rPr>
              <w:t> </w:t>
            </w:r>
            <w:r>
              <w:rPr>
                <w:sz w:val="28"/>
              </w:rPr>
              <w:t>Поли-N-винилпирролидон</w:t>
            </w:r>
            <w:r>
              <w:rPr>
                <w:spacing w:val="27"/>
                <w:sz w:val="28"/>
              </w:rPr>
              <w:t> </w:t>
            </w:r>
            <w:r>
              <w:rPr>
                <w:sz w:val="28"/>
              </w:rPr>
              <w:t>негізіндегі</w:t>
            </w:r>
            <w:r>
              <w:rPr>
                <w:spacing w:val="31"/>
                <w:sz w:val="28"/>
              </w:rPr>
              <w:t> </w:t>
            </w:r>
            <w:r>
              <w:rPr>
                <w:sz w:val="28"/>
              </w:rPr>
              <w:t>хлоргексидин</w:t>
            </w:r>
            <w:r>
              <w:rPr>
                <w:spacing w:val="28"/>
                <w:sz w:val="28"/>
              </w:rPr>
              <w:t> </w:t>
            </w:r>
            <w:r>
              <w:rPr>
                <w:spacing w:val="-2"/>
                <w:sz w:val="28"/>
              </w:rPr>
              <w:t>биглюконаты</w:t>
            </w:r>
          </w:p>
          <w:p>
            <w:pPr>
              <w:pStyle w:val="TableParagraph"/>
              <w:spacing w:line="307" w:lineRule="exact"/>
              <w:ind w:left="0" w:right="119"/>
              <w:jc w:val="right"/>
              <w:rPr>
                <w:sz w:val="28"/>
              </w:rPr>
            </w:pPr>
            <w:r>
              <w:rPr>
                <w:sz w:val="28"/>
              </w:rPr>
              <w:t>антисептигінің</w:t>
            </w:r>
            <w:r>
              <w:rPr>
                <w:spacing w:val="-14"/>
                <w:sz w:val="28"/>
              </w:rPr>
              <w:t> </w:t>
            </w:r>
            <w:r>
              <w:rPr>
                <w:sz w:val="28"/>
              </w:rPr>
              <w:t>гидрогельді</w:t>
            </w:r>
            <w:r>
              <w:rPr>
                <w:spacing w:val="-10"/>
                <w:sz w:val="28"/>
              </w:rPr>
              <w:t> </w:t>
            </w:r>
            <w:r>
              <w:rPr>
                <w:sz w:val="28"/>
              </w:rPr>
              <w:t>жақпамай</w:t>
            </w:r>
            <w:r>
              <w:rPr>
                <w:spacing w:val="-10"/>
                <w:sz w:val="28"/>
              </w:rPr>
              <w:t> </w:t>
            </w:r>
            <w:r>
              <w:rPr>
                <w:sz w:val="28"/>
              </w:rPr>
              <w:t>формаларын</w:t>
            </w:r>
            <w:r>
              <w:rPr>
                <w:spacing w:val="-11"/>
                <w:sz w:val="28"/>
              </w:rPr>
              <w:t> </w:t>
            </w:r>
            <w:r>
              <w:rPr>
                <w:spacing w:val="-2"/>
                <w:sz w:val="28"/>
              </w:rPr>
              <w:t>әзірлеу………………...</w:t>
            </w:r>
          </w:p>
        </w:tc>
        <w:tc>
          <w:tcPr>
            <w:tcW w:w="577" w:type="dxa"/>
          </w:tcPr>
          <w:p>
            <w:pPr>
              <w:pStyle w:val="TableParagraph"/>
              <w:spacing w:line="307" w:lineRule="exact" w:before="317"/>
              <w:ind w:left="55"/>
              <w:rPr>
                <w:sz w:val="28"/>
              </w:rPr>
            </w:pPr>
            <w:r>
              <w:rPr>
                <w:spacing w:val="-5"/>
                <w:sz w:val="28"/>
              </w:rPr>
              <w:t>28</w:t>
            </w:r>
          </w:p>
        </w:tc>
      </w:tr>
      <w:tr>
        <w:trPr>
          <w:trHeight w:val="964" w:hRule="atLeast"/>
        </w:trPr>
        <w:tc>
          <w:tcPr>
            <w:tcW w:w="9090" w:type="dxa"/>
          </w:tcPr>
          <w:p>
            <w:pPr>
              <w:pStyle w:val="TableParagraph"/>
              <w:tabs>
                <w:tab w:pos="1129" w:val="left" w:leader="none"/>
                <w:tab w:pos="4627" w:val="left" w:leader="none"/>
                <w:tab w:pos="5392" w:val="left" w:leader="none"/>
                <w:tab w:pos="7356" w:val="left" w:leader="none"/>
              </w:tabs>
              <w:spacing w:line="316" w:lineRule="exact"/>
              <w:ind w:left="50" w:firstLine="203"/>
              <w:jc w:val="left"/>
              <w:rPr>
                <w:sz w:val="28"/>
              </w:rPr>
            </w:pPr>
            <w:r>
              <w:rPr>
                <w:spacing w:val="-2"/>
                <w:sz w:val="28"/>
              </w:rPr>
              <w:t>3.1.2</w:t>
            </w:r>
            <w:r>
              <w:rPr>
                <w:sz w:val="28"/>
              </w:rPr>
              <w:tab/>
            </w:r>
            <w:r>
              <w:rPr>
                <w:spacing w:val="-2"/>
                <w:sz w:val="28"/>
              </w:rPr>
              <w:t>Поли-N-винилпирролидон</w:t>
            </w:r>
            <w:r>
              <w:rPr>
                <w:sz w:val="28"/>
              </w:rPr>
              <w:tab/>
            </w:r>
            <w:r>
              <w:rPr>
                <w:spacing w:val="-5"/>
                <w:sz w:val="28"/>
              </w:rPr>
              <w:t>мен</w:t>
            </w:r>
            <w:r>
              <w:rPr>
                <w:sz w:val="28"/>
              </w:rPr>
              <w:tab/>
            </w:r>
            <w:r>
              <w:rPr>
                <w:spacing w:val="-2"/>
                <w:sz w:val="28"/>
              </w:rPr>
              <w:t>хлоргексидин</w:t>
            </w:r>
            <w:r>
              <w:rPr>
                <w:sz w:val="28"/>
              </w:rPr>
              <w:tab/>
            </w:r>
            <w:r>
              <w:rPr>
                <w:spacing w:val="-2"/>
                <w:sz w:val="28"/>
              </w:rPr>
              <w:t>биглюконаты</w:t>
            </w:r>
          </w:p>
          <w:p>
            <w:pPr>
              <w:pStyle w:val="TableParagraph"/>
              <w:spacing w:line="322" w:lineRule="exact"/>
              <w:ind w:left="50" w:right="111"/>
              <w:jc w:val="left"/>
              <w:rPr>
                <w:sz w:val="28"/>
              </w:rPr>
            </w:pPr>
            <w:r>
              <w:rPr>
                <w:sz w:val="28"/>
              </w:rPr>
              <w:t>негізінде антисептикалық гидрогельді таңғыштарды алудың зертханалық радиациялық-химиялық</w:t>
            </w:r>
            <w:r>
              <w:rPr>
                <w:spacing w:val="-12"/>
                <w:sz w:val="28"/>
              </w:rPr>
              <w:t> </w:t>
            </w:r>
            <w:r>
              <w:rPr>
                <w:sz w:val="28"/>
              </w:rPr>
              <w:t>технологиясын</w:t>
            </w:r>
            <w:r>
              <w:rPr>
                <w:spacing w:val="-11"/>
                <w:sz w:val="28"/>
              </w:rPr>
              <w:t> </w:t>
            </w:r>
            <w:r>
              <w:rPr>
                <w:sz w:val="28"/>
              </w:rPr>
              <w:t>әзірлеу</w:t>
            </w:r>
            <w:r>
              <w:rPr>
                <w:spacing w:val="-9"/>
                <w:sz w:val="28"/>
              </w:rPr>
              <w:t> </w:t>
            </w:r>
            <w:r>
              <w:rPr>
                <w:spacing w:val="-2"/>
                <w:sz w:val="28"/>
              </w:rPr>
              <w:t>…………………………….</w:t>
            </w:r>
          </w:p>
        </w:tc>
        <w:tc>
          <w:tcPr>
            <w:tcW w:w="577" w:type="dxa"/>
          </w:tcPr>
          <w:p>
            <w:pPr>
              <w:pStyle w:val="TableParagraph"/>
              <w:spacing w:line="240" w:lineRule="auto" w:before="315"/>
              <w:ind w:left="0"/>
              <w:jc w:val="left"/>
              <w:rPr>
                <w:b/>
                <w:sz w:val="28"/>
              </w:rPr>
            </w:pPr>
          </w:p>
          <w:p>
            <w:pPr>
              <w:pStyle w:val="TableParagraph"/>
              <w:spacing w:line="307" w:lineRule="exact"/>
              <w:ind w:left="55"/>
              <w:rPr>
                <w:sz w:val="28"/>
              </w:rPr>
            </w:pPr>
            <w:r>
              <w:rPr>
                <w:spacing w:val="-5"/>
                <w:sz w:val="28"/>
              </w:rPr>
              <w:t>45</w:t>
            </w:r>
          </w:p>
        </w:tc>
      </w:tr>
      <w:tr>
        <w:trPr>
          <w:trHeight w:val="644" w:hRule="atLeast"/>
        </w:trPr>
        <w:tc>
          <w:tcPr>
            <w:tcW w:w="9090" w:type="dxa"/>
          </w:tcPr>
          <w:p>
            <w:pPr>
              <w:pStyle w:val="TableParagraph"/>
              <w:spacing w:line="316" w:lineRule="exact"/>
              <w:ind w:left="0" w:right="107"/>
              <w:jc w:val="right"/>
              <w:rPr>
                <w:sz w:val="28"/>
              </w:rPr>
            </w:pPr>
            <w:r>
              <w:rPr>
                <w:sz w:val="28"/>
              </w:rPr>
              <w:t>3.1.3</w:t>
            </w:r>
            <w:r>
              <w:rPr>
                <w:spacing w:val="38"/>
                <w:sz w:val="28"/>
              </w:rPr>
              <w:t> </w:t>
            </w:r>
            <w:r>
              <w:rPr>
                <w:sz w:val="28"/>
              </w:rPr>
              <w:t>Құрамында</w:t>
            </w:r>
            <w:r>
              <w:rPr>
                <w:spacing w:val="39"/>
                <w:sz w:val="28"/>
              </w:rPr>
              <w:t> </w:t>
            </w:r>
            <w:r>
              <w:rPr>
                <w:sz w:val="28"/>
              </w:rPr>
              <w:t>ХГ</w:t>
            </w:r>
            <w:r>
              <w:rPr>
                <w:spacing w:val="39"/>
                <w:sz w:val="28"/>
              </w:rPr>
              <w:t> </w:t>
            </w:r>
            <w:r>
              <w:rPr>
                <w:sz w:val="28"/>
              </w:rPr>
              <w:t>бар</w:t>
            </w:r>
            <w:r>
              <w:rPr>
                <w:spacing w:val="40"/>
                <w:sz w:val="28"/>
              </w:rPr>
              <w:t> </w:t>
            </w:r>
            <w:r>
              <w:rPr>
                <w:sz w:val="28"/>
              </w:rPr>
              <w:t>гидрогельді</w:t>
            </w:r>
            <w:r>
              <w:rPr>
                <w:spacing w:val="39"/>
                <w:sz w:val="28"/>
              </w:rPr>
              <w:t> </w:t>
            </w:r>
            <w:r>
              <w:rPr>
                <w:sz w:val="28"/>
              </w:rPr>
              <w:t>таңғыштардың</w:t>
            </w:r>
            <w:r>
              <w:rPr>
                <w:spacing w:val="40"/>
                <w:sz w:val="28"/>
              </w:rPr>
              <w:t> </w:t>
            </w:r>
            <w:r>
              <w:rPr>
                <w:sz w:val="28"/>
              </w:rPr>
              <w:t>физика-</w:t>
            </w:r>
            <w:r>
              <w:rPr>
                <w:spacing w:val="-2"/>
                <w:sz w:val="28"/>
              </w:rPr>
              <w:t>химиялық</w:t>
            </w:r>
          </w:p>
          <w:p>
            <w:pPr>
              <w:pStyle w:val="TableParagraph"/>
              <w:spacing w:line="308" w:lineRule="exact"/>
              <w:ind w:left="0" w:right="122"/>
              <w:jc w:val="right"/>
              <w:rPr>
                <w:sz w:val="28"/>
              </w:rPr>
            </w:pPr>
            <w:r>
              <w:rPr>
                <w:sz w:val="28"/>
              </w:rPr>
              <w:t>қасиеттерін</w:t>
            </w:r>
            <w:r>
              <w:rPr>
                <w:spacing w:val="-5"/>
                <w:sz w:val="28"/>
              </w:rPr>
              <w:t> </w:t>
            </w:r>
            <w:r>
              <w:rPr>
                <w:sz w:val="28"/>
              </w:rPr>
              <w:t>сынау</w:t>
            </w:r>
            <w:r>
              <w:rPr>
                <w:spacing w:val="-5"/>
                <w:sz w:val="28"/>
              </w:rPr>
              <w:t> </w:t>
            </w:r>
            <w:r>
              <w:rPr>
                <w:spacing w:val="-2"/>
                <w:sz w:val="28"/>
              </w:rPr>
              <w:t>……………………………………………………………...</w:t>
            </w:r>
          </w:p>
        </w:tc>
        <w:tc>
          <w:tcPr>
            <w:tcW w:w="577" w:type="dxa"/>
          </w:tcPr>
          <w:p>
            <w:pPr>
              <w:pStyle w:val="TableParagraph"/>
              <w:spacing w:line="309" w:lineRule="exact" w:before="315"/>
              <w:ind w:left="56"/>
              <w:rPr>
                <w:sz w:val="28"/>
              </w:rPr>
            </w:pPr>
            <w:r>
              <w:rPr>
                <w:spacing w:val="-5"/>
                <w:sz w:val="28"/>
              </w:rPr>
              <w:t>51</w:t>
            </w:r>
          </w:p>
        </w:tc>
      </w:tr>
      <w:tr>
        <w:trPr>
          <w:trHeight w:val="966" w:hRule="atLeast"/>
        </w:trPr>
        <w:tc>
          <w:tcPr>
            <w:tcW w:w="9090" w:type="dxa"/>
          </w:tcPr>
          <w:p>
            <w:pPr>
              <w:pStyle w:val="TableParagraph"/>
              <w:spacing w:line="317" w:lineRule="exact"/>
              <w:ind w:left="50" w:firstLine="203"/>
              <w:jc w:val="left"/>
              <w:rPr>
                <w:sz w:val="28"/>
              </w:rPr>
            </w:pPr>
            <w:r>
              <w:rPr>
                <w:sz w:val="28"/>
              </w:rPr>
              <w:t>3.1.4</w:t>
            </w:r>
            <w:r>
              <w:rPr>
                <w:spacing w:val="13"/>
                <w:sz w:val="28"/>
              </w:rPr>
              <w:t> </w:t>
            </w:r>
            <w:r>
              <w:rPr>
                <w:sz w:val="28"/>
              </w:rPr>
              <w:t>Құрамында</w:t>
            </w:r>
            <w:r>
              <w:rPr>
                <w:spacing w:val="14"/>
                <w:sz w:val="28"/>
              </w:rPr>
              <w:t> </w:t>
            </w:r>
            <w:r>
              <w:rPr>
                <w:sz w:val="28"/>
              </w:rPr>
              <w:t>ХГ</w:t>
            </w:r>
            <w:r>
              <w:rPr>
                <w:spacing w:val="13"/>
                <w:sz w:val="28"/>
              </w:rPr>
              <w:t> </w:t>
            </w:r>
            <w:r>
              <w:rPr>
                <w:sz w:val="28"/>
              </w:rPr>
              <w:t>бар</w:t>
            </w:r>
            <w:r>
              <w:rPr>
                <w:spacing w:val="13"/>
                <w:sz w:val="28"/>
              </w:rPr>
              <w:t> </w:t>
            </w:r>
            <w:r>
              <w:rPr>
                <w:sz w:val="28"/>
              </w:rPr>
              <w:t>антисептикалық</w:t>
            </w:r>
            <w:r>
              <w:rPr>
                <w:spacing w:val="15"/>
                <w:sz w:val="28"/>
              </w:rPr>
              <w:t> </w:t>
            </w:r>
            <w:r>
              <w:rPr>
                <w:sz w:val="28"/>
              </w:rPr>
              <w:t>гидрогельді</w:t>
            </w:r>
            <w:r>
              <w:rPr>
                <w:spacing w:val="13"/>
                <w:sz w:val="28"/>
              </w:rPr>
              <w:t> </w:t>
            </w:r>
            <w:r>
              <w:rPr>
                <w:sz w:val="28"/>
              </w:rPr>
              <w:t>жақпамайлар</w:t>
            </w:r>
            <w:r>
              <w:rPr>
                <w:spacing w:val="14"/>
                <w:sz w:val="28"/>
              </w:rPr>
              <w:t> </w:t>
            </w:r>
            <w:r>
              <w:rPr>
                <w:spacing w:val="-5"/>
                <w:sz w:val="28"/>
              </w:rPr>
              <w:t>мен</w:t>
            </w:r>
          </w:p>
          <w:p>
            <w:pPr>
              <w:pStyle w:val="TableParagraph"/>
              <w:tabs>
                <w:tab w:pos="1906" w:val="left" w:leader="none"/>
                <w:tab w:pos="3098" w:val="left" w:leader="none"/>
                <w:tab w:pos="4948" w:val="left" w:leader="none"/>
                <w:tab w:pos="7695" w:val="left" w:leader="none"/>
              </w:tabs>
              <w:spacing w:line="322" w:lineRule="exact"/>
              <w:ind w:left="50" w:right="109"/>
              <w:jc w:val="left"/>
              <w:rPr>
                <w:sz w:val="28"/>
              </w:rPr>
            </w:pPr>
            <w:r>
              <w:rPr>
                <w:spacing w:val="-2"/>
                <w:sz w:val="28"/>
              </w:rPr>
              <w:t>таңғыштарды</w:t>
            </w:r>
            <w:r>
              <w:rPr>
                <w:sz w:val="28"/>
              </w:rPr>
              <w:tab/>
            </w:r>
            <w:r>
              <w:rPr>
                <w:spacing w:val="-2"/>
                <w:sz w:val="28"/>
              </w:rPr>
              <w:t>қолдану</w:t>
            </w:r>
            <w:r>
              <w:rPr>
                <w:sz w:val="28"/>
              </w:rPr>
              <w:tab/>
            </w:r>
            <w:r>
              <w:rPr>
                <w:spacing w:val="-2"/>
                <w:sz w:val="28"/>
              </w:rPr>
              <w:t>қауіпсіздігіне</w:t>
            </w:r>
            <w:r>
              <w:rPr>
                <w:sz w:val="28"/>
              </w:rPr>
              <w:tab/>
            </w:r>
            <w:r>
              <w:rPr>
                <w:spacing w:val="-2"/>
                <w:sz w:val="28"/>
              </w:rPr>
              <w:t>медика-биологиялық</w:t>
            </w:r>
            <w:r>
              <w:rPr>
                <w:sz w:val="28"/>
              </w:rPr>
              <w:tab/>
            </w:r>
            <w:r>
              <w:rPr>
                <w:spacing w:val="-2"/>
                <w:sz w:val="28"/>
              </w:rPr>
              <w:t>зерттеулер жүргізу…………………………………………………………………………..</w:t>
            </w:r>
          </w:p>
        </w:tc>
        <w:tc>
          <w:tcPr>
            <w:tcW w:w="577" w:type="dxa"/>
          </w:tcPr>
          <w:p>
            <w:pPr>
              <w:pStyle w:val="TableParagraph"/>
              <w:spacing w:line="240" w:lineRule="auto" w:before="316"/>
              <w:ind w:left="0"/>
              <w:jc w:val="left"/>
              <w:rPr>
                <w:b/>
                <w:sz w:val="28"/>
              </w:rPr>
            </w:pPr>
          </w:p>
          <w:p>
            <w:pPr>
              <w:pStyle w:val="TableParagraph"/>
              <w:spacing w:line="307" w:lineRule="exact" w:before="1"/>
              <w:ind w:left="0" w:right="81"/>
              <w:rPr>
                <w:sz w:val="28"/>
              </w:rPr>
            </w:pPr>
            <w:r>
              <w:rPr>
                <w:spacing w:val="-5"/>
                <w:sz w:val="28"/>
              </w:rPr>
              <w:t>56</w:t>
            </w:r>
          </w:p>
        </w:tc>
      </w:tr>
      <w:tr>
        <w:trPr>
          <w:trHeight w:val="965" w:hRule="atLeast"/>
        </w:trPr>
        <w:tc>
          <w:tcPr>
            <w:tcW w:w="9090" w:type="dxa"/>
          </w:tcPr>
          <w:p>
            <w:pPr>
              <w:pStyle w:val="TableParagraph"/>
              <w:tabs>
                <w:tab w:pos="1245" w:val="left" w:leader="none"/>
                <w:tab w:pos="3046" w:val="left" w:leader="none"/>
                <w:tab w:pos="5125" w:val="left" w:leader="none"/>
                <w:tab w:pos="7171" w:val="left" w:leader="none"/>
                <w:tab w:pos="8008" w:val="left" w:leader="none"/>
              </w:tabs>
              <w:spacing w:line="316" w:lineRule="exact"/>
              <w:ind w:left="50" w:firstLine="203"/>
              <w:jc w:val="left"/>
              <w:rPr>
                <w:sz w:val="28"/>
              </w:rPr>
            </w:pPr>
            <w:r>
              <w:rPr>
                <w:spacing w:val="-2"/>
                <w:sz w:val="28"/>
              </w:rPr>
              <w:t>3.1.5</w:t>
            </w:r>
            <w:r>
              <w:rPr>
                <w:sz w:val="28"/>
              </w:rPr>
              <w:tab/>
            </w:r>
            <w:r>
              <w:rPr>
                <w:spacing w:val="-2"/>
                <w:sz w:val="28"/>
              </w:rPr>
              <w:t>Құрамында</w:t>
            </w:r>
            <w:r>
              <w:rPr>
                <w:sz w:val="28"/>
              </w:rPr>
              <w:tab/>
            </w:r>
            <w:r>
              <w:rPr>
                <w:spacing w:val="-2"/>
                <w:sz w:val="28"/>
              </w:rPr>
              <w:t>хлоргексидин</w:t>
            </w:r>
            <w:r>
              <w:rPr>
                <w:sz w:val="28"/>
              </w:rPr>
              <w:tab/>
            </w:r>
            <w:r>
              <w:rPr>
                <w:spacing w:val="-2"/>
                <w:sz w:val="28"/>
              </w:rPr>
              <w:t>биглюконаты</w:t>
            </w:r>
            <w:r>
              <w:rPr>
                <w:sz w:val="28"/>
              </w:rPr>
              <w:tab/>
            </w:r>
            <w:r>
              <w:rPr>
                <w:spacing w:val="-5"/>
                <w:sz w:val="28"/>
              </w:rPr>
              <w:t>бар</w:t>
            </w:r>
            <w:r>
              <w:rPr>
                <w:sz w:val="28"/>
              </w:rPr>
              <w:tab/>
              <w:t>поли-</w:t>
            </w:r>
            <w:r>
              <w:rPr>
                <w:spacing w:val="-5"/>
                <w:sz w:val="28"/>
              </w:rPr>
              <w:t>N-</w:t>
            </w:r>
          </w:p>
          <w:p>
            <w:pPr>
              <w:pStyle w:val="TableParagraph"/>
              <w:spacing w:line="322" w:lineRule="exact"/>
              <w:ind w:left="50" w:right="100"/>
              <w:jc w:val="left"/>
              <w:rPr>
                <w:sz w:val="28"/>
              </w:rPr>
            </w:pPr>
            <w:r>
              <w:rPr>
                <w:sz w:val="28"/>
              </w:rPr>
              <w:t>винилпирролидон</w:t>
            </w:r>
            <w:r>
              <w:rPr>
                <w:spacing w:val="-18"/>
                <w:sz w:val="28"/>
              </w:rPr>
              <w:t> </w:t>
            </w:r>
            <w:r>
              <w:rPr>
                <w:sz w:val="28"/>
              </w:rPr>
              <w:t>негізіндегі</w:t>
            </w:r>
            <w:r>
              <w:rPr>
                <w:spacing w:val="-17"/>
                <w:sz w:val="28"/>
              </w:rPr>
              <w:t> </w:t>
            </w:r>
            <w:r>
              <w:rPr>
                <w:sz w:val="28"/>
              </w:rPr>
              <w:t>гидрогельді</w:t>
            </w:r>
            <w:r>
              <w:rPr>
                <w:spacing w:val="-18"/>
                <w:sz w:val="28"/>
              </w:rPr>
              <w:t> </w:t>
            </w:r>
            <w:r>
              <w:rPr>
                <w:sz w:val="28"/>
              </w:rPr>
              <w:t>жақпамайлар</w:t>
            </w:r>
            <w:r>
              <w:rPr>
                <w:spacing w:val="-17"/>
                <w:sz w:val="28"/>
              </w:rPr>
              <w:t> </w:t>
            </w:r>
            <w:r>
              <w:rPr>
                <w:sz w:val="28"/>
              </w:rPr>
              <w:t>мен</w:t>
            </w:r>
            <w:r>
              <w:rPr>
                <w:spacing w:val="-18"/>
                <w:sz w:val="28"/>
              </w:rPr>
              <w:t> </w:t>
            </w:r>
            <w:r>
              <w:rPr>
                <w:sz w:val="28"/>
              </w:rPr>
              <w:t>таңғыштардың </w:t>
            </w:r>
            <w:r>
              <w:rPr>
                <w:spacing w:val="-2"/>
                <w:sz w:val="28"/>
              </w:rPr>
              <w:t>қабынуға</w:t>
            </w:r>
            <w:r>
              <w:rPr>
                <w:spacing w:val="-10"/>
                <w:sz w:val="28"/>
              </w:rPr>
              <w:t> </w:t>
            </w:r>
            <w:r>
              <w:rPr>
                <w:spacing w:val="-2"/>
                <w:sz w:val="28"/>
              </w:rPr>
              <w:t>қарсы</w:t>
            </w:r>
            <w:r>
              <w:rPr>
                <w:spacing w:val="-8"/>
                <w:sz w:val="28"/>
              </w:rPr>
              <w:t> </w:t>
            </w:r>
            <w:r>
              <w:rPr>
                <w:spacing w:val="-2"/>
                <w:sz w:val="28"/>
              </w:rPr>
              <w:t>және</w:t>
            </w:r>
            <w:r>
              <w:rPr>
                <w:spacing w:val="-9"/>
                <w:sz w:val="28"/>
              </w:rPr>
              <w:t> </w:t>
            </w:r>
            <w:r>
              <w:rPr>
                <w:spacing w:val="-2"/>
                <w:sz w:val="28"/>
              </w:rPr>
              <w:t>жараларды</w:t>
            </w:r>
            <w:r>
              <w:rPr>
                <w:spacing w:val="-8"/>
                <w:sz w:val="28"/>
              </w:rPr>
              <w:t> </w:t>
            </w:r>
            <w:r>
              <w:rPr>
                <w:spacing w:val="-2"/>
                <w:sz w:val="28"/>
              </w:rPr>
              <w:t>емдейтін</w:t>
            </w:r>
            <w:r>
              <w:rPr>
                <w:spacing w:val="-8"/>
                <w:sz w:val="28"/>
              </w:rPr>
              <w:t> </w:t>
            </w:r>
            <w:r>
              <w:rPr>
                <w:spacing w:val="-2"/>
                <w:sz w:val="28"/>
              </w:rPr>
              <w:t>белсенділігін</w:t>
            </w:r>
            <w:r>
              <w:rPr>
                <w:spacing w:val="-7"/>
                <w:sz w:val="28"/>
              </w:rPr>
              <w:t> </w:t>
            </w:r>
            <w:r>
              <w:rPr>
                <w:spacing w:val="-2"/>
                <w:sz w:val="28"/>
              </w:rPr>
              <w:t>зерттеу…………...</w:t>
            </w:r>
          </w:p>
        </w:tc>
        <w:tc>
          <w:tcPr>
            <w:tcW w:w="577" w:type="dxa"/>
          </w:tcPr>
          <w:p>
            <w:pPr>
              <w:pStyle w:val="TableParagraph"/>
              <w:spacing w:line="240" w:lineRule="auto" w:before="315"/>
              <w:ind w:left="0"/>
              <w:jc w:val="left"/>
              <w:rPr>
                <w:b/>
                <w:sz w:val="28"/>
              </w:rPr>
            </w:pPr>
          </w:p>
          <w:p>
            <w:pPr>
              <w:pStyle w:val="TableParagraph"/>
              <w:spacing w:line="309" w:lineRule="exact"/>
              <w:ind w:left="56"/>
              <w:rPr>
                <w:sz w:val="28"/>
              </w:rPr>
            </w:pPr>
            <w:r>
              <w:rPr>
                <w:spacing w:val="-5"/>
                <w:sz w:val="28"/>
              </w:rPr>
              <w:t>61</w:t>
            </w:r>
          </w:p>
        </w:tc>
      </w:tr>
      <w:tr>
        <w:trPr>
          <w:trHeight w:val="644" w:hRule="atLeast"/>
        </w:trPr>
        <w:tc>
          <w:tcPr>
            <w:tcW w:w="9090" w:type="dxa"/>
          </w:tcPr>
          <w:p>
            <w:pPr>
              <w:pStyle w:val="TableParagraph"/>
              <w:spacing w:line="317" w:lineRule="exact"/>
              <w:ind w:left="0" w:right="116"/>
              <w:jc w:val="right"/>
              <w:rPr>
                <w:sz w:val="28"/>
              </w:rPr>
            </w:pPr>
            <w:r>
              <w:rPr>
                <w:sz w:val="28"/>
              </w:rPr>
              <w:t>3.1.6</w:t>
            </w:r>
            <w:r>
              <w:rPr>
                <w:spacing w:val="77"/>
                <w:sz w:val="28"/>
              </w:rPr>
              <w:t> </w:t>
            </w:r>
            <w:r>
              <w:rPr>
                <w:sz w:val="28"/>
              </w:rPr>
              <w:t>Геллан</w:t>
            </w:r>
            <w:r>
              <w:rPr>
                <w:spacing w:val="78"/>
                <w:sz w:val="28"/>
              </w:rPr>
              <w:t> </w:t>
            </w:r>
            <w:r>
              <w:rPr>
                <w:sz w:val="28"/>
              </w:rPr>
              <w:t>мен</w:t>
            </w:r>
            <w:r>
              <w:rPr>
                <w:spacing w:val="77"/>
                <w:sz w:val="28"/>
              </w:rPr>
              <w:t> </w:t>
            </w:r>
            <w:r>
              <w:rPr>
                <w:sz w:val="28"/>
              </w:rPr>
              <w:t>хлоргексидин</w:t>
            </w:r>
            <w:r>
              <w:rPr>
                <w:spacing w:val="75"/>
                <w:sz w:val="28"/>
              </w:rPr>
              <w:t> </w:t>
            </w:r>
            <w:r>
              <w:rPr>
                <w:sz w:val="28"/>
              </w:rPr>
              <w:t>биглюконаты</w:t>
            </w:r>
            <w:r>
              <w:rPr>
                <w:spacing w:val="78"/>
                <w:sz w:val="28"/>
              </w:rPr>
              <w:t> </w:t>
            </w:r>
            <w:r>
              <w:rPr>
                <w:sz w:val="28"/>
              </w:rPr>
              <w:t>негізіндегі</w:t>
            </w:r>
            <w:r>
              <w:rPr>
                <w:spacing w:val="76"/>
                <w:sz w:val="28"/>
              </w:rPr>
              <w:t> </w:t>
            </w:r>
            <w:r>
              <w:rPr>
                <w:spacing w:val="-2"/>
                <w:sz w:val="28"/>
              </w:rPr>
              <w:t>гидрогельді</w:t>
            </w:r>
          </w:p>
          <w:p>
            <w:pPr>
              <w:pStyle w:val="TableParagraph"/>
              <w:spacing w:line="307" w:lineRule="exact"/>
              <w:ind w:left="0" w:right="106"/>
              <w:jc w:val="right"/>
              <w:rPr>
                <w:sz w:val="28"/>
              </w:rPr>
            </w:pPr>
            <w:r>
              <w:rPr>
                <w:sz w:val="28"/>
              </w:rPr>
              <w:t>антисептикалық</w:t>
            </w:r>
            <w:r>
              <w:rPr>
                <w:spacing w:val="-17"/>
                <w:sz w:val="28"/>
              </w:rPr>
              <w:t> </w:t>
            </w:r>
            <w:r>
              <w:rPr>
                <w:sz w:val="28"/>
              </w:rPr>
              <w:t>жақпамай</w:t>
            </w:r>
            <w:r>
              <w:rPr>
                <w:spacing w:val="-15"/>
                <w:sz w:val="28"/>
              </w:rPr>
              <w:t> </w:t>
            </w:r>
            <w:r>
              <w:rPr>
                <w:sz w:val="28"/>
              </w:rPr>
              <w:t>әзірлеу</w:t>
            </w:r>
            <w:r>
              <w:rPr>
                <w:spacing w:val="-14"/>
                <w:sz w:val="28"/>
              </w:rPr>
              <w:t> </w:t>
            </w:r>
            <w:r>
              <w:rPr>
                <w:spacing w:val="-2"/>
                <w:sz w:val="28"/>
              </w:rPr>
              <w:t>……………………………………………</w:t>
            </w:r>
          </w:p>
        </w:tc>
        <w:tc>
          <w:tcPr>
            <w:tcW w:w="577" w:type="dxa"/>
          </w:tcPr>
          <w:p>
            <w:pPr>
              <w:pStyle w:val="TableParagraph"/>
              <w:spacing w:line="307" w:lineRule="exact" w:before="317"/>
              <w:ind w:left="55"/>
              <w:rPr>
                <w:sz w:val="28"/>
              </w:rPr>
            </w:pPr>
            <w:r>
              <w:rPr>
                <w:spacing w:val="-5"/>
                <w:sz w:val="28"/>
              </w:rPr>
              <w:t>68</w:t>
            </w:r>
          </w:p>
        </w:tc>
      </w:tr>
      <w:tr>
        <w:trPr>
          <w:trHeight w:val="643" w:hRule="atLeast"/>
        </w:trPr>
        <w:tc>
          <w:tcPr>
            <w:tcW w:w="9090" w:type="dxa"/>
          </w:tcPr>
          <w:p>
            <w:pPr>
              <w:pStyle w:val="TableParagraph"/>
              <w:spacing w:line="316" w:lineRule="exact"/>
              <w:ind w:left="0" w:right="109"/>
              <w:jc w:val="right"/>
              <w:rPr>
                <w:sz w:val="28"/>
              </w:rPr>
            </w:pPr>
            <w:r>
              <w:rPr>
                <w:sz w:val="28"/>
              </w:rPr>
              <w:t>3.1.7</w:t>
            </w:r>
            <w:r>
              <w:rPr>
                <w:spacing w:val="63"/>
                <w:w w:val="150"/>
                <w:sz w:val="28"/>
              </w:rPr>
              <w:t> </w:t>
            </w:r>
            <w:r>
              <w:rPr>
                <w:sz w:val="28"/>
              </w:rPr>
              <w:t>Құрамында</w:t>
            </w:r>
            <w:r>
              <w:rPr>
                <w:spacing w:val="64"/>
                <w:w w:val="150"/>
                <w:sz w:val="28"/>
              </w:rPr>
              <w:t> </w:t>
            </w:r>
            <w:r>
              <w:rPr>
                <w:sz w:val="28"/>
              </w:rPr>
              <w:t>хлоргексидин</w:t>
            </w:r>
            <w:r>
              <w:rPr>
                <w:spacing w:val="65"/>
                <w:w w:val="150"/>
                <w:sz w:val="28"/>
              </w:rPr>
              <w:t> </w:t>
            </w:r>
            <w:r>
              <w:rPr>
                <w:sz w:val="28"/>
              </w:rPr>
              <w:t>биглюконаты</w:t>
            </w:r>
            <w:r>
              <w:rPr>
                <w:spacing w:val="64"/>
                <w:w w:val="150"/>
                <w:sz w:val="28"/>
              </w:rPr>
              <w:t> </w:t>
            </w:r>
            <w:r>
              <w:rPr>
                <w:sz w:val="28"/>
              </w:rPr>
              <w:t>бар</w:t>
            </w:r>
            <w:r>
              <w:rPr>
                <w:spacing w:val="72"/>
                <w:w w:val="150"/>
                <w:sz w:val="28"/>
              </w:rPr>
              <w:t> </w:t>
            </w:r>
            <w:r>
              <w:rPr>
                <w:sz w:val="28"/>
              </w:rPr>
              <w:t>геллан</w:t>
            </w:r>
            <w:r>
              <w:rPr>
                <w:spacing w:val="63"/>
                <w:w w:val="150"/>
                <w:sz w:val="28"/>
              </w:rPr>
              <w:t> </w:t>
            </w:r>
            <w:r>
              <w:rPr>
                <w:spacing w:val="-2"/>
                <w:sz w:val="28"/>
              </w:rPr>
              <w:t>негізіндегі</w:t>
            </w:r>
          </w:p>
          <w:p>
            <w:pPr>
              <w:pStyle w:val="TableParagraph"/>
              <w:spacing w:line="307" w:lineRule="exact"/>
              <w:ind w:left="0" w:right="134"/>
              <w:jc w:val="right"/>
              <w:rPr>
                <w:sz w:val="28"/>
              </w:rPr>
            </w:pPr>
            <w:r>
              <w:rPr>
                <w:sz w:val="28"/>
              </w:rPr>
              <w:t>гидрогельді</w:t>
            </w:r>
            <w:r>
              <w:rPr>
                <w:spacing w:val="-10"/>
                <w:sz w:val="28"/>
              </w:rPr>
              <w:t> </w:t>
            </w:r>
            <w:r>
              <w:rPr>
                <w:sz w:val="28"/>
              </w:rPr>
              <w:t>жақпамайларды</w:t>
            </w:r>
            <w:r>
              <w:rPr>
                <w:spacing w:val="-10"/>
                <w:sz w:val="28"/>
              </w:rPr>
              <w:t> </w:t>
            </w:r>
            <w:r>
              <w:rPr>
                <w:sz w:val="28"/>
              </w:rPr>
              <w:t>медика-биологиялық</w:t>
            </w:r>
            <w:r>
              <w:rPr>
                <w:spacing w:val="-10"/>
                <w:sz w:val="28"/>
              </w:rPr>
              <w:t> </w:t>
            </w:r>
            <w:r>
              <w:rPr>
                <w:sz w:val="28"/>
              </w:rPr>
              <w:t>зерттеу</w:t>
            </w:r>
            <w:r>
              <w:rPr>
                <w:spacing w:val="-10"/>
                <w:sz w:val="28"/>
              </w:rPr>
              <w:t> </w:t>
            </w:r>
            <w:r>
              <w:rPr>
                <w:spacing w:val="-2"/>
                <w:sz w:val="28"/>
              </w:rPr>
              <w:t>………………...</w:t>
            </w:r>
          </w:p>
        </w:tc>
        <w:tc>
          <w:tcPr>
            <w:tcW w:w="577" w:type="dxa"/>
          </w:tcPr>
          <w:p>
            <w:pPr>
              <w:pStyle w:val="TableParagraph"/>
              <w:spacing w:line="307" w:lineRule="exact" w:before="315"/>
              <w:ind w:left="55"/>
              <w:rPr>
                <w:sz w:val="28"/>
              </w:rPr>
            </w:pPr>
            <w:r>
              <w:rPr>
                <w:spacing w:val="-5"/>
                <w:sz w:val="28"/>
              </w:rPr>
              <w:t>77</w:t>
            </w:r>
          </w:p>
        </w:tc>
      </w:tr>
      <w:tr>
        <w:trPr>
          <w:trHeight w:val="966" w:hRule="atLeast"/>
        </w:trPr>
        <w:tc>
          <w:tcPr>
            <w:tcW w:w="9090" w:type="dxa"/>
          </w:tcPr>
          <w:p>
            <w:pPr>
              <w:pStyle w:val="TableParagraph"/>
              <w:spacing w:line="316" w:lineRule="exact"/>
              <w:ind w:left="50" w:firstLine="211"/>
              <w:jc w:val="left"/>
              <w:rPr>
                <w:sz w:val="28"/>
              </w:rPr>
            </w:pPr>
            <w:r>
              <w:rPr>
                <w:sz w:val="28"/>
              </w:rPr>
              <w:t>3.2 N,N-диметилакриламид</w:t>
            </w:r>
            <w:r>
              <w:rPr>
                <w:spacing w:val="1"/>
                <w:sz w:val="28"/>
              </w:rPr>
              <w:t> </w:t>
            </w:r>
            <w:r>
              <w:rPr>
                <w:sz w:val="28"/>
              </w:rPr>
              <w:t>және акрил</w:t>
            </w:r>
            <w:r>
              <w:rPr>
                <w:spacing w:val="-3"/>
                <w:sz w:val="28"/>
              </w:rPr>
              <w:t> </w:t>
            </w:r>
            <w:r>
              <w:rPr>
                <w:sz w:val="28"/>
              </w:rPr>
              <w:t>қышқылы</w:t>
            </w:r>
            <w:r>
              <w:rPr>
                <w:spacing w:val="-2"/>
                <w:sz w:val="28"/>
              </w:rPr>
              <w:t> </w:t>
            </w:r>
            <w:r>
              <w:rPr>
                <w:sz w:val="28"/>
              </w:rPr>
              <w:t>негізіндегі</w:t>
            </w:r>
            <w:r>
              <w:rPr>
                <w:spacing w:val="8"/>
                <w:sz w:val="28"/>
              </w:rPr>
              <w:t> </w:t>
            </w:r>
            <w:r>
              <w:rPr>
                <w:sz w:val="28"/>
              </w:rPr>
              <w:t>pН-</w:t>
            </w:r>
            <w:r>
              <w:rPr>
                <w:spacing w:val="-2"/>
                <w:sz w:val="28"/>
              </w:rPr>
              <w:t>тәуелді</w:t>
            </w:r>
          </w:p>
          <w:p>
            <w:pPr>
              <w:pStyle w:val="TableParagraph"/>
              <w:tabs>
                <w:tab w:pos="2283" w:val="left" w:leader="none"/>
                <w:tab w:pos="4866" w:val="left" w:leader="none"/>
                <w:tab w:pos="6324" w:val="left" w:leader="none"/>
                <w:tab w:pos="8382" w:val="left" w:leader="none"/>
              </w:tabs>
              <w:spacing w:line="322" w:lineRule="exact"/>
              <w:ind w:left="50" w:right="106"/>
              <w:jc w:val="left"/>
              <w:rPr>
                <w:sz w:val="28"/>
              </w:rPr>
            </w:pPr>
            <w:r>
              <w:rPr>
                <w:spacing w:val="-2"/>
                <w:sz w:val="28"/>
              </w:rPr>
              <w:t>термосезімтал</w:t>
            </w:r>
            <w:r>
              <w:rPr>
                <w:sz w:val="28"/>
              </w:rPr>
              <w:tab/>
            </w:r>
            <w:r>
              <w:rPr>
                <w:spacing w:val="-2"/>
                <w:sz w:val="28"/>
              </w:rPr>
              <w:t>сополимерлердің</w:t>
            </w:r>
            <w:r>
              <w:rPr>
                <w:sz w:val="28"/>
              </w:rPr>
              <w:tab/>
            </w:r>
            <w:r>
              <w:rPr>
                <w:spacing w:val="-2"/>
                <w:sz w:val="28"/>
              </w:rPr>
              <w:t>синтезі,</w:t>
            </w:r>
            <w:r>
              <w:rPr>
                <w:sz w:val="28"/>
              </w:rPr>
              <w:tab/>
            </w:r>
            <w:r>
              <w:rPr>
                <w:spacing w:val="-2"/>
                <w:sz w:val="28"/>
              </w:rPr>
              <w:t>сипаттамасы</w:t>
            </w:r>
            <w:r>
              <w:rPr>
                <w:sz w:val="28"/>
              </w:rPr>
              <w:tab/>
            </w:r>
            <w:r>
              <w:rPr>
                <w:spacing w:val="-4"/>
                <w:sz w:val="28"/>
              </w:rPr>
              <w:t>және </w:t>
            </w:r>
            <w:r>
              <w:rPr>
                <w:sz w:val="28"/>
              </w:rPr>
              <w:t>биомедициналық</w:t>
            </w:r>
            <w:r>
              <w:rPr>
                <w:spacing w:val="-20"/>
                <w:sz w:val="28"/>
              </w:rPr>
              <w:t> </w:t>
            </w:r>
            <w:r>
              <w:rPr>
                <w:sz w:val="28"/>
              </w:rPr>
              <w:t>мақсатта</w:t>
            </w:r>
            <w:r>
              <w:rPr>
                <w:spacing w:val="-17"/>
                <w:sz w:val="28"/>
              </w:rPr>
              <w:t> </w:t>
            </w:r>
            <w:r>
              <w:rPr>
                <w:sz w:val="28"/>
              </w:rPr>
              <w:t>қолдану</w:t>
            </w:r>
            <w:r>
              <w:rPr>
                <w:spacing w:val="-18"/>
                <w:sz w:val="28"/>
              </w:rPr>
              <w:t> </w:t>
            </w:r>
            <w:r>
              <w:rPr>
                <w:sz w:val="28"/>
              </w:rPr>
              <w:t>перспективалары</w:t>
            </w:r>
            <w:r>
              <w:rPr>
                <w:spacing w:val="-14"/>
                <w:sz w:val="28"/>
              </w:rPr>
              <w:t> </w:t>
            </w:r>
            <w:r>
              <w:rPr>
                <w:spacing w:val="-2"/>
                <w:sz w:val="28"/>
              </w:rPr>
              <w:t>………………………</w:t>
            </w:r>
          </w:p>
        </w:tc>
        <w:tc>
          <w:tcPr>
            <w:tcW w:w="577" w:type="dxa"/>
          </w:tcPr>
          <w:p>
            <w:pPr>
              <w:pStyle w:val="TableParagraph"/>
              <w:spacing w:line="240" w:lineRule="auto" w:before="315"/>
              <w:ind w:left="0"/>
              <w:jc w:val="left"/>
              <w:rPr>
                <w:b/>
                <w:sz w:val="28"/>
              </w:rPr>
            </w:pPr>
          </w:p>
          <w:p>
            <w:pPr>
              <w:pStyle w:val="TableParagraph"/>
              <w:spacing w:line="309" w:lineRule="exact" w:before="1"/>
              <w:ind w:left="55"/>
              <w:rPr>
                <w:sz w:val="28"/>
              </w:rPr>
            </w:pPr>
            <w:r>
              <w:rPr>
                <w:spacing w:val="-5"/>
                <w:sz w:val="28"/>
              </w:rPr>
              <w:t>94</w:t>
            </w:r>
          </w:p>
        </w:tc>
      </w:tr>
      <w:tr>
        <w:trPr>
          <w:trHeight w:val="322" w:hRule="atLeast"/>
        </w:trPr>
        <w:tc>
          <w:tcPr>
            <w:tcW w:w="9090" w:type="dxa"/>
          </w:tcPr>
          <w:p>
            <w:pPr>
              <w:pStyle w:val="TableParagraph"/>
              <w:spacing w:line="303" w:lineRule="exact"/>
              <w:ind w:left="50"/>
              <w:jc w:val="left"/>
              <w:rPr>
                <w:sz w:val="28"/>
              </w:rPr>
            </w:pPr>
            <w:r>
              <w:rPr>
                <w:spacing w:val="-2"/>
                <w:sz w:val="28"/>
              </w:rPr>
              <w:t>ҚОРЫТЫНДЫ.....................................................................................................</w:t>
            </w:r>
          </w:p>
        </w:tc>
        <w:tc>
          <w:tcPr>
            <w:tcW w:w="577" w:type="dxa"/>
          </w:tcPr>
          <w:p>
            <w:pPr>
              <w:pStyle w:val="TableParagraph"/>
              <w:spacing w:line="303" w:lineRule="exact"/>
              <w:ind w:left="56" w:right="1"/>
              <w:rPr>
                <w:sz w:val="28"/>
              </w:rPr>
            </w:pPr>
            <w:r>
              <w:rPr>
                <w:spacing w:val="-5"/>
                <w:sz w:val="28"/>
              </w:rPr>
              <w:t>109</w:t>
            </w:r>
          </w:p>
        </w:tc>
      </w:tr>
      <w:tr>
        <w:trPr>
          <w:trHeight w:val="316" w:hRule="atLeast"/>
        </w:trPr>
        <w:tc>
          <w:tcPr>
            <w:tcW w:w="9090" w:type="dxa"/>
          </w:tcPr>
          <w:p>
            <w:pPr>
              <w:pStyle w:val="TableParagraph"/>
              <w:spacing w:line="296" w:lineRule="exact"/>
              <w:ind w:left="50"/>
              <w:jc w:val="left"/>
              <w:rPr>
                <w:sz w:val="28"/>
              </w:rPr>
            </w:pPr>
            <w:r>
              <w:rPr>
                <w:sz w:val="28"/>
              </w:rPr>
              <w:t>ПАЙДАЛАНЫЛҒАН</w:t>
            </w:r>
            <w:r>
              <w:rPr>
                <w:spacing w:val="-18"/>
                <w:sz w:val="28"/>
              </w:rPr>
              <w:t> </w:t>
            </w:r>
            <w:r>
              <w:rPr>
                <w:sz w:val="28"/>
              </w:rPr>
              <w:t>ӘДЕБИЕТТЕР</w:t>
            </w:r>
            <w:r>
              <w:rPr>
                <w:spacing w:val="-15"/>
                <w:sz w:val="28"/>
              </w:rPr>
              <w:t> </w:t>
            </w:r>
            <w:r>
              <w:rPr>
                <w:spacing w:val="-2"/>
                <w:sz w:val="28"/>
              </w:rPr>
              <w:t>ТІЗІМІ...................................................</w:t>
            </w:r>
          </w:p>
        </w:tc>
        <w:tc>
          <w:tcPr>
            <w:tcW w:w="577" w:type="dxa"/>
          </w:tcPr>
          <w:p>
            <w:pPr>
              <w:pStyle w:val="TableParagraph"/>
              <w:spacing w:line="296" w:lineRule="exact"/>
              <w:ind w:left="56" w:right="1"/>
              <w:rPr>
                <w:sz w:val="28"/>
              </w:rPr>
            </w:pPr>
            <w:r>
              <w:rPr>
                <w:spacing w:val="-5"/>
                <w:sz w:val="28"/>
              </w:rPr>
              <w:t>112</w:t>
            </w:r>
          </w:p>
        </w:tc>
      </w:tr>
    </w:tbl>
    <w:p>
      <w:pPr>
        <w:spacing w:after="0" w:line="296" w:lineRule="exact"/>
        <w:rPr>
          <w:sz w:val="28"/>
        </w:rPr>
        <w:sectPr>
          <w:pgSz w:w="11910" w:h="16840"/>
          <w:pgMar w:header="0" w:footer="986" w:top="1040" w:bottom="1240" w:left="1380" w:right="240"/>
        </w:sectPr>
      </w:pPr>
    </w:p>
    <w:p>
      <w:pPr>
        <w:spacing w:before="72"/>
        <w:ind w:left="0" w:right="0" w:firstLine="0"/>
        <w:jc w:val="center"/>
        <w:rPr>
          <w:b/>
          <w:sz w:val="28"/>
        </w:rPr>
      </w:pPr>
      <w:r>
        <w:rPr>
          <w:b/>
          <w:spacing w:val="-2"/>
          <w:sz w:val="28"/>
        </w:rPr>
        <w:t>КІРІСПЕ</w:t>
      </w:r>
    </w:p>
    <w:p>
      <w:pPr>
        <w:pStyle w:val="BodyText"/>
        <w:spacing w:before="319"/>
        <w:ind w:right="321" w:firstLine="566"/>
      </w:pPr>
      <w:r>
        <w:rPr>
          <w:b/>
        </w:rPr>
        <w:t>Жұмыстың жалпы сипаттамасы. </w:t>
      </w:r>
      <w:r>
        <w:rPr/>
        <w:t>Диссертациялық жұмыс поли-N- винилпирролидонды (ПВП), геллан, сондай-ақ N,N-диметилакриламид (ДМА) және акрил қышқылы (АҚ) негізіндегі гибридті термосезімтал рН-тәуелді сополимерлерді гель түзуші полимерлер ретінде пайдалана отырып, хлоргексидин биглюконаты (ХГ) антисептигінің және кең спектрлі антибиотик гентамициннің гидрогельді формаларын құруға арналған. Жұмыста зерттеудің негізгі физика-химиялық әдістері ретінде Фурье түрлендіргіші бар ИҚ спектроскопиясы, УК және көрінетін спектроскопия, элементтік талдау, турбидиметрия, гравиметрия, гидрогельдердің деформациялық-механикалық сынақтары, сканерлеуші электронды микроскопия, ротационды вискозиметрия, реология пайдаланылды.</w:t>
      </w:r>
    </w:p>
    <w:p>
      <w:pPr>
        <w:pStyle w:val="BodyText"/>
        <w:spacing w:before="1"/>
        <w:ind w:right="323" w:firstLine="566"/>
        <w:rPr>
          <w:sz w:val="26"/>
        </w:rPr>
      </w:pPr>
      <w:r>
        <w:rPr>
          <w:b/>
        </w:rPr>
        <w:t>Зерттеу тақырыбының өзектілігі. </w:t>
      </w:r>
      <w:r>
        <w:rPr/>
        <w:t>Covid-19 мутагендік коронавирустық инфекциясының өршуінің салдарын талдау</w:t>
      </w:r>
      <w:r>
        <w:rPr>
          <w:spacing w:val="-4"/>
        </w:rPr>
        <w:t> </w:t>
      </w:r>
      <w:r>
        <w:rPr/>
        <w:t>олардың елеулі болғанын көрсетеді, сондықтан жаһандық ауқымға тез қол жеткізген және әлемдік қоғамдастыққа көптеген қиындықтар тудырған бүкіл планетаны шарпыған әлемдік эпидемиологиялық дағдарыс екенін айта кеткен жөн. Сонымен қатар, әлемнің жетекші вирусологтары мен эпидемиологтарының пікірінше, 2020 жылы әлем тап</w:t>
      </w:r>
      <w:r>
        <w:rPr>
          <w:spacing w:val="-9"/>
        </w:rPr>
        <w:t> </w:t>
      </w:r>
      <w:r>
        <w:rPr/>
        <w:t>болған</w:t>
      </w:r>
      <w:r>
        <w:rPr>
          <w:spacing w:val="-9"/>
        </w:rPr>
        <w:t> </w:t>
      </w:r>
      <w:r>
        <w:rPr/>
        <w:t>"Covid-19"</w:t>
      </w:r>
      <w:r>
        <w:rPr>
          <w:spacing w:val="-9"/>
        </w:rPr>
        <w:t> </w:t>
      </w:r>
      <w:r>
        <w:rPr/>
        <w:t>эпидемиологиялық</w:t>
      </w:r>
      <w:r>
        <w:rPr>
          <w:spacing w:val="-9"/>
        </w:rPr>
        <w:t> </w:t>
      </w:r>
      <w:r>
        <w:rPr/>
        <w:t>дағдарысы</w:t>
      </w:r>
      <w:r>
        <w:rPr>
          <w:spacing w:val="-9"/>
        </w:rPr>
        <w:t> </w:t>
      </w:r>
      <w:r>
        <w:rPr/>
        <w:t>соңғы</w:t>
      </w:r>
      <w:r>
        <w:rPr>
          <w:spacing w:val="-9"/>
        </w:rPr>
        <w:t> </w:t>
      </w:r>
      <w:r>
        <w:rPr/>
        <w:t>емес,</w:t>
      </w:r>
      <w:r>
        <w:rPr>
          <w:spacing w:val="-10"/>
        </w:rPr>
        <w:t> </w:t>
      </w:r>
      <w:r>
        <w:rPr/>
        <w:t>сонымен</w:t>
      </w:r>
      <w:r>
        <w:rPr>
          <w:spacing w:val="-9"/>
        </w:rPr>
        <w:t> </w:t>
      </w:r>
      <w:r>
        <w:rPr/>
        <w:t>қатар вирустық инфекцияның мұндай өршуі маусымдық сипатқа ие болуы мүмкін. </w:t>
      </w:r>
      <w:r>
        <w:rPr>
          <w:sz w:val="26"/>
        </w:rPr>
        <w:t>Бүгінгі таңда осы болжамдардың </w:t>
      </w:r>
      <w:r>
        <w:rPr/>
        <w:t>шынайылығы расталды</w:t>
      </w:r>
      <w:r>
        <w:rPr>
          <w:sz w:val="26"/>
        </w:rPr>
        <w:t>.</w:t>
      </w:r>
    </w:p>
    <w:p>
      <w:pPr>
        <w:pStyle w:val="BodyText"/>
        <w:ind w:right="325" w:firstLine="566"/>
      </w:pPr>
      <w:r>
        <w:rPr/>
        <w:t>Осыған байланысты барабар қорғау шараларын әзірлеу мәселесі ерекше өзектілікке байланысты. Бұл жағдай халықты жаңа қауіптерден қорғаудың профилактикалық құралдарының спектрін кеңейту қажеттілігін бірінші орынға қояды, оның ішінде жалпы жұқпалы аурулардың алдын алуға бағытталған санитарлық-гигиеналық және эпидемияға қарсы шаралар кешені.</w:t>
      </w:r>
    </w:p>
    <w:p>
      <w:pPr>
        <w:pStyle w:val="BodyText"/>
        <w:ind w:right="321" w:firstLine="566"/>
      </w:pPr>
      <w:r>
        <w:rPr/>
        <w:t>ХХІ ғасыр микроорганизмдердің өсіп келе жатқан агрессиясымен ерекшеленеді. Көптеген елді мекендерде, тұрмыста, емдеу-профилактикалық мекемелерде және т.б. қанағаттанарлықсыз санитарлық-гигиеналық жағдайлардың сақталуына байланысты халықтың инфекциялық сырқаттану деңгейі жоғары болып қала береді. Ауруханаішілік инфекциялардың (АІИ) медициналық ғана емес, әлеуметтік-экономикалық маңыздылығы да артып келеді. Олардың қоршаған ортада айналатын қоздырғыштарының спектрі кеңейді, әсіресе </w:t>
      </w:r>
      <w:r>
        <w:rPr>
          <w:i/>
        </w:rPr>
        <w:t>Candida </w:t>
      </w:r>
      <w:r>
        <w:rPr/>
        <w:t>және </w:t>
      </w:r>
      <w:r>
        <w:rPr>
          <w:i/>
        </w:rPr>
        <w:t>Aspergillus </w:t>
      </w:r>
      <w:r>
        <w:rPr/>
        <w:t>тұқымдас саңырауқұлақтары, анаэробты бактериялар. Дәрілік және дезинфекциялау құралдарына (ДҚ) бірнеше рет төзімділікпен, вируленттілік пен трансмиссивтіліктің жоғары дәрежесімен сипатталатын қоздырғыштардың штамдары қалыптасады</w:t>
      </w:r>
    </w:p>
    <w:p>
      <w:pPr>
        <w:pStyle w:val="BodyText"/>
        <w:ind w:right="322" w:firstLine="566"/>
      </w:pPr>
      <w:r>
        <w:rPr/>
        <w:t>Жалпы жұқпалы аурулардың алдын алуға бағытталған санитарлық- гигиеналық және эпидемияға қарсы іс-шаралар кешенінде, атап айтқанда ВБИ, инфекциялардың таралу факторлары ретінде қызмет ететін қоршаған орта объектілерінен</w:t>
      </w:r>
      <w:r>
        <w:rPr>
          <w:spacing w:val="-10"/>
        </w:rPr>
        <w:t> </w:t>
      </w:r>
      <w:r>
        <w:rPr/>
        <w:t>патогендік</w:t>
      </w:r>
      <w:r>
        <w:rPr>
          <w:spacing w:val="-11"/>
        </w:rPr>
        <w:t> </w:t>
      </w:r>
      <w:r>
        <w:rPr/>
        <w:t>және</w:t>
      </w:r>
      <w:r>
        <w:rPr>
          <w:spacing w:val="-10"/>
        </w:rPr>
        <w:t> </w:t>
      </w:r>
      <w:r>
        <w:rPr/>
        <w:t>шартты-патогендік</w:t>
      </w:r>
      <w:r>
        <w:rPr>
          <w:spacing w:val="-10"/>
        </w:rPr>
        <w:t> </w:t>
      </w:r>
      <w:r>
        <w:rPr/>
        <w:t>микроорганизмдерді</w:t>
      </w:r>
      <w:r>
        <w:rPr>
          <w:spacing w:val="-11"/>
        </w:rPr>
        <w:t> </w:t>
      </w:r>
      <w:r>
        <w:rPr/>
        <w:t>жоюды қамтамасыз ететін ДҚ пайдалануды көздейтін дезинфекциялық технологиялар маңызды рөл атқарады.</w:t>
      </w:r>
    </w:p>
    <w:p>
      <w:pPr>
        <w:spacing w:after="0"/>
        <w:sectPr>
          <w:pgSz w:w="11910" w:h="16840"/>
          <w:pgMar w:header="0" w:footer="986" w:top="1040" w:bottom="1240" w:left="1380" w:right="240"/>
        </w:sectPr>
      </w:pPr>
    </w:p>
    <w:p>
      <w:pPr>
        <w:pStyle w:val="BodyText"/>
        <w:spacing w:before="67"/>
        <w:ind w:right="323" w:firstLine="566"/>
      </w:pPr>
      <w:r>
        <w:rPr/>
        <w:t>Осы уақытқа дейін дезинфекцияның жетекші әдісі ДҚ-ны қолдануға негізделген химиялық әдіс болып табылады, оның негізінде белсенді заттар – биоцидтер немесе дезинфекциялаушы заттар жатыр, олар ДҚ микробқа қарсы белсенділігін нақты анықтайды.</w:t>
      </w:r>
    </w:p>
    <w:p>
      <w:pPr>
        <w:pStyle w:val="BodyText"/>
        <w:spacing w:before="1"/>
        <w:ind w:right="326" w:firstLine="566"/>
      </w:pPr>
      <w:r>
        <w:rPr/>
        <w:t>Қазақстандық денсаулық сақтаудың ДҚ қажеттіліктерін зерттеу жоғары тиімділік, уыттылығы төмен, экологиялық қауіпсіздік сияқты жетілдірілген медициналық және тұтынушылық қасиеттері бар, кең ауқымды әсерлері бар микробқа қарсы жоғары белсенділікпен ұштастыра отырып, тұтынушылардың неғұрлым кең ауқымына қолжетімді құралдарды әзірлеу қажеттілігі мен мүмкіндігін көрсетті.</w:t>
      </w:r>
    </w:p>
    <w:p>
      <w:pPr>
        <w:pStyle w:val="BodyText"/>
        <w:spacing w:before="1"/>
        <w:ind w:right="323" w:firstLine="566"/>
      </w:pPr>
      <w:r>
        <w:rPr/>
        <w:t>Бүгінгі таңда отандық нарықта сірке қышқылы, альдегидтер, оттегі бар препараттар, хлорактивті қосылыстар, спирттер, фенол және т. б. негізінде бір компонентті</w:t>
      </w:r>
      <w:r>
        <w:rPr>
          <w:spacing w:val="-18"/>
        </w:rPr>
        <w:t> </w:t>
      </w:r>
      <w:r>
        <w:rPr/>
        <w:t>және</w:t>
      </w:r>
      <w:r>
        <w:rPr>
          <w:spacing w:val="-17"/>
        </w:rPr>
        <w:t> </w:t>
      </w:r>
      <w:r>
        <w:rPr/>
        <w:t>екі</w:t>
      </w:r>
      <w:r>
        <w:rPr>
          <w:spacing w:val="-15"/>
        </w:rPr>
        <w:t> </w:t>
      </w:r>
      <w:r>
        <w:rPr/>
        <w:t>компонентті</w:t>
      </w:r>
      <w:r>
        <w:rPr>
          <w:spacing w:val="-15"/>
        </w:rPr>
        <w:t> </w:t>
      </w:r>
      <w:r>
        <w:rPr/>
        <w:t>ДҚ</w:t>
      </w:r>
      <w:r>
        <w:rPr>
          <w:spacing w:val="-16"/>
        </w:rPr>
        <w:t> </w:t>
      </w:r>
      <w:r>
        <w:rPr/>
        <w:t>ұсынылады.</w:t>
      </w:r>
      <w:r>
        <w:rPr>
          <w:spacing w:val="-16"/>
        </w:rPr>
        <w:t> </w:t>
      </w:r>
      <w:r>
        <w:rPr/>
        <w:t>Жоғары</w:t>
      </w:r>
      <w:r>
        <w:rPr>
          <w:spacing w:val="-18"/>
        </w:rPr>
        <w:t> </w:t>
      </w:r>
      <w:r>
        <w:rPr/>
        <w:t>концентрацияда</w:t>
      </w:r>
      <w:r>
        <w:rPr>
          <w:spacing w:val="-17"/>
        </w:rPr>
        <w:t> </w:t>
      </w:r>
      <w:r>
        <w:rPr/>
        <w:t>олар айқын биоцидтік белсенділікпен сипатталады, бірақ бірқатар кемшіліктері бар: улы,</w:t>
      </w:r>
      <w:r>
        <w:rPr>
          <w:spacing w:val="-18"/>
        </w:rPr>
        <w:t> </w:t>
      </w:r>
      <w:r>
        <w:rPr/>
        <w:t>күшті</w:t>
      </w:r>
      <w:r>
        <w:rPr>
          <w:spacing w:val="-17"/>
        </w:rPr>
        <w:t> </w:t>
      </w:r>
      <w:r>
        <w:rPr/>
        <w:t>иісі</w:t>
      </w:r>
      <w:r>
        <w:rPr>
          <w:spacing w:val="-18"/>
        </w:rPr>
        <w:t> </w:t>
      </w:r>
      <w:r>
        <w:rPr/>
        <w:t>бар,</w:t>
      </w:r>
      <w:r>
        <w:rPr>
          <w:spacing w:val="-17"/>
        </w:rPr>
        <w:t> </w:t>
      </w:r>
      <w:r>
        <w:rPr/>
        <w:t>қызмет</w:t>
      </w:r>
      <w:r>
        <w:rPr>
          <w:spacing w:val="-18"/>
        </w:rPr>
        <w:t> </w:t>
      </w:r>
      <w:r>
        <w:rPr/>
        <w:t>көрсетуші</w:t>
      </w:r>
      <w:r>
        <w:rPr>
          <w:spacing w:val="-17"/>
        </w:rPr>
        <w:t> </w:t>
      </w:r>
      <w:r>
        <w:rPr/>
        <w:t>персоналдың</w:t>
      </w:r>
      <w:r>
        <w:rPr>
          <w:spacing w:val="-18"/>
        </w:rPr>
        <w:t> </w:t>
      </w:r>
      <w:r>
        <w:rPr/>
        <w:t>жоғарғы</w:t>
      </w:r>
      <w:r>
        <w:rPr>
          <w:spacing w:val="-17"/>
        </w:rPr>
        <w:t> </w:t>
      </w:r>
      <w:r>
        <w:rPr/>
        <w:t>тыныс</w:t>
      </w:r>
      <w:r>
        <w:rPr>
          <w:spacing w:val="-18"/>
        </w:rPr>
        <w:t> </w:t>
      </w:r>
      <w:r>
        <w:rPr/>
        <w:t>жолдары</w:t>
      </w:r>
      <w:r>
        <w:rPr>
          <w:spacing w:val="-17"/>
        </w:rPr>
        <w:t> </w:t>
      </w:r>
      <w:r>
        <w:rPr/>
        <w:t>мен шырышты қабығын тітіркендіреді, сондай-ақ өңделетін жабдықтың коррозиясына ықпал етеді.</w:t>
      </w:r>
    </w:p>
    <w:p>
      <w:pPr>
        <w:pStyle w:val="BodyText"/>
        <w:ind w:right="320" w:firstLine="566"/>
      </w:pPr>
      <w:r>
        <w:rPr/>
        <w:t>Ұсынылған жұмыстағы зерттеулер және де ғылыми-техникалық әдебиеттерді талдау барысында медициналық тәжірибеде белгілі және кеңінен қолданылатын антисептик хлоргексидин биглюконатының (ХГ), сондай-ақ кең спектрлі антибиотик гентамициннің гидрогельді формаларын қолдану арқылы аталған кемшіліктерді болдырмаудың мүмкіндігін көрсетті.</w:t>
      </w:r>
    </w:p>
    <w:p>
      <w:pPr>
        <w:spacing w:before="1"/>
        <w:ind w:left="322" w:right="321" w:firstLine="566"/>
        <w:jc w:val="both"/>
        <w:rPr>
          <w:sz w:val="28"/>
        </w:rPr>
      </w:pPr>
      <w:r>
        <w:rPr>
          <w:sz w:val="28"/>
        </w:rPr>
        <w:t>ХГ грам-оң және грам-теріс бактерияларға – </w:t>
      </w:r>
      <w:r>
        <w:rPr>
          <w:i/>
          <w:sz w:val="28"/>
        </w:rPr>
        <w:t>Treponema spp</w:t>
      </w:r>
      <w:r>
        <w:rPr>
          <w:sz w:val="28"/>
        </w:rPr>
        <w:t>, </w:t>
      </w:r>
      <w:r>
        <w:rPr>
          <w:i/>
          <w:sz w:val="28"/>
        </w:rPr>
        <w:t>Neisseria</w:t>
      </w:r>
      <w:r>
        <w:rPr>
          <w:i/>
          <w:sz w:val="28"/>
        </w:rPr>
        <w:t> gonorrhoeae, Trichomonas spp., Chlamydia spp</w:t>
      </w:r>
      <w:r>
        <w:rPr>
          <w:sz w:val="28"/>
        </w:rPr>
        <w:t>., </w:t>
      </w:r>
      <w:r>
        <w:rPr>
          <w:i/>
          <w:sz w:val="28"/>
        </w:rPr>
        <w:t>Ureaplasma spp </w:t>
      </w:r>
      <w:r>
        <w:rPr>
          <w:sz w:val="28"/>
        </w:rPr>
        <w:t>қарсы тиімді. Фунгицидтік әсермен бірге айқын вирулицидтік белсенділікті көрсетеді.</w:t>
      </w:r>
    </w:p>
    <w:p>
      <w:pPr>
        <w:spacing w:line="240" w:lineRule="auto" w:before="0"/>
        <w:ind w:left="322" w:right="321" w:firstLine="566"/>
        <w:jc w:val="both"/>
        <w:rPr>
          <w:sz w:val="28"/>
        </w:rPr>
      </w:pPr>
      <w:r>
        <w:rPr>
          <w:sz w:val="28"/>
        </w:rPr>
        <w:t>Гентамицин, аэробты грамтеріс бактерияларға қарсы жоғары белсенді: </w:t>
      </w:r>
      <w:r>
        <w:rPr>
          <w:i/>
          <w:sz w:val="28"/>
        </w:rPr>
        <w:t>Escherichia coli, Shigella spp., Salmonella spp., Enterobacter spp., Klebsiella spp.,</w:t>
      </w:r>
      <w:r>
        <w:rPr>
          <w:i/>
          <w:sz w:val="28"/>
        </w:rPr>
        <w:t> Serratia spp., Proteus spp., Pseudomonas aeruginosa, Acinetobacter spp</w:t>
      </w:r>
      <w:r>
        <w:rPr>
          <w:sz w:val="28"/>
        </w:rPr>
        <w:t>. Аэробты грамоң кокктарға қатысты жоғары белсенділікті көрсетеді: </w:t>
      </w:r>
      <w:r>
        <w:rPr>
          <w:i/>
          <w:sz w:val="28"/>
        </w:rPr>
        <w:t>Staphylococcus spp</w:t>
      </w:r>
      <w:r>
        <w:rPr>
          <w:sz w:val="28"/>
        </w:rPr>
        <w:t>. (соның ішінде пенициллиндерге және басқа антибиотиктерге төзімді), </w:t>
      </w:r>
      <w:r>
        <w:rPr>
          <w:i/>
          <w:sz w:val="28"/>
        </w:rPr>
        <w:t>Streptococcus spp. </w:t>
      </w:r>
      <w:r>
        <w:rPr>
          <w:sz w:val="28"/>
        </w:rPr>
        <w:t>кейбір штаммдары.</w:t>
      </w:r>
    </w:p>
    <w:p>
      <w:pPr>
        <w:pStyle w:val="BodyText"/>
        <w:ind w:right="319" w:firstLine="566"/>
      </w:pPr>
      <w:r>
        <w:rPr/>
        <w:t>Бұл жұмыста гель түзуші полимерлер ретінде поли-N-винилпирролидонды (ПВП)</w:t>
      </w:r>
      <w:r>
        <w:rPr>
          <w:spacing w:val="-6"/>
        </w:rPr>
        <w:t> </w:t>
      </w:r>
      <w:r>
        <w:rPr/>
        <w:t>және</w:t>
      </w:r>
      <w:r>
        <w:rPr>
          <w:spacing w:val="-6"/>
        </w:rPr>
        <w:t> </w:t>
      </w:r>
      <w:r>
        <w:rPr/>
        <w:t>гелланды</w:t>
      </w:r>
      <w:r>
        <w:rPr>
          <w:spacing w:val="-6"/>
        </w:rPr>
        <w:t> </w:t>
      </w:r>
      <w:r>
        <w:rPr/>
        <w:t>пайдалана</w:t>
      </w:r>
      <w:r>
        <w:rPr>
          <w:spacing w:val="-8"/>
        </w:rPr>
        <w:t> </w:t>
      </w:r>
      <w:r>
        <w:rPr/>
        <w:t>отырып,</w:t>
      </w:r>
      <w:r>
        <w:rPr>
          <w:spacing w:val="-7"/>
        </w:rPr>
        <w:t> </w:t>
      </w:r>
      <w:r>
        <w:rPr/>
        <w:t>ХГ</w:t>
      </w:r>
      <w:r>
        <w:rPr>
          <w:spacing w:val="-6"/>
        </w:rPr>
        <w:t> </w:t>
      </w:r>
      <w:r>
        <w:rPr/>
        <w:t>гидрогельді</w:t>
      </w:r>
      <w:r>
        <w:rPr>
          <w:spacing w:val="-8"/>
        </w:rPr>
        <w:t> </w:t>
      </w:r>
      <w:r>
        <w:rPr/>
        <w:t>формаларын</w:t>
      </w:r>
      <w:r>
        <w:rPr>
          <w:spacing w:val="-6"/>
        </w:rPr>
        <w:t> </w:t>
      </w:r>
      <w:r>
        <w:rPr/>
        <w:t>әзірлеуге бағытталған зерттеулер кешені жүргізілді, сондай-ақ N,N-диметилакриламид (ДМА) және акрил қышқылы (АҚ) негізінде гибридті термосезімтал pH-тәуелді сополимерлерді синтездеу және олардың физика-химиялық қасиеттерін зерттеу жүзеге асырылды.</w:t>
      </w:r>
    </w:p>
    <w:p>
      <w:pPr>
        <w:pStyle w:val="BodyText"/>
        <w:ind w:right="320" w:firstLine="566"/>
      </w:pPr>
      <w:r>
        <w:rPr>
          <w:b/>
        </w:rPr>
        <w:t>Жұмыстың мақсаты </w:t>
      </w:r>
      <w:r>
        <w:rPr/>
        <w:t>поли-N-винилпирролидон (ПВП), геллан, сондай-ақ N,N-диметилакриламид (ДМА) және акрил қышқылы (АҚ) негізіндегі гибридті термосезімтал рН-тәуелді сополимерлерді гель түзуші полимерлер ретінде пайдалана отырып, кең әсер ететін хлоргексидин биглюконаты (ХГ) антисептигінің және антибиотик гентамициннің гидрогельді формаларын құру болып табылады.</w:t>
      </w:r>
    </w:p>
    <w:p>
      <w:pPr>
        <w:spacing w:after="0"/>
        <w:sectPr>
          <w:pgSz w:w="11910" w:h="16840"/>
          <w:pgMar w:header="0" w:footer="986" w:top="1040" w:bottom="1240" w:left="1380" w:right="240"/>
        </w:sectPr>
      </w:pPr>
    </w:p>
    <w:p>
      <w:pPr>
        <w:pStyle w:val="BodyText"/>
        <w:spacing w:line="242" w:lineRule="auto" w:before="67"/>
        <w:ind w:right="328" w:firstLine="566"/>
      </w:pPr>
      <w:r>
        <w:rPr/>
        <w:t>Қойылған мақсатты іске асыру мынадай негізгі міндеттерді шешу арқылы қол жеткізілді:</w:t>
      </w:r>
    </w:p>
    <w:p>
      <w:pPr>
        <w:pStyle w:val="ListParagraph"/>
        <w:numPr>
          <w:ilvl w:val="0"/>
          <w:numId w:val="1"/>
        </w:numPr>
        <w:tabs>
          <w:tab w:pos="1048" w:val="left" w:leader="none"/>
        </w:tabs>
        <w:spacing w:line="240" w:lineRule="auto" w:before="0" w:after="0"/>
        <w:ind w:left="322" w:right="317" w:firstLine="566"/>
        <w:jc w:val="both"/>
        <w:rPr>
          <w:sz w:val="28"/>
        </w:rPr>
      </w:pPr>
      <w:r>
        <w:rPr>
          <w:sz w:val="28"/>
        </w:rPr>
        <w:t>N-винилпирролидонның</w:t>
      </w:r>
      <w:r>
        <w:rPr>
          <w:spacing w:val="-7"/>
          <w:sz w:val="28"/>
        </w:rPr>
        <w:t> </w:t>
      </w:r>
      <w:r>
        <w:rPr>
          <w:sz w:val="28"/>
        </w:rPr>
        <w:t>тігуші</w:t>
      </w:r>
      <w:r>
        <w:rPr>
          <w:spacing w:val="-7"/>
          <w:sz w:val="28"/>
        </w:rPr>
        <w:t> </w:t>
      </w:r>
      <w:r>
        <w:rPr>
          <w:sz w:val="28"/>
        </w:rPr>
        <w:t>агент</w:t>
      </w:r>
      <w:r>
        <w:rPr>
          <w:spacing w:val="-12"/>
          <w:sz w:val="28"/>
        </w:rPr>
        <w:t> </w:t>
      </w:r>
      <w:r>
        <w:rPr>
          <w:sz w:val="28"/>
        </w:rPr>
        <w:t>қатысында</w:t>
      </w:r>
      <w:r>
        <w:rPr>
          <w:spacing w:val="-10"/>
          <w:sz w:val="28"/>
        </w:rPr>
        <w:t> </w:t>
      </w:r>
      <w:r>
        <w:rPr>
          <w:sz w:val="28"/>
        </w:rPr>
        <w:t>үшөлшемді</w:t>
      </w:r>
      <w:r>
        <w:rPr>
          <w:spacing w:val="-9"/>
          <w:sz w:val="28"/>
        </w:rPr>
        <w:t> </w:t>
      </w:r>
      <w:r>
        <w:rPr>
          <w:sz w:val="28"/>
        </w:rPr>
        <w:t>радиациялық полимерлеу процесінде полимерлі гидрогельдер синтезінің негізгі заңдылықтарын және осы процесте түзілетін тігілген полимерлердің физика- химиялық қасиеттерін зерттеу;</w:t>
      </w:r>
    </w:p>
    <w:p>
      <w:pPr>
        <w:pStyle w:val="ListParagraph"/>
        <w:numPr>
          <w:ilvl w:val="0"/>
          <w:numId w:val="1"/>
        </w:numPr>
        <w:tabs>
          <w:tab w:pos="1257" w:val="left" w:leader="none"/>
        </w:tabs>
        <w:spacing w:line="240" w:lineRule="auto" w:before="0" w:after="0"/>
        <w:ind w:left="322" w:right="320" w:firstLine="566"/>
        <w:jc w:val="both"/>
        <w:rPr>
          <w:sz w:val="28"/>
        </w:rPr>
      </w:pPr>
      <w:r>
        <w:rPr>
          <w:sz w:val="28"/>
        </w:rPr>
        <w:t>құрамында антисептик хлоргексидин биглюконаты бар поли-N- винилпирролидон негізіндегі гидрогельді жақпамайлар мен таңғыштарды алудың зертханалық технологиясын әзірлеу;</w:t>
      </w:r>
    </w:p>
    <w:p>
      <w:pPr>
        <w:pStyle w:val="ListParagraph"/>
        <w:numPr>
          <w:ilvl w:val="0"/>
          <w:numId w:val="1"/>
        </w:numPr>
        <w:tabs>
          <w:tab w:pos="1110" w:val="left" w:leader="none"/>
        </w:tabs>
        <w:spacing w:line="240" w:lineRule="auto" w:before="0" w:after="0"/>
        <w:ind w:left="322" w:right="321" w:firstLine="566"/>
        <w:jc w:val="both"/>
        <w:rPr>
          <w:sz w:val="28"/>
        </w:rPr>
      </w:pPr>
      <w:r>
        <w:rPr>
          <w:sz w:val="28"/>
        </w:rPr>
        <w:t>төмен молекулалы тұздардың қоспаларының әсерінен гелланның сулы ерітінділеріндегі фазалық ауысуларды зерттеу, бұл ретте түзілетін гидрогельдердің физика-химиялық қасиеттерін зерттеу, олардың негізінде антисептикалық жақпамай әзірлеу;</w:t>
      </w:r>
    </w:p>
    <w:p>
      <w:pPr>
        <w:pStyle w:val="ListParagraph"/>
        <w:numPr>
          <w:ilvl w:val="0"/>
          <w:numId w:val="1"/>
        </w:numPr>
        <w:tabs>
          <w:tab w:pos="1120" w:val="left" w:leader="none"/>
        </w:tabs>
        <w:spacing w:line="240" w:lineRule="auto" w:before="0" w:after="0"/>
        <w:ind w:left="322" w:right="321" w:firstLine="566"/>
        <w:jc w:val="both"/>
        <w:rPr>
          <w:sz w:val="28"/>
        </w:rPr>
      </w:pPr>
      <w:r>
        <w:rPr>
          <w:sz w:val="28"/>
        </w:rPr>
        <w:t>N,N-диметилакриламид (ДМА) және акрил қышқылы (АҚ) негізіндегі гибридті термосезімтал pH-тәуелді сызықты және тігілген құрылымды сополимерлерді синтездеу және олардың физика-химиялық қасиеттерін зерттеу және олардың негізінде кең әсер ететін антибиотик гентамициннің гидрогельді формасын құру;</w:t>
      </w:r>
    </w:p>
    <w:p>
      <w:pPr>
        <w:pStyle w:val="ListParagraph"/>
        <w:numPr>
          <w:ilvl w:val="0"/>
          <w:numId w:val="1"/>
        </w:numPr>
        <w:tabs>
          <w:tab w:pos="1072" w:val="left" w:leader="none"/>
        </w:tabs>
        <w:spacing w:line="240" w:lineRule="auto" w:before="0" w:after="0"/>
        <w:ind w:left="322" w:right="330" w:firstLine="566"/>
        <w:jc w:val="both"/>
        <w:rPr>
          <w:sz w:val="28"/>
        </w:rPr>
      </w:pPr>
      <w:r>
        <w:rPr>
          <w:sz w:val="28"/>
        </w:rPr>
        <w:t>хлоргексидин биглюконаты мен гентамициннің гидрогельді формаларын медика-биологиялық зерттеу;</w:t>
      </w:r>
    </w:p>
    <w:p>
      <w:pPr>
        <w:pStyle w:val="BodyText"/>
        <w:ind w:right="322" w:firstLine="566"/>
      </w:pPr>
      <w:r>
        <w:rPr>
          <w:b/>
        </w:rPr>
        <w:t>Зерттеу нысандары</w:t>
      </w:r>
      <w:r>
        <w:rPr/>
        <w:t>: поли-N-винилпирролидон (ПВП), геллан және N,N- диметилакриламид</w:t>
      </w:r>
      <w:r>
        <w:rPr>
          <w:spacing w:val="-11"/>
        </w:rPr>
        <w:t> </w:t>
      </w:r>
      <w:r>
        <w:rPr/>
        <w:t>(ДМА)</w:t>
      </w:r>
      <w:r>
        <w:rPr>
          <w:spacing w:val="-13"/>
        </w:rPr>
        <w:t> </w:t>
      </w:r>
      <w:r>
        <w:rPr/>
        <w:t>және</w:t>
      </w:r>
      <w:r>
        <w:rPr>
          <w:spacing w:val="-12"/>
        </w:rPr>
        <w:t> </w:t>
      </w:r>
      <w:r>
        <w:rPr/>
        <w:t>акрил</w:t>
      </w:r>
      <w:r>
        <w:rPr>
          <w:spacing w:val="-13"/>
        </w:rPr>
        <w:t> </w:t>
      </w:r>
      <w:r>
        <w:rPr/>
        <w:t>қышқылы</w:t>
      </w:r>
      <w:r>
        <w:rPr>
          <w:spacing w:val="-12"/>
        </w:rPr>
        <w:t> </w:t>
      </w:r>
      <w:r>
        <w:rPr/>
        <w:t>(АҚ)</w:t>
      </w:r>
      <w:r>
        <w:rPr>
          <w:spacing w:val="-12"/>
        </w:rPr>
        <w:t> </w:t>
      </w:r>
      <w:r>
        <w:rPr/>
        <w:t>сополимерлері</w:t>
      </w:r>
      <w:r>
        <w:rPr>
          <w:spacing w:val="-11"/>
        </w:rPr>
        <w:t> </w:t>
      </w:r>
      <w:r>
        <w:rPr/>
        <w:t>негізіндегі </w:t>
      </w:r>
      <w:r>
        <w:rPr>
          <w:spacing w:val="-2"/>
        </w:rPr>
        <w:t>гидрогельдер.</w:t>
      </w:r>
    </w:p>
    <w:p>
      <w:pPr>
        <w:pStyle w:val="BodyText"/>
        <w:ind w:right="321" w:firstLine="566"/>
      </w:pPr>
      <w:r>
        <w:rPr>
          <w:b/>
        </w:rPr>
        <w:t>Зерттеу пәні: </w:t>
      </w:r>
      <w:r>
        <w:rPr/>
        <w:t>ВП радиациялық үшөлшемді полимерлеу; ВП үшөлшемді полимерлеу және ПВП радиациялық тігілу процестерінде түзілетін гидрогельдердің физика-химиялық қасиеттері мен құрылымдық параметрлері; төмен молекулалы тұздар қоспаларының әсерінен гелланның сулы ерітінділерінде гельдің түзілуі; ДМА-АҚ суда еритін және суда ісінетін сополимерлерінің</w:t>
      </w:r>
      <w:r>
        <w:rPr>
          <w:spacing w:val="-10"/>
        </w:rPr>
        <w:t> </w:t>
      </w:r>
      <w:r>
        <w:rPr/>
        <w:t>стимулсезімтал</w:t>
      </w:r>
      <w:r>
        <w:rPr>
          <w:spacing w:val="-11"/>
        </w:rPr>
        <w:t> </w:t>
      </w:r>
      <w:r>
        <w:rPr/>
        <w:t>қасиеттері;</w:t>
      </w:r>
      <w:r>
        <w:rPr>
          <w:spacing w:val="-10"/>
        </w:rPr>
        <w:t> </w:t>
      </w:r>
      <w:r>
        <w:rPr/>
        <w:t>құрамында</w:t>
      </w:r>
      <w:r>
        <w:rPr>
          <w:spacing w:val="-11"/>
        </w:rPr>
        <w:t> </w:t>
      </w:r>
      <w:r>
        <w:rPr/>
        <w:t>ХГ</w:t>
      </w:r>
      <w:r>
        <w:rPr>
          <w:spacing w:val="-10"/>
        </w:rPr>
        <w:t> </w:t>
      </w:r>
      <w:r>
        <w:rPr/>
        <w:t>немесе</w:t>
      </w:r>
      <w:r>
        <w:rPr>
          <w:spacing w:val="-10"/>
        </w:rPr>
        <w:t> </w:t>
      </w:r>
      <w:r>
        <w:rPr/>
        <w:t>гентамицин бар ПВП, геллан және ДМА-АҚ сополимерлері негізіндегі жақпамайлар мен таңғыштардың медика-биологиялық қасиеттері.</w:t>
      </w:r>
    </w:p>
    <w:p>
      <w:pPr>
        <w:pStyle w:val="BodyText"/>
        <w:ind w:right="320" w:firstLine="566"/>
      </w:pPr>
      <w:r>
        <w:rPr>
          <w:b/>
        </w:rPr>
        <w:t>Ғылыми жаңалық. </w:t>
      </w:r>
      <w:r>
        <w:rPr/>
        <w:t>N-винилпирролидонның тігуші агент (ТА) ретінде N,N’-метилен-бис-акриламид (БАА)</w:t>
      </w:r>
      <w:r>
        <w:rPr>
          <w:spacing w:val="-1"/>
        </w:rPr>
        <w:t> </w:t>
      </w:r>
      <w:r>
        <w:rPr/>
        <w:t>қатысында</w:t>
      </w:r>
      <w:r>
        <w:rPr>
          <w:spacing w:val="-1"/>
        </w:rPr>
        <w:t> </w:t>
      </w:r>
      <w:r>
        <w:rPr/>
        <w:t>радиациялық тігілу</w:t>
      </w:r>
      <w:r>
        <w:rPr>
          <w:spacing w:val="-2"/>
        </w:rPr>
        <w:t> </w:t>
      </w:r>
      <w:r>
        <w:rPr/>
        <w:t>полимерлеу процесінде полимерлі гидрогельдердің түзілу заңдылықтары егжей-тегжейлі зерттелді. Гель-фракцияның шығымы сәулелену дозасының жоғарылауымен және бастапқы мономерлік қоспадағы (БМҚ) тігуші агент концентрациясының жоғарылауымен артатыны, алынған гидрогельдердің тепе-тең ісіну дәрежесі төмендейтіні және олардың серпімділік модулі жоғарылайтыны көрсетілді. Алғаш</w:t>
      </w:r>
      <w:r>
        <w:rPr>
          <w:spacing w:val="-18"/>
        </w:rPr>
        <w:t> </w:t>
      </w:r>
      <w:r>
        <w:rPr/>
        <w:t>рет</w:t>
      </w:r>
      <w:r>
        <w:rPr>
          <w:spacing w:val="-17"/>
        </w:rPr>
        <w:t> </w:t>
      </w:r>
      <w:r>
        <w:rPr/>
        <w:t>ТА</w:t>
      </w:r>
      <w:r>
        <w:rPr>
          <w:spacing w:val="-18"/>
        </w:rPr>
        <w:t> </w:t>
      </w:r>
      <w:r>
        <w:rPr/>
        <w:t>(БАА)</w:t>
      </w:r>
      <w:r>
        <w:rPr>
          <w:spacing w:val="-17"/>
        </w:rPr>
        <w:t> </w:t>
      </w:r>
      <w:r>
        <w:rPr/>
        <w:t>қатысуымен</w:t>
      </w:r>
      <w:r>
        <w:rPr>
          <w:spacing w:val="-18"/>
        </w:rPr>
        <w:t> </w:t>
      </w:r>
      <w:r>
        <w:rPr/>
        <w:t>ВП</w:t>
      </w:r>
      <w:r>
        <w:rPr>
          <w:spacing w:val="-17"/>
        </w:rPr>
        <w:t> </w:t>
      </w:r>
      <w:r>
        <w:rPr/>
        <w:t>радиациялық</w:t>
      </w:r>
      <w:r>
        <w:rPr>
          <w:spacing w:val="-18"/>
        </w:rPr>
        <w:t> </w:t>
      </w:r>
      <w:r>
        <w:rPr/>
        <w:t>тігілу</w:t>
      </w:r>
      <w:r>
        <w:rPr>
          <w:spacing w:val="-17"/>
        </w:rPr>
        <w:t> </w:t>
      </w:r>
      <w:r>
        <w:rPr/>
        <w:t>полимерлеу</w:t>
      </w:r>
      <w:r>
        <w:rPr>
          <w:spacing w:val="-18"/>
        </w:rPr>
        <w:t> </w:t>
      </w:r>
      <w:r>
        <w:rPr/>
        <w:t>процесінде пайда болған гидрогельдер үшін торлардың серпімділік модулі мен золь-гель талдауы бойынша мәліметтер негізінде полимерлі гидрогельдің тігілу түйіндері арасындағы орташасандық молекулалық массаның шамасы болып табылатын M</w:t>
      </w:r>
      <w:r>
        <w:rPr>
          <w:vertAlign w:val="subscript"/>
        </w:rPr>
        <w:t>С</w:t>
      </w:r>
      <w:r>
        <w:rPr>
          <w:vertAlign w:val="baseline"/>
        </w:rPr>
        <w:t> полимерлі торлардың құрылымдық параметрі есептелді. Сәулелену дозасының</w:t>
      </w:r>
      <w:r>
        <w:rPr>
          <w:spacing w:val="66"/>
          <w:vertAlign w:val="baseline"/>
        </w:rPr>
        <w:t>  </w:t>
      </w:r>
      <w:r>
        <w:rPr>
          <w:vertAlign w:val="baseline"/>
        </w:rPr>
        <w:t>немесе</w:t>
      </w:r>
      <w:r>
        <w:rPr>
          <w:spacing w:val="65"/>
          <w:vertAlign w:val="baseline"/>
        </w:rPr>
        <w:t>  </w:t>
      </w:r>
      <w:r>
        <w:rPr>
          <w:vertAlign w:val="baseline"/>
        </w:rPr>
        <w:t>БМҚ-дағы</w:t>
      </w:r>
      <w:r>
        <w:rPr>
          <w:spacing w:val="66"/>
          <w:vertAlign w:val="baseline"/>
        </w:rPr>
        <w:t>  </w:t>
      </w:r>
      <w:r>
        <w:rPr>
          <w:vertAlign w:val="baseline"/>
        </w:rPr>
        <w:t>тігуші</w:t>
      </w:r>
      <w:r>
        <w:rPr>
          <w:spacing w:val="66"/>
          <w:vertAlign w:val="baseline"/>
        </w:rPr>
        <w:t>  </w:t>
      </w:r>
      <w:r>
        <w:rPr>
          <w:vertAlign w:val="baseline"/>
        </w:rPr>
        <w:t>агент</w:t>
      </w:r>
      <w:r>
        <w:rPr>
          <w:spacing w:val="66"/>
          <w:vertAlign w:val="baseline"/>
        </w:rPr>
        <w:t>  </w:t>
      </w:r>
      <w:r>
        <w:rPr>
          <w:vertAlign w:val="baseline"/>
        </w:rPr>
        <w:t>концентрациясының</w:t>
      </w:r>
      <w:r>
        <w:rPr>
          <w:spacing w:val="66"/>
          <w:vertAlign w:val="baseline"/>
        </w:rPr>
        <w:t>  </w:t>
      </w:r>
      <w:r>
        <w:rPr>
          <w:spacing w:val="-2"/>
          <w:vertAlign w:val="baseline"/>
        </w:rPr>
        <w:t>артуы</w:t>
      </w:r>
    </w:p>
    <w:p>
      <w:pPr>
        <w:spacing w:after="0"/>
        <w:sectPr>
          <w:pgSz w:w="11910" w:h="16840"/>
          <w:pgMar w:header="0" w:footer="986" w:top="1040" w:bottom="1240" w:left="1380" w:right="240"/>
        </w:sectPr>
      </w:pPr>
    </w:p>
    <w:p>
      <w:pPr>
        <w:pStyle w:val="BodyText"/>
        <w:spacing w:before="67"/>
        <w:ind w:right="318"/>
      </w:pPr>
      <w:r>
        <w:rPr/>
        <w:t>қалыптасқан полимерлі торлардың тігілу тығыздығының жоғарылауымен қатар жүреді, бұл M</w:t>
      </w:r>
      <w:r>
        <w:rPr>
          <w:vertAlign w:val="subscript"/>
        </w:rPr>
        <w:t>С</w:t>
      </w:r>
      <w:r>
        <w:rPr>
          <w:vertAlign w:val="baseline"/>
        </w:rPr>
        <w:t> шамаларының төмендеуімен көрінеді. Тәжірибелік деректер негізінде</w:t>
      </w:r>
      <w:r>
        <w:rPr>
          <w:spacing w:val="-17"/>
          <w:vertAlign w:val="baseline"/>
        </w:rPr>
        <w:t> </w:t>
      </w:r>
      <w:r>
        <w:rPr>
          <w:vertAlign w:val="baseline"/>
        </w:rPr>
        <w:t>орындалған</w:t>
      </w:r>
      <w:r>
        <w:rPr>
          <w:spacing w:val="-14"/>
          <w:vertAlign w:val="baseline"/>
        </w:rPr>
        <w:t> </w:t>
      </w:r>
      <w:r>
        <w:rPr>
          <w:vertAlign w:val="baseline"/>
        </w:rPr>
        <w:t>M</w:t>
      </w:r>
      <w:r>
        <w:rPr>
          <w:vertAlign w:val="subscript"/>
        </w:rPr>
        <w:t>С</w:t>
      </w:r>
      <w:r>
        <w:rPr>
          <w:spacing w:val="-17"/>
          <w:vertAlign w:val="baseline"/>
        </w:rPr>
        <w:t> </w:t>
      </w:r>
      <w:r>
        <w:rPr>
          <w:vertAlign w:val="baseline"/>
        </w:rPr>
        <w:t>құрылымдық</w:t>
      </w:r>
      <w:r>
        <w:rPr>
          <w:spacing w:val="-14"/>
          <w:vertAlign w:val="baseline"/>
        </w:rPr>
        <w:t> </w:t>
      </w:r>
      <w:r>
        <w:rPr>
          <w:vertAlign w:val="baseline"/>
        </w:rPr>
        <w:t>параметрінің</w:t>
      </w:r>
      <w:r>
        <w:rPr>
          <w:spacing w:val="-16"/>
          <w:vertAlign w:val="baseline"/>
        </w:rPr>
        <w:t> </w:t>
      </w:r>
      <w:r>
        <w:rPr>
          <w:vertAlign w:val="baseline"/>
        </w:rPr>
        <w:t>шамаларын</w:t>
      </w:r>
      <w:r>
        <w:rPr>
          <w:spacing w:val="-14"/>
          <w:vertAlign w:val="baseline"/>
        </w:rPr>
        <w:t> </w:t>
      </w:r>
      <w:r>
        <w:rPr>
          <w:vertAlign w:val="baseline"/>
        </w:rPr>
        <w:t>және</w:t>
      </w:r>
      <w:r>
        <w:rPr>
          <w:spacing w:val="-13"/>
          <w:vertAlign w:val="baseline"/>
        </w:rPr>
        <w:t> </w:t>
      </w:r>
      <w:r>
        <w:rPr>
          <w:vertAlign w:val="baseline"/>
        </w:rPr>
        <w:t>БМҚ-дағы ТА концентрациясын ғана ескере отырып, теориялық тұрғыдан есептелген M</w:t>
      </w:r>
      <w:r>
        <w:rPr>
          <w:vertAlign w:val="subscript"/>
        </w:rPr>
        <w:t>С</w:t>
      </w:r>
      <w:r>
        <w:rPr>
          <w:vertAlign w:val="baseline"/>
        </w:rPr>
        <w:t> салыстыру ПВП-ның тігілген құрылымын қалыптастыру тек ТА БАА-ның қос байланыстарының қатысуымен ғана емес, сонымен қатар реакция қоспасының радиациялық сәулелену процесінде түзілетін ПВП макрорадикалдарының қатысуымен де жүзеге асырылатынын көрсетеді. Сондай-ақ, судың N- винилпирролидон молекулаларына белсендіруші әсер ететіні анықталды, бұл БМҚ-ны сумен сұйылтқанда осы мономердің үшөлшемді радикалды полимерленуінің қалыптан тыс үдеу құбылысын тудырады, бұл сәйкес гель фракцияның артуымен жүреді.</w:t>
      </w:r>
    </w:p>
    <w:p>
      <w:pPr>
        <w:pStyle w:val="BodyText"/>
        <w:spacing w:before="1"/>
        <w:ind w:right="320" w:firstLine="566"/>
      </w:pPr>
      <w:r>
        <w:rPr/>
        <w:t>Алғаш рет құрамында антисептик хлоргексидин биглюконаты бар поли-N- винилпирролидон негізіндегі гидрогельді жақпамайлар мен таңғыштарды алудың зертханалық технологиясы әзірленді, олар үшін медика-биологиялық зерттеулер кешені орындалды. Бұл ретте гидрогельді таңғыштарды алу үшін поли-N-винилпирролидон макромолекулаларының радиациялық тігілу процесі пайдаланылды, бұл бір технологиялық кезеңде екі операцияны біріктіруге мүмкіндік береді: дайын өнімді (гидрогельді таңғыш) қалыптастыру және оны зарарсыздандыру. </w:t>
      </w:r>
      <w:r>
        <w:rPr>
          <w:i/>
        </w:rPr>
        <w:t>«In vivo» </w:t>
      </w:r>
      <w:r>
        <w:rPr/>
        <w:t>жағдайында жүргізілген зерттеулердің нәтижесінде алынған гидрогельді жақпамайлар мен таңғыштардың айқын қабынуға және күйікке қарсы белсенділігі бар екендігі анықталды.</w:t>
      </w:r>
    </w:p>
    <w:p>
      <w:pPr>
        <w:pStyle w:val="BodyText"/>
        <w:spacing w:before="2"/>
        <w:ind w:right="322" w:firstLine="566"/>
      </w:pPr>
      <w:r>
        <w:rPr/>
        <w:t>Алғаш рет хлоргексидин биглюконаты мен натрий тиосульфаты қоспаларының әсерінен гелланның сулы ерітінділеріндегі фазалық ауысу процесінде гидрогельдердің түзілуі зерттелді. ХГ қатысында геллан гелінің түзілуі натрий тиосульфатының қатысуымен салыстырғанда жоғары жылдамдықпен және шығымдылықпен жүреді, бұл ХГ-нің көпзарядтылығымен және оның органикалық табиғатымен байланысты, бұл еріткіш ретінде судың термодинамикалық сапасының айқын нашарлауына әкеледі. Сонымен бірге түзілген гидрогельдердің физика-химиялық қасиеттері зерттелді, олардың негізінде гидрогельді жақпамай композициялары жасалды, олардың реологиялық қасиеттері зерттелді.</w:t>
      </w:r>
    </w:p>
    <w:p>
      <w:pPr>
        <w:pStyle w:val="BodyText"/>
        <w:ind w:right="321" w:firstLine="566"/>
      </w:pPr>
      <w:r>
        <w:rPr/>
        <w:t>Алғаш рет ХГ және натрий тиосульфаты қоспаларының әсерінен сулы ерітіндісінің фазалық ауысу процесінде түзілетін геллан гидрогелі негізінде антисептикалық гидрогельді жақпамайлар алудың зертханалық технологиясы құрылды,</w:t>
      </w:r>
      <w:r>
        <w:rPr>
          <w:spacing w:val="-1"/>
        </w:rPr>
        <w:t> </w:t>
      </w:r>
      <w:r>
        <w:rPr/>
        <w:t>олардың реологиялық қасиеттері зерттелді. Гидрогельді жақпамайлар тұтқыр ағу процесінде үшөлшемді құрылымның бұзылуына және қалпына келуіне байланысты айқын тиксотропты қасиеттерімен сипатталатын ньютондық емес сұйықтықтардың параметрлеріне ие екендігі көрсетілді. Құрамында ХГ және натрий тиосульфаты бар антисептикалық гидрогельді жақпамайлар үшін жүргізілген медика-биологиялық зерттеулер нәтижесінде олардың саңырауқұлаққа қарсы (антифунгальды) және бактерияға қарсы белсенділігі айқын екендігі анықталды.</w:t>
      </w:r>
    </w:p>
    <w:p>
      <w:pPr>
        <w:spacing w:after="0"/>
        <w:sectPr>
          <w:pgSz w:w="11910" w:h="16840"/>
          <w:pgMar w:header="0" w:footer="986" w:top="1040" w:bottom="1240" w:left="1380" w:right="240"/>
        </w:sectPr>
      </w:pPr>
    </w:p>
    <w:p>
      <w:pPr>
        <w:pStyle w:val="BodyText"/>
        <w:spacing w:before="67"/>
        <w:ind w:right="318" w:firstLine="566"/>
      </w:pPr>
      <w:r>
        <w:rPr/>
        <w:t>N,N-диметилакриламид (ДМА) және акрил қышқылы (АҚ) негізінде сызықтық және торлы құрылымды жаңа гибридті термосезімтал рН-тәуелді сополимерлер алынды. Алынған сополимерлер (СПЛ) бір уақытта қоршаған ерітіндінің рН мен температурасының өзгерісіне сезімталдықты көрсететіні анықталды. Бұл ретте олардың сулы ерітінділері үшін фазалық бөліну температурасы</w:t>
      </w:r>
      <w:r>
        <w:rPr>
          <w:spacing w:val="-7"/>
        </w:rPr>
        <w:t> </w:t>
      </w:r>
      <w:r>
        <w:rPr/>
        <w:t>ортаның</w:t>
      </w:r>
      <w:r>
        <w:rPr>
          <w:spacing w:val="-4"/>
        </w:rPr>
        <w:t> </w:t>
      </w:r>
      <w:r>
        <w:rPr/>
        <w:t>рН</w:t>
      </w:r>
      <w:r>
        <w:rPr>
          <w:spacing w:val="-5"/>
        </w:rPr>
        <w:t> </w:t>
      </w:r>
      <w:r>
        <w:rPr/>
        <w:t>жоғарылауымен</w:t>
      </w:r>
      <w:r>
        <w:rPr>
          <w:spacing w:val="-4"/>
        </w:rPr>
        <w:t> </w:t>
      </w:r>
      <w:r>
        <w:rPr/>
        <w:t>артады.</w:t>
      </w:r>
      <w:r>
        <w:rPr>
          <w:spacing w:val="-5"/>
        </w:rPr>
        <w:t> </w:t>
      </w:r>
      <w:r>
        <w:rPr/>
        <w:t>Торлы ДМА-АҚ</w:t>
      </w:r>
      <w:r>
        <w:rPr>
          <w:spacing w:val="-5"/>
        </w:rPr>
        <w:t> </w:t>
      </w:r>
      <w:r>
        <w:rPr/>
        <w:t>СПЛ</w:t>
      </w:r>
      <w:r>
        <w:rPr>
          <w:spacing w:val="-6"/>
        </w:rPr>
        <w:t> </w:t>
      </w:r>
      <w:r>
        <w:rPr/>
        <w:t>үшін термоиндуцирленген үздіксіз коллапс байқалады, оның параметрлері СПЛ құрамының және ортаның рН-ның өзгеруімен реттеледі. Алғаш рет</w:t>
      </w:r>
      <w:r>
        <w:rPr>
          <w:spacing w:val="40"/>
        </w:rPr>
        <w:t> </w:t>
      </w:r>
      <w:r>
        <w:rPr/>
        <w:t>ДМА-АҚ СПЛ гибридті гидрогельдері үшін олардың салыстырмалы көлемінің температураға тәуелділік қисықтары алынған полимерлі гидрогельдердің құрылымындағы иондық және гидрофобты компоненттің қарама-қарсы бағытталған әсерлерінің бәсекелестігіне байланысты ісіну мен контракция кезеңдерін қамтитын күрделі көрініске ие болуы мүмкін екендігі көрсетілді.</w:t>
      </w:r>
    </w:p>
    <w:p>
      <w:pPr>
        <w:pStyle w:val="BodyText"/>
        <w:spacing w:before="3"/>
        <w:ind w:right="321" w:firstLine="566"/>
      </w:pPr>
      <w:r>
        <w:rPr/>
        <w:t>Құрамында</w:t>
      </w:r>
      <w:r>
        <w:rPr>
          <w:spacing w:val="-9"/>
        </w:rPr>
        <w:t> </w:t>
      </w:r>
      <w:r>
        <w:rPr/>
        <w:t>антибиотик</w:t>
      </w:r>
      <w:r>
        <w:rPr>
          <w:spacing w:val="-8"/>
        </w:rPr>
        <w:t> </w:t>
      </w:r>
      <w:r>
        <w:rPr/>
        <w:t>гентамицин</w:t>
      </w:r>
      <w:r>
        <w:rPr>
          <w:spacing w:val="-8"/>
        </w:rPr>
        <w:t> </w:t>
      </w:r>
      <w:r>
        <w:rPr/>
        <w:t>бар</w:t>
      </w:r>
      <w:r>
        <w:rPr>
          <w:spacing w:val="40"/>
        </w:rPr>
        <w:t> </w:t>
      </w:r>
      <w:r>
        <w:rPr/>
        <w:t>ДМА-АҚ</w:t>
      </w:r>
      <w:r>
        <w:rPr>
          <w:spacing w:val="-9"/>
        </w:rPr>
        <w:t> </w:t>
      </w:r>
      <w:r>
        <w:rPr/>
        <w:t>СПЛ</w:t>
      </w:r>
      <w:r>
        <w:rPr>
          <w:spacing w:val="-9"/>
        </w:rPr>
        <w:t> </w:t>
      </w:r>
      <w:r>
        <w:rPr/>
        <w:t>гидрогельдері</w:t>
      </w:r>
      <w:r>
        <w:rPr>
          <w:spacing w:val="-8"/>
        </w:rPr>
        <w:t> </w:t>
      </w:r>
      <w:r>
        <w:rPr/>
        <w:t>үшін GP</w:t>
      </w:r>
      <w:r>
        <w:rPr>
          <w:spacing w:val="-11"/>
        </w:rPr>
        <w:t> </w:t>
      </w:r>
      <w:r>
        <w:rPr/>
        <w:t>(</w:t>
      </w:r>
      <w:r>
        <w:rPr>
          <w:i/>
        </w:rPr>
        <w:t>Staphylococcus</w:t>
      </w:r>
      <w:r>
        <w:rPr>
          <w:i/>
          <w:spacing w:val="-13"/>
        </w:rPr>
        <w:t> </w:t>
      </w:r>
      <w:r>
        <w:rPr>
          <w:i/>
        </w:rPr>
        <w:t>aureus</w:t>
      </w:r>
      <w:r>
        <w:rPr>
          <w:i/>
          <w:spacing w:val="-7"/>
        </w:rPr>
        <w:t> </w:t>
      </w:r>
      <w:r>
        <w:rPr/>
        <w:t>(ATCC</w:t>
      </w:r>
      <w:r>
        <w:rPr>
          <w:spacing w:val="-14"/>
        </w:rPr>
        <w:t> </w:t>
      </w:r>
      <w:r>
        <w:rPr/>
        <w:t>6538-p)</w:t>
      </w:r>
      <w:r>
        <w:rPr>
          <w:spacing w:val="-11"/>
        </w:rPr>
        <w:t> </w:t>
      </w:r>
      <w:r>
        <w:rPr/>
        <w:t>және</w:t>
      </w:r>
      <w:r>
        <w:rPr>
          <w:spacing w:val="-11"/>
        </w:rPr>
        <w:t> </w:t>
      </w:r>
      <w:r>
        <w:rPr/>
        <w:t>GN</w:t>
      </w:r>
      <w:r>
        <w:rPr>
          <w:spacing w:val="-12"/>
        </w:rPr>
        <w:t> </w:t>
      </w:r>
      <w:r>
        <w:rPr/>
        <w:t>(</w:t>
      </w:r>
      <w:r>
        <w:rPr>
          <w:i/>
        </w:rPr>
        <w:t>E.</w:t>
      </w:r>
      <w:r>
        <w:rPr>
          <w:i/>
          <w:spacing w:val="-12"/>
        </w:rPr>
        <w:t> </w:t>
      </w:r>
      <w:r>
        <w:rPr>
          <w:i/>
        </w:rPr>
        <w:t>coli</w:t>
      </w:r>
      <w:r>
        <w:rPr>
          <w:i/>
          <w:spacing w:val="-10"/>
        </w:rPr>
        <w:t> </w:t>
      </w:r>
      <w:r>
        <w:rPr/>
        <w:t>(ATCC</w:t>
      </w:r>
      <w:r>
        <w:rPr>
          <w:spacing w:val="-11"/>
        </w:rPr>
        <w:t> </w:t>
      </w:r>
      <w:r>
        <w:rPr/>
        <w:t>25922)</w:t>
      </w:r>
      <w:r>
        <w:rPr>
          <w:spacing w:val="-13"/>
        </w:rPr>
        <w:t> </w:t>
      </w:r>
      <w:r>
        <w:rPr/>
        <w:t>және</w:t>
      </w:r>
      <w:r>
        <w:rPr>
          <w:spacing w:val="-10"/>
        </w:rPr>
        <w:t> </w:t>
      </w:r>
      <w:r>
        <w:rPr>
          <w:i/>
        </w:rPr>
        <w:t>P.</w:t>
      </w:r>
      <w:r>
        <w:rPr>
          <w:i/>
        </w:rPr>
        <w:t> aeruginosa</w:t>
      </w:r>
      <w:r>
        <w:rPr>
          <w:i/>
          <w:spacing w:val="-18"/>
        </w:rPr>
        <w:t> </w:t>
      </w:r>
      <w:r>
        <w:rPr/>
        <w:t>(ATCC</w:t>
      </w:r>
      <w:r>
        <w:rPr>
          <w:spacing w:val="-17"/>
        </w:rPr>
        <w:t> </w:t>
      </w:r>
      <w:r>
        <w:rPr/>
        <w:t>9027)</w:t>
      </w:r>
      <w:r>
        <w:rPr>
          <w:spacing w:val="-18"/>
        </w:rPr>
        <w:t> </w:t>
      </w:r>
      <w:r>
        <w:rPr/>
        <w:t>бактерияларын</w:t>
      </w:r>
      <w:r>
        <w:rPr>
          <w:spacing w:val="-17"/>
        </w:rPr>
        <w:t> </w:t>
      </w:r>
      <w:r>
        <w:rPr/>
        <w:t>пайдалана</w:t>
      </w:r>
      <w:r>
        <w:rPr>
          <w:spacing w:val="-18"/>
        </w:rPr>
        <w:t> </w:t>
      </w:r>
      <w:r>
        <w:rPr/>
        <w:t>отырып,</w:t>
      </w:r>
      <w:r>
        <w:rPr>
          <w:spacing w:val="-17"/>
        </w:rPr>
        <w:t> </w:t>
      </w:r>
      <w:r>
        <w:rPr/>
        <w:t>медика-биологиялық сынақтар жүргізілді. Антибиотиктер гидрогельді тасымалдаушылардан қоршаған</w:t>
      </w:r>
      <w:r>
        <w:rPr>
          <w:spacing w:val="-10"/>
        </w:rPr>
        <w:t> </w:t>
      </w:r>
      <w:r>
        <w:rPr/>
        <w:t>ортаға</w:t>
      </w:r>
      <w:r>
        <w:rPr>
          <w:spacing w:val="-11"/>
        </w:rPr>
        <w:t> </w:t>
      </w:r>
      <w:r>
        <w:rPr/>
        <w:t>жақсы</w:t>
      </w:r>
      <w:r>
        <w:rPr>
          <w:spacing w:val="-9"/>
        </w:rPr>
        <w:t> </w:t>
      </w:r>
      <w:r>
        <w:rPr/>
        <w:t>таралатыны,</w:t>
      </w:r>
      <w:r>
        <w:rPr>
          <w:spacing w:val="-11"/>
        </w:rPr>
        <w:t> </w:t>
      </w:r>
      <w:r>
        <w:rPr/>
        <w:t>тест-микроорганизмдерінің</w:t>
      </w:r>
      <w:r>
        <w:rPr>
          <w:spacing w:val="-10"/>
        </w:rPr>
        <w:t> </w:t>
      </w:r>
      <w:r>
        <w:rPr/>
        <w:t>өсуін</w:t>
      </w:r>
      <w:r>
        <w:rPr>
          <w:spacing w:val="-10"/>
        </w:rPr>
        <w:t> </w:t>
      </w:r>
      <w:r>
        <w:rPr/>
        <w:t>тежейтіні және антибиотикті тасымалдаушының айналасында лизис аймағын құратыны анықталды, бұл гидрогельдердің дәрілік заттарды жеткізу қабілетін көрсетеді.</w:t>
      </w:r>
    </w:p>
    <w:p>
      <w:pPr>
        <w:pStyle w:val="BodyText"/>
        <w:ind w:right="323" w:firstLine="566"/>
      </w:pPr>
      <w:r>
        <w:rPr/>
        <w:t>Емдеу мекемелерінде антисептикалық және дезинфекциялық өңдеу үшін ПВП және геллан негізіндегі гидрогельді жақпамайлардың сынақтары жүргізілді. Гидрогельді жақпамайлар аппаратураның немесе қатты жиһаздың бетінде</w:t>
      </w:r>
      <w:r>
        <w:rPr>
          <w:spacing w:val="-14"/>
        </w:rPr>
        <w:t> </w:t>
      </w:r>
      <w:r>
        <w:rPr/>
        <w:t>ұзақ</w:t>
      </w:r>
      <w:r>
        <w:rPr>
          <w:spacing w:val="-14"/>
        </w:rPr>
        <w:t> </w:t>
      </w:r>
      <w:r>
        <w:rPr/>
        <w:t>уақыт</w:t>
      </w:r>
      <w:r>
        <w:rPr>
          <w:spacing w:val="-15"/>
        </w:rPr>
        <w:t> </w:t>
      </w:r>
      <w:r>
        <w:rPr/>
        <w:t>бойы</w:t>
      </w:r>
      <w:r>
        <w:rPr>
          <w:spacing w:val="-14"/>
        </w:rPr>
        <w:t> </w:t>
      </w:r>
      <w:r>
        <w:rPr/>
        <w:t>(кемінде</w:t>
      </w:r>
      <w:r>
        <w:rPr>
          <w:spacing w:val="-14"/>
        </w:rPr>
        <w:t> </w:t>
      </w:r>
      <w:r>
        <w:rPr/>
        <w:t>үш</w:t>
      </w:r>
      <w:r>
        <w:rPr>
          <w:spacing w:val="-16"/>
        </w:rPr>
        <w:t> </w:t>
      </w:r>
      <w:r>
        <w:rPr/>
        <w:t>күн)</w:t>
      </w:r>
      <w:r>
        <w:rPr>
          <w:spacing w:val="-14"/>
        </w:rPr>
        <w:t> </w:t>
      </w:r>
      <w:r>
        <w:rPr/>
        <w:t>бактериялық,</w:t>
      </w:r>
      <w:r>
        <w:rPr>
          <w:spacing w:val="-14"/>
        </w:rPr>
        <w:t> </w:t>
      </w:r>
      <w:r>
        <w:rPr/>
        <w:t>вирустық,</w:t>
      </w:r>
      <w:r>
        <w:rPr>
          <w:spacing w:val="-15"/>
        </w:rPr>
        <w:t> </w:t>
      </w:r>
      <w:r>
        <w:rPr/>
        <w:t>саңырауқұлақ этиологиясының инфекцияларында белсенділік танытады. Медициналық персоналдың қолын антисептикалық өңдеу үшін қолданған кезде, басқа антисептиктерден айырмашылығы, хлоргексидин биглюканаты және натрий тиосульфаты бар геллан негізіндегі гидрогельді жақпамайлар қолдың терісін құрғатпайды және аллергиялық реакцияларды тудырмайды. Сынақтардың алынған нәтижелері антисептикалық және дезинфекциялық құралдар ретінде медициналық мекемелерде құрамында ХГ бар гидрогельді жақпамайларды практикалық</w:t>
      </w:r>
      <w:r>
        <w:rPr>
          <w:spacing w:val="-18"/>
        </w:rPr>
        <w:t> </w:t>
      </w:r>
      <w:r>
        <w:rPr/>
        <w:t>қолданудың</w:t>
      </w:r>
      <w:r>
        <w:rPr>
          <w:spacing w:val="-17"/>
        </w:rPr>
        <w:t> </w:t>
      </w:r>
      <w:r>
        <w:rPr/>
        <w:t>жоғары</w:t>
      </w:r>
      <w:r>
        <w:rPr>
          <w:spacing w:val="-18"/>
        </w:rPr>
        <w:t> </w:t>
      </w:r>
      <w:r>
        <w:rPr/>
        <w:t>тиімділігі</w:t>
      </w:r>
      <w:r>
        <w:rPr>
          <w:spacing w:val="-17"/>
        </w:rPr>
        <w:t> </w:t>
      </w:r>
      <w:r>
        <w:rPr/>
        <w:t>мен</w:t>
      </w:r>
      <w:r>
        <w:rPr>
          <w:spacing w:val="-18"/>
        </w:rPr>
        <w:t> </w:t>
      </w:r>
      <w:r>
        <w:rPr/>
        <w:t>перспективалылығын</w:t>
      </w:r>
      <w:r>
        <w:rPr>
          <w:spacing w:val="-17"/>
        </w:rPr>
        <w:t> </w:t>
      </w:r>
      <w:r>
        <w:rPr/>
        <w:t>көрсетеді.</w:t>
      </w:r>
    </w:p>
    <w:p>
      <w:pPr>
        <w:pStyle w:val="Heading2"/>
        <w:spacing w:line="321" w:lineRule="exact" w:before="4"/>
        <w:ind w:left="888" w:firstLine="0"/>
        <w:jc w:val="both"/>
      </w:pPr>
      <w:r>
        <w:rPr/>
        <w:t>Қорғауға</w:t>
      </w:r>
      <w:r>
        <w:rPr>
          <w:spacing w:val="-9"/>
        </w:rPr>
        <w:t> </w:t>
      </w:r>
      <w:r>
        <w:rPr/>
        <w:t>шығарылатын</w:t>
      </w:r>
      <w:r>
        <w:rPr>
          <w:spacing w:val="-8"/>
        </w:rPr>
        <w:t> </w:t>
      </w:r>
      <w:r>
        <w:rPr/>
        <w:t>негізгі</w:t>
      </w:r>
      <w:r>
        <w:rPr>
          <w:spacing w:val="-4"/>
        </w:rPr>
        <w:t> </w:t>
      </w:r>
      <w:r>
        <w:rPr>
          <w:spacing w:val="-2"/>
        </w:rPr>
        <w:t>қағидаттар:</w:t>
      </w:r>
    </w:p>
    <w:p>
      <w:pPr>
        <w:pStyle w:val="ListParagraph"/>
        <w:numPr>
          <w:ilvl w:val="0"/>
          <w:numId w:val="1"/>
        </w:numPr>
        <w:tabs>
          <w:tab w:pos="1101" w:val="left" w:leader="none"/>
          <w:tab w:pos="2662" w:val="left" w:leader="none"/>
          <w:tab w:pos="5230" w:val="left" w:leader="none"/>
          <w:tab w:pos="6823" w:val="left" w:leader="none"/>
        </w:tabs>
        <w:spacing w:line="240" w:lineRule="auto" w:before="0" w:after="0"/>
        <w:ind w:left="322" w:right="323" w:firstLine="566"/>
        <w:jc w:val="both"/>
        <w:rPr>
          <w:sz w:val="28"/>
        </w:rPr>
      </w:pPr>
      <w:r>
        <w:rPr>
          <w:sz w:val="28"/>
        </w:rPr>
        <w:t>құрамында 0,05 масс.% хлоргексидин биглюконаты (ХГ) бар қабынуға қарсы және жараларды емдейтін белсенділігі бар антисептикалық гидрогельді жақпамайлар мен таңғыштарды N-винилпирролидон мономерінің үшөлшемді </w:t>
      </w:r>
      <w:r>
        <w:rPr>
          <w:spacing w:val="-2"/>
          <w:sz w:val="28"/>
        </w:rPr>
        <w:t>радиациялық</w:t>
      </w:r>
      <w:r>
        <w:rPr>
          <w:sz w:val="28"/>
        </w:rPr>
        <w:tab/>
      </w:r>
      <w:r>
        <w:rPr>
          <w:spacing w:val="-2"/>
          <w:sz w:val="28"/>
        </w:rPr>
        <w:t>полимерленуін</w:t>
      </w:r>
      <w:r>
        <w:rPr>
          <w:sz w:val="28"/>
        </w:rPr>
        <w:tab/>
      </w:r>
      <w:r>
        <w:rPr>
          <w:spacing w:val="-2"/>
          <w:sz w:val="28"/>
        </w:rPr>
        <w:t>немесе</w:t>
      </w:r>
      <w:r>
        <w:rPr>
          <w:sz w:val="28"/>
        </w:rPr>
        <w:tab/>
      </w:r>
      <w:r>
        <w:rPr>
          <w:spacing w:val="-2"/>
          <w:sz w:val="28"/>
        </w:rPr>
        <w:t>поли-N-винилпирролидон </w:t>
      </w:r>
      <w:r>
        <w:rPr>
          <w:sz w:val="28"/>
        </w:rPr>
        <w:t>макромолекулаларының радиациялық тігілуін пайдалана отырып алуға болады;</w:t>
      </w:r>
    </w:p>
    <w:p>
      <w:pPr>
        <w:pStyle w:val="ListParagraph"/>
        <w:numPr>
          <w:ilvl w:val="0"/>
          <w:numId w:val="1"/>
        </w:numPr>
        <w:tabs>
          <w:tab w:pos="1033" w:val="left" w:leader="none"/>
        </w:tabs>
        <w:spacing w:line="240" w:lineRule="auto" w:before="0" w:after="0"/>
        <w:ind w:left="322" w:right="322" w:firstLine="566"/>
        <w:jc w:val="both"/>
        <w:rPr>
          <w:sz w:val="28"/>
        </w:rPr>
      </w:pPr>
      <w:r>
        <w:rPr>
          <w:sz w:val="28"/>
        </w:rPr>
        <w:t>құрамында</w:t>
      </w:r>
      <w:r>
        <w:rPr>
          <w:spacing w:val="-18"/>
          <w:sz w:val="28"/>
        </w:rPr>
        <w:t> </w:t>
      </w:r>
      <w:r>
        <w:rPr>
          <w:sz w:val="28"/>
        </w:rPr>
        <w:t>0,05</w:t>
      </w:r>
      <w:r>
        <w:rPr>
          <w:spacing w:val="-17"/>
          <w:sz w:val="28"/>
        </w:rPr>
        <w:t> </w:t>
      </w:r>
      <w:r>
        <w:rPr>
          <w:sz w:val="28"/>
        </w:rPr>
        <w:t>масс.%</w:t>
      </w:r>
      <w:r>
        <w:rPr>
          <w:spacing w:val="-18"/>
          <w:sz w:val="28"/>
        </w:rPr>
        <w:t> </w:t>
      </w:r>
      <w:r>
        <w:rPr>
          <w:sz w:val="28"/>
        </w:rPr>
        <w:t>хлоргексидин</w:t>
      </w:r>
      <w:r>
        <w:rPr>
          <w:spacing w:val="-17"/>
          <w:sz w:val="28"/>
        </w:rPr>
        <w:t> </w:t>
      </w:r>
      <w:r>
        <w:rPr>
          <w:sz w:val="28"/>
        </w:rPr>
        <w:t>биглюконаты</w:t>
      </w:r>
      <w:r>
        <w:rPr>
          <w:spacing w:val="-18"/>
          <w:sz w:val="28"/>
        </w:rPr>
        <w:t> </w:t>
      </w:r>
      <w:r>
        <w:rPr>
          <w:sz w:val="28"/>
        </w:rPr>
        <w:t>және</w:t>
      </w:r>
      <w:r>
        <w:rPr>
          <w:spacing w:val="-17"/>
          <w:sz w:val="28"/>
        </w:rPr>
        <w:t> </w:t>
      </w:r>
      <w:r>
        <w:rPr>
          <w:sz w:val="28"/>
        </w:rPr>
        <w:t>20</w:t>
      </w:r>
      <w:r>
        <w:rPr>
          <w:spacing w:val="-18"/>
          <w:sz w:val="28"/>
        </w:rPr>
        <w:t> </w:t>
      </w:r>
      <w:r>
        <w:rPr>
          <w:sz w:val="28"/>
        </w:rPr>
        <w:t>масс.%</w:t>
      </w:r>
      <w:r>
        <w:rPr>
          <w:spacing w:val="-17"/>
          <w:sz w:val="28"/>
        </w:rPr>
        <w:t> </w:t>
      </w:r>
      <w:r>
        <w:rPr>
          <w:sz w:val="28"/>
        </w:rPr>
        <w:t>натрий тиосульфаты бар саңырауқұлаққа қарсы және бактерияға қарсы айқын белсенділігі бар антисептикалық гидрогельді жақпамайлар геллан гидрогелі негізінде</w:t>
      </w:r>
      <w:r>
        <w:rPr>
          <w:spacing w:val="-3"/>
          <w:sz w:val="28"/>
        </w:rPr>
        <w:t> </w:t>
      </w:r>
      <w:r>
        <w:rPr>
          <w:sz w:val="28"/>
        </w:rPr>
        <w:t>алынуы</w:t>
      </w:r>
      <w:r>
        <w:rPr>
          <w:spacing w:val="-3"/>
          <w:sz w:val="28"/>
        </w:rPr>
        <w:t> </w:t>
      </w:r>
      <w:r>
        <w:rPr>
          <w:sz w:val="28"/>
        </w:rPr>
        <w:t>мүмкін,</w:t>
      </w:r>
      <w:r>
        <w:rPr>
          <w:spacing w:val="-4"/>
          <w:sz w:val="28"/>
        </w:rPr>
        <w:t> </w:t>
      </w:r>
      <w:r>
        <w:rPr>
          <w:sz w:val="28"/>
        </w:rPr>
        <w:t>ол</w:t>
      </w:r>
      <w:r>
        <w:rPr>
          <w:spacing w:val="-7"/>
          <w:sz w:val="28"/>
        </w:rPr>
        <w:t> </w:t>
      </w:r>
      <w:r>
        <w:rPr>
          <w:sz w:val="28"/>
        </w:rPr>
        <w:t>оның</w:t>
      </w:r>
      <w:r>
        <w:rPr>
          <w:spacing w:val="-3"/>
          <w:sz w:val="28"/>
        </w:rPr>
        <w:t> </w:t>
      </w:r>
      <w:r>
        <w:rPr>
          <w:sz w:val="28"/>
        </w:rPr>
        <w:t>сулы</w:t>
      </w:r>
      <w:r>
        <w:rPr>
          <w:spacing w:val="-3"/>
          <w:sz w:val="28"/>
        </w:rPr>
        <w:t> </w:t>
      </w:r>
      <w:r>
        <w:rPr>
          <w:sz w:val="28"/>
        </w:rPr>
        <w:t>ерітіндісінде</w:t>
      </w:r>
      <w:r>
        <w:rPr>
          <w:spacing w:val="-3"/>
          <w:sz w:val="28"/>
        </w:rPr>
        <w:t> </w:t>
      </w:r>
      <w:r>
        <w:rPr>
          <w:sz w:val="28"/>
        </w:rPr>
        <w:t>фазалық</w:t>
      </w:r>
      <w:r>
        <w:rPr>
          <w:spacing w:val="-3"/>
          <w:sz w:val="28"/>
        </w:rPr>
        <w:t> </w:t>
      </w:r>
      <w:r>
        <w:rPr>
          <w:sz w:val="28"/>
        </w:rPr>
        <w:t>ауысу</w:t>
      </w:r>
      <w:r>
        <w:rPr>
          <w:spacing w:val="-4"/>
          <w:sz w:val="28"/>
        </w:rPr>
        <w:t> </w:t>
      </w:r>
      <w:r>
        <w:rPr>
          <w:sz w:val="28"/>
        </w:rPr>
        <w:t>процесінде ХГ және натрий тиосульфаты қоспаларының әсерінен пайда болады;</w:t>
      </w:r>
    </w:p>
    <w:p>
      <w:pPr>
        <w:spacing w:after="0" w:line="240" w:lineRule="auto"/>
        <w:jc w:val="both"/>
        <w:rPr>
          <w:sz w:val="28"/>
        </w:rPr>
        <w:sectPr>
          <w:pgSz w:w="11910" w:h="16840"/>
          <w:pgMar w:header="0" w:footer="986" w:top="1040" w:bottom="1240" w:left="1380" w:right="240"/>
        </w:sectPr>
      </w:pPr>
    </w:p>
    <w:p>
      <w:pPr>
        <w:pStyle w:val="ListParagraph"/>
        <w:numPr>
          <w:ilvl w:val="0"/>
          <w:numId w:val="1"/>
        </w:numPr>
        <w:tabs>
          <w:tab w:pos="1096" w:val="left" w:leader="none"/>
        </w:tabs>
        <w:spacing w:line="240" w:lineRule="auto" w:before="67" w:after="0"/>
        <w:ind w:left="322" w:right="321" w:firstLine="566"/>
        <w:jc w:val="both"/>
        <w:rPr>
          <w:sz w:val="28"/>
        </w:rPr>
      </w:pPr>
      <w:r>
        <w:rPr>
          <w:sz w:val="28"/>
        </w:rPr>
        <w:t>суда еритін және ісінетін сополимерлердің құрылымында иондық және гидрофобты</w:t>
      </w:r>
      <w:r>
        <w:rPr>
          <w:spacing w:val="-18"/>
          <w:sz w:val="28"/>
        </w:rPr>
        <w:t> </w:t>
      </w:r>
      <w:r>
        <w:rPr>
          <w:sz w:val="28"/>
        </w:rPr>
        <w:t>компоненттердің</w:t>
      </w:r>
      <w:r>
        <w:rPr>
          <w:spacing w:val="-17"/>
          <w:sz w:val="28"/>
        </w:rPr>
        <w:t> </w:t>
      </w:r>
      <w:r>
        <w:rPr>
          <w:sz w:val="28"/>
        </w:rPr>
        <w:t>болуы</w:t>
      </w:r>
      <w:r>
        <w:rPr>
          <w:spacing w:val="-18"/>
          <w:sz w:val="28"/>
        </w:rPr>
        <w:t> </w:t>
      </w:r>
      <w:r>
        <w:rPr>
          <w:sz w:val="28"/>
        </w:rPr>
        <w:t>олардың</w:t>
      </w:r>
      <w:r>
        <w:rPr>
          <w:spacing w:val="-17"/>
          <w:sz w:val="28"/>
        </w:rPr>
        <w:t> </w:t>
      </w:r>
      <w:r>
        <w:rPr>
          <w:sz w:val="28"/>
        </w:rPr>
        <w:t>осы</w:t>
      </w:r>
      <w:r>
        <w:rPr>
          <w:spacing w:val="-18"/>
          <w:sz w:val="28"/>
        </w:rPr>
        <w:t> </w:t>
      </w:r>
      <w:r>
        <w:rPr>
          <w:sz w:val="28"/>
        </w:rPr>
        <w:t>екі</w:t>
      </w:r>
      <w:r>
        <w:rPr>
          <w:spacing w:val="-17"/>
          <w:sz w:val="28"/>
        </w:rPr>
        <w:t> </w:t>
      </w:r>
      <w:r>
        <w:rPr>
          <w:sz w:val="28"/>
        </w:rPr>
        <w:t>параметр</w:t>
      </w:r>
      <w:r>
        <w:rPr>
          <w:spacing w:val="-18"/>
          <w:sz w:val="28"/>
        </w:rPr>
        <w:t> </w:t>
      </w:r>
      <w:r>
        <w:rPr>
          <w:sz w:val="28"/>
        </w:rPr>
        <w:t>әсерінен</w:t>
      </w:r>
      <w:r>
        <w:rPr>
          <w:spacing w:val="-17"/>
          <w:sz w:val="28"/>
        </w:rPr>
        <w:t> </w:t>
      </w:r>
      <w:r>
        <w:rPr>
          <w:sz w:val="28"/>
        </w:rPr>
        <w:t>фазалық ауысу қабілетінде көрінетін ортаның температурасы мен рН әсеріне сезімталдығын анықтайды, бұл оларға осы екі параметр әсер еткенде олардың фазалық ауысу қабілетінде көрінеді; ДМА-АҚ тігілген сополимері кең спектрлі антибиотик</w:t>
      </w:r>
      <w:r>
        <w:rPr>
          <w:spacing w:val="-8"/>
          <w:sz w:val="28"/>
        </w:rPr>
        <w:t> </w:t>
      </w:r>
      <w:r>
        <w:rPr>
          <w:sz w:val="28"/>
        </w:rPr>
        <w:t>–</w:t>
      </w:r>
      <w:r>
        <w:rPr>
          <w:spacing w:val="-8"/>
          <w:sz w:val="28"/>
        </w:rPr>
        <w:t> </w:t>
      </w:r>
      <w:r>
        <w:rPr>
          <w:sz w:val="28"/>
        </w:rPr>
        <w:t>гентамициннің</w:t>
      </w:r>
      <w:r>
        <w:rPr>
          <w:spacing w:val="-9"/>
          <w:sz w:val="28"/>
        </w:rPr>
        <w:t> </w:t>
      </w:r>
      <w:r>
        <w:rPr>
          <w:sz w:val="28"/>
        </w:rPr>
        <w:t>бактерияға</w:t>
      </w:r>
      <w:r>
        <w:rPr>
          <w:spacing w:val="-10"/>
          <w:sz w:val="28"/>
        </w:rPr>
        <w:t> </w:t>
      </w:r>
      <w:r>
        <w:rPr>
          <w:sz w:val="28"/>
        </w:rPr>
        <w:t>қарсы</w:t>
      </w:r>
      <w:r>
        <w:rPr>
          <w:spacing w:val="-9"/>
          <w:sz w:val="28"/>
        </w:rPr>
        <w:t> </w:t>
      </w:r>
      <w:r>
        <w:rPr>
          <w:sz w:val="28"/>
        </w:rPr>
        <w:t>гидрогельді</w:t>
      </w:r>
      <w:r>
        <w:rPr>
          <w:spacing w:val="-9"/>
          <w:sz w:val="28"/>
        </w:rPr>
        <w:t> </w:t>
      </w:r>
      <w:r>
        <w:rPr>
          <w:sz w:val="28"/>
        </w:rPr>
        <w:t>формасын</w:t>
      </w:r>
      <w:r>
        <w:rPr>
          <w:spacing w:val="-12"/>
          <w:sz w:val="28"/>
        </w:rPr>
        <w:t> </w:t>
      </w:r>
      <w:r>
        <w:rPr>
          <w:sz w:val="28"/>
        </w:rPr>
        <w:t>құру</w:t>
      </w:r>
      <w:r>
        <w:rPr>
          <w:spacing w:val="-7"/>
          <w:sz w:val="28"/>
        </w:rPr>
        <w:t> </w:t>
      </w:r>
      <w:r>
        <w:rPr>
          <w:sz w:val="28"/>
        </w:rPr>
        <w:t>үшін қолданылуы мүмкін.</w:t>
      </w:r>
    </w:p>
    <w:p>
      <w:pPr>
        <w:pStyle w:val="BodyText"/>
        <w:spacing w:before="3"/>
        <w:ind w:right="322" w:firstLine="566"/>
      </w:pPr>
      <w:r>
        <w:rPr>
          <w:b/>
        </w:rPr>
        <w:t>Жұмыстың теориялық маңыздылығы. </w:t>
      </w:r>
      <w:r>
        <w:rPr/>
        <w:t>ДМА-АҚ сополимерлерінің сызықтық және торлы құрылымы мен олардың қатысуымен ортаның температурасы мен рН әсерінен туындаған фазалық ауысулардың физика- химиялық</w:t>
      </w:r>
      <w:r>
        <w:rPr>
          <w:spacing w:val="-13"/>
        </w:rPr>
        <w:t> </w:t>
      </w:r>
      <w:r>
        <w:rPr/>
        <w:t>қасиетін</w:t>
      </w:r>
      <w:r>
        <w:rPr>
          <w:spacing w:val="-13"/>
        </w:rPr>
        <w:t> </w:t>
      </w:r>
      <w:r>
        <w:rPr/>
        <w:t>зерттеу</w:t>
      </w:r>
      <w:r>
        <w:rPr>
          <w:spacing w:val="-17"/>
        </w:rPr>
        <w:t> </w:t>
      </w:r>
      <w:r>
        <w:rPr/>
        <w:t>нәтижелері</w:t>
      </w:r>
      <w:r>
        <w:rPr>
          <w:spacing w:val="-12"/>
        </w:rPr>
        <w:t> </w:t>
      </w:r>
      <w:r>
        <w:rPr/>
        <w:t>макромолекулалық</w:t>
      </w:r>
      <w:r>
        <w:rPr>
          <w:spacing w:val="-9"/>
        </w:rPr>
        <w:t> </w:t>
      </w:r>
      <w:r>
        <w:rPr/>
        <w:t>дизайн</w:t>
      </w:r>
      <w:r>
        <w:rPr>
          <w:spacing w:val="-13"/>
        </w:rPr>
        <w:t> </w:t>
      </w:r>
      <w:r>
        <w:rPr/>
        <w:t>ерекшеліктері мен стимулсезімтал полимерлердің әрекеті туралы теориялық идеялардың дамуына айтарлықтай үлес қосады.</w:t>
      </w:r>
    </w:p>
    <w:p>
      <w:pPr>
        <w:pStyle w:val="BodyText"/>
        <w:ind w:right="323" w:firstLine="566"/>
      </w:pPr>
      <w:r>
        <w:rPr>
          <w:b/>
        </w:rPr>
        <w:t>Зерттеудің практикалық маңыздылығы. </w:t>
      </w:r>
      <w:r>
        <w:rPr/>
        <w:t>Жұмыста алынған ПВП және геллан негізіндегі гидрогельді жақпамайлар және таңғыштар тиімді антисептикалық, бактерияға қарсы, дезинфекциялық және жараларды емдейтін құралдар ретінде ұсынылуы мүмкін.</w:t>
      </w:r>
    </w:p>
    <w:p>
      <w:pPr>
        <w:spacing w:line="320" w:lineRule="exact" w:before="0"/>
        <w:ind w:left="888" w:right="0" w:firstLine="0"/>
        <w:jc w:val="both"/>
        <w:rPr>
          <w:sz w:val="28"/>
        </w:rPr>
      </w:pPr>
      <w:r>
        <w:rPr>
          <w:b/>
          <w:sz w:val="28"/>
        </w:rPr>
        <w:t>Жұмыстың</w:t>
      </w:r>
      <w:r>
        <w:rPr>
          <w:b/>
          <w:spacing w:val="68"/>
          <w:sz w:val="28"/>
        </w:rPr>
        <w:t>   </w:t>
      </w:r>
      <w:r>
        <w:rPr>
          <w:b/>
          <w:sz w:val="28"/>
        </w:rPr>
        <w:t>апробациясы.</w:t>
      </w:r>
      <w:r>
        <w:rPr>
          <w:b/>
          <w:spacing w:val="70"/>
          <w:sz w:val="28"/>
        </w:rPr>
        <w:t>   </w:t>
      </w:r>
      <w:r>
        <w:rPr>
          <w:sz w:val="28"/>
        </w:rPr>
        <w:t>Диссертацияның</w:t>
      </w:r>
      <w:r>
        <w:rPr>
          <w:spacing w:val="69"/>
          <w:sz w:val="28"/>
        </w:rPr>
        <w:t>   </w:t>
      </w:r>
      <w:r>
        <w:rPr>
          <w:sz w:val="28"/>
        </w:rPr>
        <w:t>негізгі</w:t>
      </w:r>
      <w:r>
        <w:rPr>
          <w:spacing w:val="70"/>
          <w:sz w:val="28"/>
        </w:rPr>
        <w:t>   </w:t>
      </w:r>
      <w:r>
        <w:rPr>
          <w:spacing w:val="-2"/>
          <w:sz w:val="28"/>
        </w:rPr>
        <w:t>нәтижелері</w:t>
      </w:r>
    </w:p>
    <w:p>
      <w:pPr>
        <w:pStyle w:val="BodyText"/>
        <w:ind w:right="320"/>
      </w:pPr>
      <w:r>
        <w:rPr/>
        <w:t>«Исследования и разработки в перспективных научных областях» III Халықаралық ғылыми-практикалық конференциясында (Новосибирск қ., Ресей, 2018), «Фараби әлемі» студенттер мен жас ғалымдардың халықаралық ғылыми конференциясында (Алматы қ., ҚР, 2018), «Современные проблемы науки о полимерах» өзбек-қазақ симпозиумында (Ташкент қ., Өзбекстан, 2020), Академик Е.Е. Ерғожиннің туғанына 80 жыл толуына арналған «Ғылым, білім, инновация: әлемдік трендтер және аймақтық аспектілер» халықаралық симпозиумында (Алматы қ., ҚР, 2021), Ресей-Корея-ТМД ғылым және технологиялар бойынша 22 Халықаралық конференцияда (Мәскеу қ., Ресей, 2022) баяндалды және талқыланды.</w:t>
      </w:r>
    </w:p>
    <w:p>
      <w:pPr>
        <w:pStyle w:val="BodyText"/>
        <w:spacing w:before="2"/>
        <w:ind w:right="328" w:firstLine="566"/>
      </w:pPr>
      <w:r>
        <w:rPr>
          <w:b/>
        </w:rPr>
        <w:t>Автордың жеке үлесі </w:t>
      </w:r>
      <w:r>
        <w:rPr/>
        <w:t>жұмыстың тәжірибелік бөлімін тікелей орындау, алынған тәжірибелік деректерді талдауға, талқылауға және түсіндіруге қатысу.</w:t>
      </w:r>
    </w:p>
    <w:p>
      <w:pPr>
        <w:pStyle w:val="BodyText"/>
        <w:ind w:right="320" w:firstLine="566"/>
      </w:pPr>
      <w:r>
        <w:rPr>
          <w:b/>
        </w:rPr>
        <w:t>Жарияланымдар. </w:t>
      </w:r>
      <w:r>
        <w:rPr/>
        <w:t>Диссертациялық жұмыс тақырыбы бойынша зерттеулердің</w:t>
      </w:r>
      <w:r>
        <w:rPr>
          <w:spacing w:val="-4"/>
        </w:rPr>
        <w:t> </w:t>
      </w:r>
      <w:r>
        <w:rPr/>
        <w:t>нәтижесінде</w:t>
      </w:r>
      <w:r>
        <w:rPr>
          <w:spacing w:val="-3"/>
        </w:rPr>
        <w:t> </w:t>
      </w:r>
      <w:r>
        <w:rPr/>
        <w:t>8</w:t>
      </w:r>
      <w:r>
        <w:rPr>
          <w:spacing w:val="-4"/>
        </w:rPr>
        <w:t> </w:t>
      </w:r>
      <w:r>
        <w:rPr/>
        <w:t>ғылыми</w:t>
      </w:r>
      <w:r>
        <w:rPr>
          <w:spacing w:val="-4"/>
        </w:rPr>
        <w:t> </w:t>
      </w:r>
      <w:r>
        <w:rPr/>
        <w:t>жұмыс</w:t>
      </w:r>
      <w:r>
        <w:rPr>
          <w:spacing w:val="-4"/>
        </w:rPr>
        <w:t> </w:t>
      </w:r>
      <w:r>
        <w:rPr/>
        <w:t>бірлескен</w:t>
      </w:r>
      <w:r>
        <w:rPr>
          <w:spacing w:val="-3"/>
        </w:rPr>
        <w:t> </w:t>
      </w:r>
      <w:r>
        <w:rPr/>
        <w:t>авторлықта</w:t>
      </w:r>
      <w:r>
        <w:rPr>
          <w:spacing w:val="-4"/>
        </w:rPr>
        <w:t> </w:t>
      </w:r>
      <w:r>
        <w:rPr/>
        <w:t>жарияланды, оның</w:t>
      </w:r>
      <w:r>
        <w:rPr>
          <w:spacing w:val="-6"/>
        </w:rPr>
        <w:t> </w:t>
      </w:r>
      <w:r>
        <w:rPr/>
        <w:t>ішінде</w:t>
      </w:r>
      <w:r>
        <w:rPr>
          <w:spacing w:val="-3"/>
        </w:rPr>
        <w:t> </w:t>
      </w:r>
      <w:r>
        <w:rPr/>
        <w:t>ҚР</w:t>
      </w:r>
      <w:r>
        <w:rPr>
          <w:spacing w:val="-3"/>
        </w:rPr>
        <w:t> </w:t>
      </w:r>
      <w:r>
        <w:rPr/>
        <w:t>БҒМ</w:t>
      </w:r>
      <w:r>
        <w:rPr>
          <w:spacing w:val="-3"/>
        </w:rPr>
        <w:t> </w:t>
      </w:r>
      <w:r>
        <w:rPr/>
        <w:t>Білім</w:t>
      </w:r>
      <w:r>
        <w:rPr>
          <w:spacing w:val="-6"/>
        </w:rPr>
        <w:t> </w:t>
      </w:r>
      <w:r>
        <w:rPr/>
        <w:t>және</w:t>
      </w:r>
      <w:r>
        <w:rPr>
          <w:spacing w:val="-3"/>
        </w:rPr>
        <w:t> </w:t>
      </w:r>
      <w:r>
        <w:rPr/>
        <w:t>ғылым</w:t>
      </w:r>
      <w:r>
        <w:rPr>
          <w:spacing w:val="-3"/>
        </w:rPr>
        <w:t> </w:t>
      </w:r>
      <w:r>
        <w:rPr/>
        <w:t>саласындағы</w:t>
      </w:r>
      <w:r>
        <w:rPr>
          <w:spacing w:val="-3"/>
        </w:rPr>
        <w:t> </w:t>
      </w:r>
      <w:r>
        <w:rPr/>
        <w:t>бақылау</w:t>
      </w:r>
      <w:r>
        <w:rPr>
          <w:spacing w:val="-7"/>
        </w:rPr>
        <w:t> </w:t>
      </w:r>
      <w:r>
        <w:rPr/>
        <w:t>комитеті</w:t>
      </w:r>
      <w:r>
        <w:rPr>
          <w:spacing w:val="-5"/>
        </w:rPr>
        <w:t> </w:t>
      </w:r>
      <w:r>
        <w:rPr/>
        <w:t>ұсынған республикалық</w:t>
      </w:r>
      <w:r>
        <w:rPr>
          <w:spacing w:val="-18"/>
        </w:rPr>
        <w:t> </w:t>
      </w:r>
      <w:r>
        <w:rPr/>
        <w:t>мамандандырылған</w:t>
      </w:r>
      <w:r>
        <w:rPr>
          <w:spacing w:val="-17"/>
        </w:rPr>
        <w:t> </w:t>
      </w:r>
      <w:r>
        <w:rPr/>
        <w:t>басылымдардағы</w:t>
      </w:r>
      <w:r>
        <w:rPr>
          <w:spacing w:val="-18"/>
        </w:rPr>
        <w:t> </w:t>
      </w:r>
      <w:r>
        <w:rPr/>
        <w:t>2</w:t>
      </w:r>
      <w:r>
        <w:rPr>
          <w:spacing w:val="-17"/>
        </w:rPr>
        <w:t> </w:t>
      </w:r>
      <w:r>
        <w:rPr/>
        <w:t>мақала,</w:t>
      </w:r>
      <w:r>
        <w:rPr>
          <w:spacing w:val="-18"/>
        </w:rPr>
        <w:t> </w:t>
      </w:r>
      <w:r>
        <w:rPr/>
        <w:t>Scopus</w:t>
      </w:r>
      <w:r>
        <w:rPr>
          <w:spacing w:val="-17"/>
        </w:rPr>
        <w:t> </w:t>
      </w:r>
      <w:r>
        <w:rPr/>
        <w:t>(Journal</w:t>
      </w:r>
      <w:r>
        <w:rPr>
          <w:spacing w:val="-18"/>
        </w:rPr>
        <w:t> </w:t>
      </w:r>
      <w:r>
        <w:rPr/>
        <w:t>of Applied Mechanics and Materials) дерекқорына кіретін жоғары халықаралық ғылыми журналдағы 1 мақала, </w:t>
      </w:r>
      <w:r>
        <w:rPr>
          <w:color w:val="3E3E3E"/>
        </w:rPr>
        <w:t>Materials </w:t>
      </w:r>
      <w:r>
        <w:rPr/>
        <w:t>халықаралық ғылыми журналында (Q2 (Wos and Scopus), IF=3,748 (WoS); Percentile 55 (Scopus)) 1 мақала, сондай-ақ халықаралық</w:t>
      </w:r>
      <w:r>
        <w:rPr>
          <w:spacing w:val="-18"/>
        </w:rPr>
        <w:t> </w:t>
      </w:r>
      <w:r>
        <w:rPr/>
        <w:t>ғылыми</w:t>
      </w:r>
      <w:r>
        <w:rPr>
          <w:spacing w:val="-17"/>
        </w:rPr>
        <w:t> </w:t>
      </w:r>
      <w:r>
        <w:rPr/>
        <w:t>конференциялар</w:t>
      </w:r>
      <w:r>
        <w:rPr>
          <w:spacing w:val="-18"/>
        </w:rPr>
        <w:t> </w:t>
      </w:r>
      <w:r>
        <w:rPr/>
        <w:t>мен</w:t>
      </w:r>
      <w:r>
        <w:rPr>
          <w:spacing w:val="-17"/>
        </w:rPr>
        <w:t> </w:t>
      </w:r>
      <w:r>
        <w:rPr/>
        <w:t>симпозиумдардың</w:t>
      </w:r>
      <w:r>
        <w:rPr>
          <w:spacing w:val="-18"/>
        </w:rPr>
        <w:t> </w:t>
      </w:r>
      <w:r>
        <w:rPr/>
        <w:t>материалдары</w:t>
      </w:r>
      <w:r>
        <w:rPr>
          <w:spacing w:val="-17"/>
        </w:rPr>
        <w:t> </w:t>
      </w:r>
      <w:r>
        <w:rPr/>
        <w:t>мен </w:t>
      </w:r>
      <w:r>
        <w:rPr>
          <w:spacing w:val="-2"/>
        </w:rPr>
        <w:t>тезистерінде.</w:t>
      </w:r>
    </w:p>
    <w:p>
      <w:pPr>
        <w:spacing w:before="1"/>
        <w:ind w:left="322" w:right="321" w:firstLine="566"/>
        <w:jc w:val="both"/>
        <w:rPr>
          <w:sz w:val="28"/>
        </w:rPr>
      </w:pPr>
      <w:r>
        <w:rPr>
          <w:b/>
          <w:sz w:val="28"/>
        </w:rPr>
        <w:t>Диссертацияның құрылымы мен көлемі. </w:t>
      </w:r>
      <w:r>
        <w:rPr>
          <w:sz w:val="28"/>
        </w:rPr>
        <w:t>Диссертация 124 беттен және кіріспеден, 3 бөлімнен, қорытындыдан, 20 кестеден, 54 суреттен және пайдаланылған әдебиеттер тізімінен тұрады.</w:t>
      </w:r>
    </w:p>
    <w:p>
      <w:pPr>
        <w:spacing w:after="0"/>
        <w:jc w:val="both"/>
        <w:rPr>
          <w:sz w:val="28"/>
        </w:rPr>
        <w:sectPr>
          <w:pgSz w:w="11910" w:h="16840"/>
          <w:pgMar w:header="0" w:footer="986" w:top="1040" w:bottom="1240" w:left="1380" w:right="240"/>
        </w:sectPr>
      </w:pPr>
    </w:p>
    <w:p>
      <w:pPr>
        <w:pStyle w:val="Heading1"/>
        <w:numPr>
          <w:ilvl w:val="0"/>
          <w:numId w:val="2"/>
        </w:numPr>
        <w:tabs>
          <w:tab w:pos="1099" w:val="left" w:leader="none"/>
        </w:tabs>
        <w:spacing w:line="240" w:lineRule="auto" w:before="72" w:after="0"/>
        <w:ind w:left="1099" w:right="0" w:hanging="211"/>
        <w:jc w:val="left"/>
      </w:pPr>
      <w:r>
        <w:rPr/>
        <w:t>ӘДЕБИЕТТЕРГЕ</w:t>
      </w:r>
      <w:r>
        <w:rPr>
          <w:spacing w:val="-15"/>
        </w:rPr>
        <w:t> </w:t>
      </w:r>
      <w:r>
        <w:rPr/>
        <w:t>АНАЛИТИКАЛЫҚ</w:t>
      </w:r>
      <w:r>
        <w:rPr>
          <w:spacing w:val="-14"/>
        </w:rPr>
        <w:t> </w:t>
      </w:r>
      <w:r>
        <w:rPr>
          <w:spacing w:val="-4"/>
        </w:rPr>
        <w:t>ШОЛУ</w:t>
      </w:r>
    </w:p>
    <w:p>
      <w:pPr>
        <w:pStyle w:val="Heading2"/>
        <w:spacing w:before="278"/>
        <w:ind w:left="888" w:firstLine="0"/>
      </w:pPr>
      <w:r>
        <w:rPr/>
        <w:t>Полимерлі</w:t>
      </w:r>
      <w:r>
        <w:rPr>
          <w:spacing w:val="-9"/>
        </w:rPr>
        <w:t> </w:t>
      </w:r>
      <w:r>
        <w:rPr/>
        <w:t>гидрогельдердің</w:t>
      </w:r>
      <w:r>
        <w:rPr>
          <w:spacing w:val="-9"/>
        </w:rPr>
        <w:t> </w:t>
      </w:r>
      <w:r>
        <w:rPr/>
        <w:t>синтезі</w:t>
      </w:r>
      <w:r>
        <w:rPr>
          <w:spacing w:val="-6"/>
        </w:rPr>
        <w:t> </w:t>
      </w:r>
      <w:r>
        <w:rPr/>
        <w:t>және</w:t>
      </w:r>
      <w:r>
        <w:rPr>
          <w:spacing w:val="-9"/>
        </w:rPr>
        <w:t> </w:t>
      </w:r>
      <w:r>
        <w:rPr>
          <w:spacing w:val="-2"/>
        </w:rPr>
        <w:t>сипаттамасы</w:t>
      </w:r>
    </w:p>
    <w:p>
      <w:pPr>
        <w:pStyle w:val="BodyText"/>
        <w:spacing w:before="271"/>
        <w:ind w:right="327" w:firstLine="566"/>
      </w:pPr>
      <w:r>
        <w:rPr/>
        <w:t>Судың үлкен көлемін (1 г құрғақ полимерге бірнеше килограмға дейін) қайтымды түрде сорбциялайтын ерекше қабілеті бар полимерлі гидрогельдер (ПГ) қазіргі уақытта зерттеушілердің теориялық және практикалық зерттеу мәселелеріне үнемі өсіп келе жатқан қызығушылығын тудыруда. Бұл, ең алдымен,</w:t>
      </w:r>
      <w:r>
        <w:rPr>
          <w:spacing w:val="40"/>
        </w:rPr>
        <w:t> </w:t>
      </w:r>
      <w:r>
        <w:rPr/>
        <w:t>оларды</w:t>
      </w:r>
      <w:r>
        <w:rPr>
          <w:spacing w:val="40"/>
        </w:rPr>
        <w:t> </w:t>
      </w:r>
      <w:r>
        <w:rPr/>
        <w:t>медицинаның</w:t>
      </w:r>
      <w:r>
        <w:rPr>
          <w:spacing w:val="40"/>
        </w:rPr>
        <w:t> </w:t>
      </w:r>
      <w:r>
        <w:rPr/>
        <w:t>[1,</w:t>
      </w:r>
      <w:r>
        <w:rPr>
          <w:spacing w:val="40"/>
        </w:rPr>
        <w:t> </w:t>
      </w:r>
      <w:r>
        <w:rPr/>
        <w:t>2],</w:t>
      </w:r>
      <w:r>
        <w:rPr>
          <w:spacing w:val="40"/>
        </w:rPr>
        <w:t> </w:t>
      </w:r>
      <w:r>
        <w:rPr/>
        <w:t>ауыл</w:t>
      </w:r>
      <w:r>
        <w:rPr>
          <w:spacing w:val="40"/>
        </w:rPr>
        <w:t> </w:t>
      </w:r>
      <w:r>
        <w:rPr/>
        <w:t>шаруашылығы</w:t>
      </w:r>
      <w:r>
        <w:rPr>
          <w:spacing w:val="40"/>
        </w:rPr>
        <w:t> </w:t>
      </w:r>
      <w:r>
        <w:rPr/>
        <w:t>[3],</w:t>
      </w:r>
      <w:r>
        <w:rPr>
          <w:spacing w:val="40"/>
        </w:rPr>
        <w:t> </w:t>
      </w:r>
      <w:r>
        <w:rPr/>
        <w:t>биология</w:t>
      </w:r>
      <w:r>
        <w:rPr>
          <w:spacing w:val="40"/>
        </w:rPr>
        <w:t> </w:t>
      </w:r>
      <w:r>
        <w:rPr/>
        <w:t>[4],</w:t>
      </w:r>
    </w:p>
    <w:p>
      <w:pPr>
        <w:pStyle w:val="BodyText"/>
        <w:spacing w:before="1"/>
        <w:ind w:right="320"/>
      </w:pPr>
      <w:r>
        <w:rPr/>
        <w:t>биотехнология</w:t>
      </w:r>
      <w:r>
        <w:rPr>
          <w:spacing w:val="-12"/>
        </w:rPr>
        <w:t> </w:t>
      </w:r>
      <w:r>
        <w:rPr/>
        <w:t>[2,</w:t>
      </w:r>
      <w:r>
        <w:rPr>
          <w:spacing w:val="-13"/>
        </w:rPr>
        <w:t> </w:t>
      </w:r>
      <w:r>
        <w:rPr/>
        <w:t>5-7],</w:t>
      </w:r>
      <w:r>
        <w:rPr>
          <w:spacing w:val="-13"/>
        </w:rPr>
        <w:t> </w:t>
      </w:r>
      <w:r>
        <w:rPr/>
        <w:t>электроника</w:t>
      </w:r>
      <w:r>
        <w:rPr>
          <w:spacing w:val="-12"/>
        </w:rPr>
        <w:t> </w:t>
      </w:r>
      <w:r>
        <w:rPr/>
        <w:t>[8],</w:t>
      </w:r>
      <w:r>
        <w:rPr>
          <w:spacing w:val="-13"/>
        </w:rPr>
        <w:t> </w:t>
      </w:r>
      <w:r>
        <w:rPr/>
        <w:t>оптика</w:t>
      </w:r>
      <w:r>
        <w:rPr>
          <w:spacing w:val="-12"/>
        </w:rPr>
        <w:t> </w:t>
      </w:r>
      <w:r>
        <w:rPr/>
        <w:t>[9,</w:t>
      </w:r>
      <w:r>
        <w:rPr>
          <w:spacing w:val="-13"/>
        </w:rPr>
        <w:t> </w:t>
      </w:r>
      <w:r>
        <w:rPr/>
        <w:t>10],</w:t>
      </w:r>
      <w:r>
        <w:rPr>
          <w:spacing w:val="-13"/>
        </w:rPr>
        <w:t> </w:t>
      </w:r>
      <w:r>
        <w:rPr/>
        <w:t>әр</w:t>
      </w:r>
      <w:r>
        <w:rPr>
          <w:spacing w:val="-11"/>
        </w:rPr>
        <w:t> </w:t>
      </w:r>
      <w:r>
        <w:rPr/>
        <w:t>түрлі</w:t>
      </w:r>
      <w:r>
        <w:rPr>
          <w:spacing w:val="-12"/>
        </w:rPr>
        <w:t> </w:t>
      </w:r>
      <w:r>
        <w:rPr/>
        <w:t>тазарту</w:t>
      </w:r>
      <w:r>
        <w:rPr>
          <w:spacing w:val="-16"/>
        </w:rPr>
        <w:t> </w:t>
      </w:r>
      <w:r>
        <w:rPr/>
        <w:t>және</w:t>
      </w:r>
      <w:r>
        <w:rPr>
          <w:spacing w:val="-12"/>
        </w:rPr>
        <w:t> </w:t>
      </w:r>
      <w:r>
        <w:rPr/>
        <w:t>тау- кен байыту технологияларының [11, 12] және т.б. әр түрлі салаларында тиімді қолдану перспективаларына байланысты. ПГ суға жоғары термодинамикалық ынтықтығы бар бейтарап немесе ионогендік сипаттағы гидрофильді полимерлерге негізделген химиялық (немесе физикалық) сирек тігілген торлар болып табылады. Гидрогельдерді шартты түрде екі негізгі түрге бөлуге болады [13-15]: термоқайтымды (физикалық торлар), онда полимердің кеңістіктік торы әлсіз, сыртқы жағдайлардың өзгеруімен оңай ыдырайтын байланыстармен (сутегі, Ван-дер-Ваальс, электростатикалық және т.б.) түзілген және макромолекулалардың көлденең айқасуы коваленттік байланыстар арқылы жүзеге асырылатын термоқайтымсыз (химиялық торлар).</w:t>
      </w:r>
    </w:p>
    <w:p>
      <w:pPr>
        <w:pStyle w:val="BodyText"/>
        <w:ind w:right="328" w:firstLine="566"/>
      </w:pPr>
      <w:r>
        <w:rPr/>
        <w:t>Торлы құрылымы ковалентті емес байланыстармен тұрақтандырылған термоқайтымды ПГ-дің типтік мысалы – желатин [16],</w:t>
      </w:r>
      <w:r>
        <w:rPr>
          <w:spacing w:val="-1"/>
        </w:rPr>
        <w:t> </w:t>
      </w:r>
      <w:r>
        <w:rPr/>
        <w:t>поливинил</w:t>
      </w:r>
      <w:r>
        <w:rPr>
          <w:spacing w:val="-1"/>
        </w:rPr>
        <w:t> </w:t>
      </w:r>
      <w:r>
        <w:rPr/>
        <w:t>спирті</w:t>
      </w:r>
      <w:r>
        <w:rPr>
          <w:spacing w:val="-2"/>
        </w:rPr>
        <w:t> </w:t>
      </w:r>
      <w:r>
        <w:rPr/>
        <w:t>(ПВС) [17, 18] және полиакриламид (ПАА) [19] гельдері.</w:t>
      </w:r>
    </w:p>
    <w:p>
      <w:pPr>
        <w:pStyle w:val="BodyText"/>
        <w:ind w:right="329" w:firstLine="566"/>
      </w:pPr>
      <w:r>
        <w:rPr/>
        <w:t>Егер гидрогельдерді алу кезінде криогендік өңдеу қолданылса, онда криогельдер</w:t>
      </w:r>
      <w:r>
        <w:rPr>
          <w:spacing w:val="34"/>
        </w:rPr>
        <w:t> </w:t>
      </w:r>
      <w:r>
        <w:rPr/>
        <w:t>деп</w:t>
      </w:r>
      <w:r>
        <w:rPr>
          <w:spacing w:val="34"/>
        </w:rPr>
        <w:t> </w:t>
      </w:r>
      <w:r>
        <w:rPr/>
        <w:t>аталатын</w:t>
      </w:r>
      <w:r>
        <w:rPr>
          <w:spacing w:val="35"/>
        </w:rPr>
        <w:t> </w:t>
      </w:r>
      <w:r>
        <w:rPr/>
        <w:t>кеуектер</w:t>
      </w:r>
      <w:r>
        <w:rPr>
          <w:spacing w:val="35"/>
        </w:rPr>
        <w:t> </w:t>
      </w:r>
      <w:r>
        <w:rPr/>
        <w:t>жүйесі</w:t>
      </w:r>
      <w:r>
        <w:rPr>
          <w:spacing w:val="34"/>
        </w:rPr>
        <w:t> </w:t>
      </w:r>
      <w:r>
        <w:rPr/>
        <w:t>бар</w:t>
      </w:r>
      <w:r>
        <w:rPr>
          <w:spacing w:val="35"/>
        </w:rPr>
        <w:t> </w:t>
      </w:r>
      <w:r>
        <w:rPr/>
        <w:t>кеуекті</w:t>
      </w:r>
      <w:r>
        <w:rPr>
          <w:spacing w:val="35"/>
        </w:rPr>
        <w:t> </w:t>
      </w:r>
      <w:r>
        <w:rPr/>
        <w:t>материалдар</w:t>
      </w:r>
      <w:r>
        <w:rPr>
          <w:spacing w:val="35"/>
        </w:rPr>
        <w:t> </w:t>
      </w:r>
      <w:r>
        <w:rPr>
          <w:spacing w:val="-2"/>
        </w:rPr>
        <w:t>алынады.</w:t>
      </w:r>
    </w:p>
    <w:p>
      <w:pPr>
        <w:pStyle w:val="BodyText"/>
        <w:ind w:right="322"/>
      </w:pPr>
      <w:r>
        <w:rPr/>
        <w:t>«Криогель»</w:t>
      </w:r>
      <w:r>
        <w:rPr>
          <w:spacing w:val="-10"/>
        </w:rPr>
        <w:t> </w:t>
      </w:r>
      <w:r>
        <w:rPr/>
        <w:t>терминін</w:t>
      </w:r>
      <w:r>
        <w:rPr>
          <w:spacing w:val="-8"/>
        </w:rPr>
        <w:t> </w:t>
      </w:r>
      <w:r>
        <w:rPr/>
        <w:t>алғаш</w:t>
      </w:r>
      <w:r>
        <w:rPr>
          <w:spacing w:val="-9"/>
        </w:rPr>
        <w:t> </w:t>
      </w:r>
      <w:r>
        <w:rPr/>
        <w:t>рет</w:t>
      </w:r>
      <w:r>
        <w:rPr>
          <w:spacing w:val="-9"/>
        </w:rPr>
        <w:t> </w:t>
      </w:r>
      <w:r>
        <w:rPr/>
        <w:t>В.И.</w:t>
      </w:r>
      <w:r>
        <w:rPr>
          <w:spacing w:val="-9"/>
        </w:rPr>
        <w:t> </w:t>
      </w:r>
      <w:r>
        <w:rPr/>
        <w:t>Лозинский</w:t>
      </w:r>
      <w:r>
        <w:rPr>
          <w:spacing w:val="-8"/>
        </w:rPr>
        <w:t> </w:t>
      </w:r>
      <w:r>
        <w:rPr/>
        <w:t>мұздатылған</w:t>
      </w:r>
      <w:r>
        <w:rPr>
          <w:spacing w:val="-8"/>
        </w:rPr>
        <w:t> </w:t>
      </w:r>
      <w:r>
        <w:rPr/>
        <w:t>еріткіш</w:t>
      </w:r>
      <w:r>
        <w:rPr>
          <w:spacing w:val="-9"/>
        </w:rPr>
        <w:t> </w:t>
      </w:r>
      <w:r>
        <w:rPr/>
        <w:t>ортасында алынған гельдерді белгілеу үшін қолданды [20]. Физикалық тігілген криогельдерді алуға арналған бастапқы жүйелерді шартты түрде бірнеше топқа бөлуге болады: полисахаридтер, ақуыздар мен пептидтер, синтетикалық полимерлер. Бұл жағдайда поливинил спирті (ПВС) негізіндегі криогельдерді жеке топқа бөлу керек, себебі физикалық тігілген криогельдерге қатысты зерттеулердің</w:t>
      </w:r>
      <w:r>
        <w:rPr>
          <w:spacing w:val="-15"/>
        </w:rPr>
        <w:t> </w:t>
      </w:r>
      <w:r>
        <w:rPr/>
        <w:t>көпшілігі</w:t>
      </w:r>
      <w:r>
        <w:rPr>
          <w:spacing w:val="-13"/>
        </w:rPr>
        <w:t> </w:t>
      </w:r>
      <w:r>
        <w:rPr/>
        <w:t>ПВС</w:t>
      </w:r>
      <w:r>
        <w:rPr>
          <w:spacing w:val="-16"/>
        </w:rPr>
        <w:t> </w:t>
      </w:r>
      <w:r>
        <w:rPr/>
        <w:t>негізіндегі</w:t>
      </w:r>
      <w:r>
        <w:rPr>
          <w:spacing w:val="-15"/>
        </w:rPr>
        <w:t> </w:t>
      </w:r>
      <w:r>
        <w:rPr/>
        <w:t>криогельдерге</w:t>
      </w:r>
      <w:r>
        <w:rPr>
          <w:spacing w:val="-16"/>
        </w:rPr>
        <w:t> </w:t>
      </w:r>
      <w:r>
        <w:rPr/>
        <w:t>жатады.</w:t>
      </w:r>
      <w:r>
        <w:rPr>
          <w:spacing w:val="-14"/>
        </w:rPr>
        <w:t> </w:t>
      </w:r>
      <w:r>
        <w:rPr/>
        <w:t>Айта</w:t>
      </w:r>
      <w:r>
        <w:rPr>
          <w:spacing w:val="-14"/>
        </w:rPr>
        <w:t> </w:t>
      </w:r>
      <w:r>
        <w:rPr/>
        <w:t>кету</w:t>
      </w:r>
      <w:r>
        <w:rPr>
          <w:spacing w:val="-17"/>
        </w:rPr>
        <w:t> </w:t>
      </w:r>
      <w:r>
        <w:rPr/>
        <w:t>керек, Scopus дерекқорына сәйкес (2022 жылдың қыркүйегіндегі жағдай бойынша) 1971 жылдан бастап «криогель» тақырыбы бойынша 1513 мақала жарияланды, оның 399-ы ПВС-пен байланысты. Осылайша, криогель саласындағы барлық жарияланған жұмыстардың әрбір 4 мақаласы ПВС негізіндегі криогельдерді зерттеуге арналған.</w:t>
      </w:r>
    </w:p>
    <w:p>
      <w:pPr>
        <w:pStyle w:val="BodyText"/>
        <w:ind w:right="321" w:firstLine="566"/>
      </w:pPr>
      <w:r>
        <w:rPr/>
        <w:t>Дифференциалды сканирлеу калориметриясы арқылы ПВС ерітінділеріндегі гель түзілуін зерттеу кезінде физикалық тордың түзілуі екісатылы механизм бойынша жүретіні көрсетілген: жүйелі сұйық және кристалды қабаттану [21]. Осы кезеңдердің қайсысы екіншісінен бұрын болатынына байланысты кристалдық құрылым, гель түзілу мен криогельдің деформациясы</w:t>
      </w:r>
      <w:r>
        <w:rPr>
          <w:spacing w:val="-10"/>
        </w:rPr>
        <w:t> </w:t>
      </w:r>
      <w:r>
        <w:rPr/>
        <w:t>процесінде</w:t>
      </w:r>
      <w:r>
        <w:rPr>
          <w:spacing w:val="-11"/>
        </w:rPr>
        <w:t> </w:t>
      </w:r>
      <w:r>
        <w:rPr/>
        <w:t>кристаллиттердің</w:t>
      </w:r>
      <w:r>
        <w:rPr>
          <w:spacing w:val="-13"/>
        </w:rPr>
        <w:t> </w:t>
      </w:r>
      <w:r>
        <w:rPr/>
        <w:t>бағдарлану</w:t>
      </w:r>
      <w:r>
        <w:rPr>
          <w:spacing w:val="-15"/>
        </w:rPr>
        <w:t> </w:t>
      </w:r>
      <w:r>
        <w:rPr/>
        <w:t>механизмі</w:t>
      </w:r>
      <w:r>
        <w:rPr>
          <w:spacing w:val="-10"/>
        </w:rPr>
        <w:t> </w:t>
      </w:r>
      <w:r>
        <w:rPr/>
        <w:t>өзгереді.</w:t>
      </w:r>
      <w:r>
        <w:rPr>
          <w:spacing w:val="-12"/>
        </w:rPr>
        <w:t> </w:t>
      </w:r>
      <w:r>
        <w:rPr/>
        <w:t>Бұл факторлар криогельдердің лайлануын және олардың серпімді қасиеттерін де </w:t>
      </w:r>
      <w:r>
        <w:rPr>
          <w:spacing w:val="-2"/>
        </w:rPr>
        <w:t>анықтайды.</w:t>
      </w:r>
    </w:p>
    <w:p>
      <w:pPr>
        <w:spacing w:after="0"/>
        <w:sectPr>
          <w:pgSz w:w="11910" w:h="16840"/>
          <w:pgMar w:header="0" w:footer="986" w:top="1040" w:bottom="1220" w:left="1380" w:right="240"/>
        </w:sectPr>
      </w:pPr>
    </w:p>
    <w:p>
      <w:pPr>
        <w:pStyle w:val="BodyText"/>
        <w:spacing w:before="67"/>
        <w:ind w:right="321" w:firstLine="566"/>
      </w:pPr>
      <w:r>
        <w:rPr/>
        <w:t>ПВС негізіндегі физикалық тігілген криогельдер медицинада [22-24], биотехнологияда</w:t>
      </w:r>
      <w:r>
        <w:rPr>
          <w:spacing w:val="-7"/>
        </w:rPr>
        <w:t> </w:t>
      </w:r>
      <w:r>
        <w:rPr/>
        <w:t>[25-27],</w:t>
      </w:r>
      <w:r>
        <w:rPr>
          <w:spacing w:val="-5"/>
        </w:rPr>
        <w:t> </w:t>
      </w:r>
      <w:r>
        <w:rPr/>
        <w:t>экологияда</w:t>
      </w:r>
      <w:r>
        <w:rPr>
          <w:spacing w:val="-6"/>
        </w:rPr>
        <w:t> </w:t>
      </w:r>
      <w:r>
        <w:rPr/>
        <w:t>[28-30]</w:t>
      </w:r>
      <w:r>
        <w:rPr>
          <w:spacing w:val="-7"/>
        </w:rPr>
        <w:t> </w:t>
      </w:r>
      <w:r>
        <w:rPr/>
        <w:t>қолданылады.</w:t>
      </w:r>
      <w:r>
        <w:rPr>
          <w:spacing w:val="-8"/>
        </w:rPr>
        <w:t> </w:t>
      </w:r>
      <w:r>
        <w:rPr/>
        <w:t>Зерттеушілердің</w:t>
      </w:r>
      <w:r>
        <w:rPr>
          <w:spacing w:val="-6"/>
        </w:rPr>
        <w:t> </w:t>
      </w:r>
      <w:r>
        <w:rPr/>
        <w:t>бұл қызығушылығының себебі келесі қасиеттер жиынтығы болып табылады [32]:</w:t>
      </w:r>
    </w:p>
    <w:p>
      <w:pPr>
        <w:pStyle w:val="ListParagraph"/>
        <w:numPr>
          <w:ilvl w:val="0"/>
          <w:numId w:val="1"/>
        </w:numPr>
        <w:tabs>
          <w:tab w:pos="1050" w:val="left" w:leader="none"/>
        </w:tabs>
        <w:spacing w:line="322" w:lineRule="exact" w:before="2" w:after="0"/>
        <w:ind w:left="1050" w:right="0" w:hanging="162"/>
        <w:jc w:val="left"/>
        <w:rPr>
          <w:sz w:val="28"/>
        </w:rPr>
      </w:pPr>
      <w:r>
        <w:rPr>
          <w:sz w:val="28"/>
        </w:rPr>
        <w:t>жоғары</w:t>
      </w:r>
      <w:r>
        <w:rPr>
          <w:spacing w:val="-4"/>
          <w:sz w:val="28"/>
        </w:rPr>
        <w:t> </w:t>
      </w:r>
      <w:r>
        <w:rPr>
          <w:spacing w:val="-2"/>
          <w:sz w:val="28"/>
        </w:rPr>
        <w:t>биоүйлесімділік;</w:t>
      </w:r>
    </w:p>
    <w:p>
      <w:pPr>
        <w:pStyle w:val="ListParagraph"/>
        <w:numPr>
          <w:ilvl w:val="0"/>
          <w:numId w:val="1"/>
        </w:numPr>
        <w:tabs>
          <w:tab w:pos="1050" w:val="left" w:leader="none"/>
        </w:tabs>
        <w:spacing w:line="322" w:lineRule="exact" w:before="0" w:after="0"/>
        <w:ind w:left="1050" w:right="0" w:hanging="162"/>
        <w:jc w:val="left"/>
        <w:rPr>
          <w:sz w:val="28"/>
        </w:rPr>
      </w:pPr>
      <w:r>
        <w:rPr>
          <w:sz w:val="28"/>
        </w:rPr>
        <w:t>биологиялық</w:t>
      </w:r>
      <w:r>
        <w:rPr>
          <w:spacing w:val="-11"/>
          <w:sz w:val="28"/>
        </w:rPr>
        <w:t> </w:t>
      </w:r>
      <w:r>
        <w:rPr>
          <w:sz w:val="28"/>
        </w:rPr>
        <w:t>объектілерге</w:t>
      </w:r>
      <w:r>
        <w:rPr>
          <w:spacing w:val="-7"/>
          <w:sz w:val="28"/>
        </w:rPr>
        <w:t> </w:t>
      </w:r>
      <w:r>
        <w:rPr>
          <w:sz w:val="28"/>
        </w:rPr>
        <w:t>уытты</w:t>
      </w:r>
      <w:r>
        <w:rPr>
          <w:spacing w:val="-7"/>
          <w:sz w:val="28"/>
        </w:rPr>
        <w:t> </w:t>
      </w:r>
      <w:r>
        <w:rPr>
          <w:sz w:val="28"/>
        </w:rPr>
        <w:t>әсердің</w:t>
      </w:r>
      <w:r>
        <w:rPr>
          <w:spacing w:val="-7"/>
          <w:sz w:val="28"/>
        </w:rPr>
        <w:t> </w:t>
      </w:r>
      <w:r>
        <w:rPr>
          <w:spacing w:val="-2"/>
          <w:sz w:val="28"/>
        </w:rPr>
        <w:t>болмауы;</w:t>
      </w:r>
    </w:p>
    <w:p>
      <w:pPr>
        <w:pStyle w:val="ListParagraph"/>
        <w:numPr>
          <w:ilvl w:val="0"/>
          <w:numId w:val="1"/>
        </w:numPr>
        <w:tabs>
          <w:tab w:pos="1050" w:val="left" w:leader="none"/>
        </w:tabs>
        <w:spacing w:line="322" w:lineRule="exact" w:before="0" w:after="0"/>
        <w:ind w:left="1050" w:right="0" w:hanging="162"/>
        <w:jc w:val="left"/>
        <w:rPr>
          <w:sz w:val="28"/>
        </w:rPr>
      </w:pPr>
      <w:r>
        <w:rPr>
          <w:sz w:val="28"/>
        </w:rPr>
        <w:t>тамаша</w:t>
      </w:r>
      <w:r>
        <w:rPr>
          <w:spacing w:val="-9"/>
          <w:sz w:val="28"/>
        </w:rPr>
        <w:t> </w:t>
      </w:r>
      <w:r>
        <w:rPr>
          <w:sz w:val="28"/>
        </w:rPr>
        <w:t>физика-механикалық</w:t>
      </w:r>
      <w:r>
        <w:rPr>
          <w:spacing w:val="-6"/>
          <w:sz w:val="28"/>
        </w:rPr>
        <w:t> </w:t>
      </w:r>
      <w:r>
        <w:rPr>
          <w:spacing w:val="-2"/>
          <w:sz w:val="28"/>
        </w:rPr>
        <w:t>сипаттамалары;</w:t>
      </w:r>
    </w:p>
    <w:p>
      <w:pPr>
        <w:pStyle w:val="ListParagraph"/>
        <w:numPr>
          <w:ilvl w:val="0"/>
          <w:numId w:val="1"/>
        </w:numPr>
        <w:tabs>
          <w:tab w:pos="1253" w:val="left" w:leader="none"/>
          <w:tab w:pos="2178" w:val="left" w:leader="none"/>
          <w:tab w:pos="3765" w:val="left" w:leader="none"/>
          <w:tab w:pos="5401" w:val="left" w:leader="none"/>
          <w:tab w:pos="7478" w:val="left" w:leader="none"/>
          <w:tab w:pos="8651" w:val="left" w:leader="none"/>
        </w:tabs>
        <w:spacing w:line="242" w:lineRule="auto" w:before="0" w:after="0"/>
        <w:ind w:left="322" w:right="328" w:firstLine="566"/>
        <w:jc w:val="left"/>
        <w:rPr>
          <w:sz w:val="28"/>
        </w:rPr>
      </w:pPr>
      <w:r>
        <w:rPr>
          <w:spacing w:val="-2"/>
          <w:sz w:val="28"/>
        </w:rPr>
        <w:t>басқа</w:t>
      </w:r>
      <w:r>
        <w:rPr>
          <w:sz w:val="28"/>
        </w:rPr>
        <w:tab/>
      </w:r>
      <w:r>
        <w:rPr>
          <w:spacing w:val="-2"/>
          <w:sz w:val="28"/>
        </w:rPr>
        <w:t>физикалық</w:t>
      </w:r>
      <w:r>
        <w:rPr>
          <w:sz w:val="28"/>
        </w:rPr>
        <w:tab/>
      </w:r>
      <w:r>
        <w:rPr>
          <w:spacing w:val="-2"/>
          <w:sz w:val="28"/>
        </w:rPr>
        <w:t>гельдермен</w:t>
      </w:r>
      <w:r>
        <w:rPr>
          <w:sz w:val="28"/>
        </w:rPr>
        <w:tab/>
      </w:r>
      <w:r>
        <w:rPr>
          <w:spacing w:val="-2"/>
          <w:sz w:val="28"/>
        </w:rPr>
        <w:t>салыстырғанда</w:t>
      </w:r>
      <w:r>
        <w:rPr>
          <w:sz w:val="28"/>
        </w:rPr>
        <w:tab/>
      </w:r>
      <w:r>
        <w:rPr>
          <w:spacing w:val="-2"/>
          <w:sz w:val="28"/>
        </w:rPr>
        <w:t>жоғары</w:t>
      </w:r>
      <w:r>
        <w:rPr>
          <w:sz w:val="28"/>
        </w:rPr>
        <w:tab/>
      </w:r>
      <w:r>
        <w:rPr>
          <w:spacing w:val="-2"/>
          <w:sz w:val="28"/>
        </w:rPr>
        <w:t>термиялық тұрақтылығы;</w:t>
      </w:r>
    </w:p>
    <w:p>
      <w:pPr>
        <w:pStyle w:val="ListParagraph"/>
        <w:numPr>
          <w:ilvl w:val="0"/>
          <w:numId w:val="1"/>
        </w:numPr>
        <w:tabs>
          <w:tab w:pos="1050" w:val="left" w:leader="none"/>
        </w:tabs>
        <w:spacing w:line="317" w:lineRule="exact" w:before="0" w:after="0"/>
        <w:ind w:left="1050" w:right="0" w:hanging="162"/>
        <w:jc w:val="left"/>
        <w:rPr>
          <w:sz w:val="28"/>
        </w:rPr>
      </w:pPr>
      <w:r>
        <w:rPr>
          <w:sz w:val="28"/>
        </w:rPr>
        <w:t>абразивті</w:t>
      </w:r>
      <w:r>
        <w:rPr>
          <w:spacing w:val="-5"/>
          <w:sz w:val="28"/>
        </w:rPr>
        <w:t> </w:t>
      </w:r>
      <w:r>
        <w:rPr>
          <w:sz w:val="28"/>
        </w:rPr>
        <w:t>тозуға</w:t>
      </w:r>
      <w:r>
        <w:rPr>
          <w:spacing w:val="-5"/>
          <w:sz w:val="28"/>
        </w:rPr>
        <w:t> </w:t>
      </w:r>
      <w:r>
        <w:rPr>
          <w:spacing w:val="-2"/>
          <w:sz w:val="28"/>
        </w:rPr>
        <w:t>төзімділік;</w:t>
      </w:r>
    </w:p>
    <w:p>
      <w:pPr>
        <w:pStyle w:val="ListParagraph"/>
        <w:numPr>
          <w:ilvl w:val="0"/>
          <w:numId w:val="1"/>
        </w:numPr>
        <w:tabs>
          <w:tab w:pos="1050" w:val="left" w:leader="none"/>
        </w:tabs>
        <w:spacing w:line="322" w:lineRule="exact" w:before="0" w:after="0"/>
        <w:ind w:left="1050" w:right="0" w:hanging="162"/>
        <w:jc w:val="left"/>
        <w:rPr>
          <w:sz w:val="28"/>
        </w:rPr>
      </w:pPr>
      <w:r>
        <w:rPr>
          <w:sz w:val="28"/>
        </w:rPr>
        <w:t>макрокеуекті</w:t>
      </w:r>
      <w:r>
        <w:rPr>
          <w:spacing w:val="-6"/>
          <w:sz w:val="28"/>
        </w:rPr>
        <w:t> </w:t>
      </w:r>
      <w:r>
        <w:rPr>
          <w:spacing w:val="-2"/>
          <w:sz w:val="28"/>
        </w:rPr>
        <w:t>құрылым;</w:t>
      </w:r>
    </w:p>
    <w:p>
      <w:pPr>
        <w:pStyle w:val="ListParagraph"/>
        <w:numPr>
          <w:ilvl w:val="0"/>
          <w:numId w:val="1"/>
        </w:numPr>
        <w:tabs>
          <w:tab w:pos="1050" w:val="left" w:leader="none"/>
        </w:tabs>
        <w:spacing w:line="240" w:lineRule="auto" w:before="0" w:after="0"/>
        <w:ind w:left="1050" w:right="0" w:hanging="162"/>
        <w:jc w:val="left"/>
        <w:rPr>
          <w:sz w:val="28"/>
        </w:rPr>
      </w:pPr>
      <w:r>
        <w:rPr>
          <w:sz w:val="28"/>
        </w:rPr>
        <w:t>бастапқы</w:t>
      </w:r>
      <w:r>
        <w:rPr>
          <w:spacing w:val="-9"/>
          <w:sz w:val="28"/>
        </w:rPr>
        <w:t> </w:t>
      </w:r>
      <w:r>
        <w:rPr>
          <w:sz w:val="28"/>
        </w:rPr>
        <w:t>материалдардың</w:t>
      </w:r>
      <w:r>
        <w:rPr>
          <w:spacing w:val="-6"/>
          <w:sz w:val="28"/>
        </w:rPr>
        <w:t> </w:t>
      </w:r>
      <w:r>
        <w:rPr>
          <w:sz w:val="28"/>
        </w:rPr>
        <w:t>қол</w:t>
      </w:r>
      <w:r>
        <w:rPr>
          <w:spacing w:val="-7"/>
          <w:sz w:val="28"/>
        </w:rPr>
        <w:t> </w:t>
      </w:r>
      <w:r>
        <w:rPr>
          <w:sz w:val="28"/>
        </w:rPr>
        <w:t>жетімділігі</w:t>
      </w:r>
      <w:r>
        <w:rPr>
          <w:spacing w:val="-6"/>
          <w:sz w:val="28"/>
        </w:rPr>
        <w:t> </w:t>
      </w:r>
      <w:r>
        <w:rPr>
          <w:sz w:val="28"/>
        </w:rPr>
        <w:t>және</w:t>
      </w:r>
      <w:r>
        <w:rPr>
          <w:spacing w:val="-6"/>
          <w:sz w:val="28"/>
        </w:rPr>
        <w:t> </w:t>
      </w:r>
      <w:r>
        <w:rPr>
          <w:sz w:val="28"/>
        </w:rPr>
        <w:t>төмен</w:t>
      </w:r>
      <w:r>
        <w:rPr>
          <w:spacing w:val="-6"/>
          <w:sz w:val="28"/>
        </w:rPr>
        <w:t> </w:t>
      </w:r>
      <w:r>
        <w:rPr>
          <w:spacing w:val="-2"/>
          <w:sz w:val="28"/>
        </w:rPr>
        <w:t>бағасы;</w:t>
      </w:r>
    </w:p>
    <w:p>
      <w:pPr>
        <w:pStyle w:val="ListParagraph"/>
        <w:numPr>
          <w:ilvl w:val="0"/>
          <w:numId w:val="1"/>
        </w:numPr>
        <w:tabs>
          <w:tab w:pos="1050" w:val="left" w:leader="none"/>
        </w:tabs>
        <w:spacing w:line="322" w:lineRule="exact" w:before="0" w:after="0"/>
        <w:ind w:left="1050" w:right="0" w:hanging="162"/>
        <w:jc w:val="left"/>
        <w:rPr>
          <w:sz w:val="28"/>
        </w:rPr>
      </w:pPr>
      <w:r>
        <w:rPr>
          <w:sz w:val="28"/>
        </w:rPr>
        <w:t>криогельдерді</w:t>
      </w:r>
      <w:r>
        <w:rPr>
          <w:spacing w:val="-12"/>
          <w:sz w:val="28"/>
        </w:rPr>
        <w:t> </w:t>
      </w:r>
      <w:r>
        <w:rPr>
          <w:sz w:val="28"/>
        </w:rPr>
        <w:t>дайындаудың</w:t>
      </w:r>
      <w:r>
        <w:rPr>
          <w:spacing w:val="-14"/>
          <w:sz w:val="28"/>
        </w:rPr>
        <w:t> </w:t>
      </w:r>
      <w:r>
        <w:rPr>
          <w:spacing w:val="-2"/>
          <w:sz w:val="28"/>
        </w:rPr>
        <w:t>қарапайымдылығы.</w:t>
      </w:r>
    </w:p>
    <w:p>
      <w:pPr>
        <w:pStyle w:val="BodyText"/>
        <w:ind w:right="320" w:firstLine="566"/>
      </w:pPr>
      <w:r>
        <w:rPr/>
        <w:t>Физикалық тігілген криогельдердегі молекулааралық байланыстардың табиғаты, атап айтқанда ПВС гельдерінде сутектік болып табылады. Айта кету керек, физикалық тігілген криогельдер термоқайтымды, яғни олар белгілі бір температурадан жоғары қызған кезде балқиды, ал қайтадан мұздатылғаннан- ерігеннен кейін олар қайтадан криогель түзуі мүмкін.</w:t>
      </w:r>
    </w:p>
    <w:p>
      <w:pPr>
        <w:pStyle w:val="BodyText"/>
        <w:ind w:right="326" w:firstLine="566"/>
      </w:pPr>
      <w:r>
        <w:rPr/>
        <w:t>Бұл жағдайда молекулааралық сутектік байланыстар синдиотактикалық құрылымы (s-учаскелері) бар ПВС макромолекулаларының аймақтарында түзіледі, ал изотактикалық аймақтарда молекулаішілік тігістер түзіледі. ПВС криогельдеріне қатысты мәліметтердің үлкен массивін жалпылау нәтижесінде жұмыста</w:t>
      </w:r>
      <w:r>
        <w:rPr>
          <w:spacing w:val="-18"/>
        </w:rPr>
        <w:t> </w:t>
      </w:r>
      <w:r>
        <w:rPr/>
        <w:t>[8]</w:t>
      </w:r>
      <w:r>
        <w:rPr>
          <w:spacing w:val="-17"/>
        </w:rPr>
        <w:t> </w:t>
      </w:r>
      <w:r>
        <w:rPr/>
        <w:t>ПВС</w:t>
      </w:r>
      <w:r>
        <w:rPr>
          <w:spacing w:val="-18"/>
        </w:rPr>
        <w:t> </w:t>
      </w:r>
      <w:r>
        <w:rPr/>
        <w:t>негізіндегі</w:t>
      </w:r>
      <w:r>
        <w:rPr>
          <w:spacing w:val="-17"/>
        </w:rPr>
        <w:t> </w:t>
      </w:r>
      <w:r>
        <w:rPr/>
        <w:t>криогельдерді</w:t>
      </w:r>
      <w:r>
        <w:rPr>
          <w:spacing w:val="-18"/>
        </w:rPr>
        <w:t> </w:t>
      </w:r>
      <w:r>
        <w:rPr/>
        <w:t>алуға</w:t>
      </w:r>
      <w:r>
        <w:rPr>
          <w:spacing w:val="-17"/>
        </w:rPr>
        <w:t> </w:t>
      </w:r>
      <w:r>
        <w:rPr/>
        <w:t>және</w:t>
      </w:r>
      <w:r>
        <w:rPr>
          <w:spacing w:val="-18"/>
        </w:rPr>
        <w:t> </w:t>
      </w:r>
      <w:r>
        <w:rPr/>
        <w:t>құрылымына</w:t>
      </w:r>
      <w:r>
        <w:rPr>
          <w:spacing w:val="-17"/>
        </w:rPr>
        <w:t> </w:t>
      </w:r>
      <w:r>
        <w:rPr/>
        <w:t>байланысты бес негізгі ереже келтірілген:</w:t>
      </w:r>
    </w:p>
    <w:p>
      <w:pPr>
        <w:pStyle w:val="ListParagraph"/>
        <w:numPr>
          <w:ilvl w:val="0"/>
          <w:numId w:val="1"/>
        </w:numPr>
        <w:tabs>
          <w:tab w:pos="1187" w:val="left" w:leader="none"/>
        </w:tabs>
        <w:spacing w:line="240" w:lineRule="auto" w:before="1" w:after="0"/>
        <w:ind w:left="322" w:right="328" w:firstLine="566"/>
        <w:jc w:val="both"/>
        <w:rPr>
          <w:sz w:val="28"/>
        </w:rPr>
      </w:pPr>
      <w:r>
        <w:rPr>
          <w:sz w:val="28"/>
        </w:rPr>
        <w:t>3D супрамолекулалық ПВС торындағы байланыс ковалентті емес. Сондықтан</w:t>
      </w:r>
      <w:r>
        <w:rPr>
          <w:spacing w:val="-14"/>
          <w:sz w:val="28"/>
        </w:rPr>
        <w:t> </w:t>
      </w:r>
      <w:r>
        <w:rPr>
          <w:sz w:val="28"/>
        </w:rPr>
        <w:t>мұндай</w:t>
      </w:r>
      <w:r>
        <w:rPr>
          <w:spacing w:val="-16"/>
          <w:sz w:val="28"/>
        </w:rPr>
        <w:t> </w:t>
      </w:r>
      <w:r>
        <w:rPr>
          <w:sz w:val="28"/>
        </w:rPr>
        <w:t>криогельдер</w:t>
      </w:r>
      <w:r>
        <w:rPr>
          <w:spacing w:val="-14"/>
          <w:sz w:val="28"/>
        </w:rPr>
        <w:t> </w:t>
      </w:r>
      <w:r>
        <w:rPr>
          <w:sz w:val="28"/>
        </w:rPr>
        <w:t>гельдің</w:t>
      </w:r>
      <w:r>
        <w:rPr>
          <w:spacing w:val="-16"/>
          <w:sz w:val="28"/>
        </w:rPr>
        <w:t> </w:t>
      </w:r>
      <w:r>
        <w:rPr>
          <w:sz w:val="28"/>
        </w:rPr>
        <w:t>балқу</w:t>
      </w:r>
      <w:r>
        <w:rPr>
          <w:spacing w:val="-18"/>
          <w:sz w:val="28"/>
        </w:rPr>
        <w:t> </w:t>
      </w:r>
      <w:r>
        <w:rPr>
          <w:sz w:val="28"/>
        </w:rPr>
        <w:t>температурасынан</w:t>
      </w:r>
      <w:r>
        <w:rPr>
          <w:spacing w:val="-13"/>
          <w:sz w:val="28"/>
        </w:rPr>
        <w:t> </w:t>
      </w:r>
      <w:r>
        <w:rPr>
          <w:sz w:val="28"/>
        </w:rPr>
        <w:t>жоғары</w:t>
      </w:r>
      <w:r>
        <w:rPr>
          <w:spacing w:val="-14"/>
          <w:sz w:val="28"/>
        </w:rPr>
        <w:t> </w:t>
      </w:r>
      <w:r>
        <w:rPr>
          <w:sz w:val="28"/>
        </w:rPr>
        <w:t>қызған кезде бұзылып, бастапқы полимерлі ерітінді түзе алады, молекулалық массасы </w:t>
      </w:r>
      <w:r>
        <w:rPr>
          <w:spacing w:val="-2"/>
          <w:sz w:val="28"/>
        </w:rPr>
        <w:t>өзгермейді;</w:t>
      </w:r>
    </w:p>
    <w:p>
      <w:pPr>
        <w:pStyle w:val="ListParagraph"/>
        <w:numPr>
          <w:ilvl w:val="0"/>
          <w:numId w:val="1"/>
        </w:numPr>
        <w:tabs>
          <w:tab w:pos="1211" w:val="left" w:leader="none"/>
        </w:tabs>
        <w:spacing w:line="240" w:lineRule="auto" w:before="0" w:after="0"/>
        <w:ind w:left="322" w:right="330" w:firstLine="566"/>
        <w:jc w:val="both"/>
        <w:rPr>
          <w:sz w:val="28"/>
        </w:rPr>
      </w:pPr>
      <w:r>
        <w:rPr>
          <w:sz w:val="28"/>
        </w:rPr>
        <w:t>ПВС негізіндегі криогельдердің түзілуінде молекулааралық сутегі байланыстары шешуші рөл атқарады;</w:t>
      </w:r>
    </w:p>
    <w:p>
      <w:pPr>
        <w:pStyle w:val="ListParagraph"/>
        <w:numPr>
          <w:ilvl w:val="0"/>
          <w:numId w:val="1"/>
        </w:numPr>
        <w:tabs>
          <w:tab w:pos="1050" w:val="left" w:leader="none"/>
        </w:tabs>
        <w:spacing w:line="321" w:lineRule="exact" w:before="0" w:after="0"/>
        <w:ind w:left="1050" w:right="0" w:hanging="162"/>
        <w:jc w:val="both"/>
        <w:rPr>
          <w:sz w:val="28"/>
        </w:rPr>
      </w:pPr>
      <w:r>
        <w:rPr>
          <w:sz w:val="28"/>
        </w:rPr>
        <w:t>криогельдердегі</w:t>
      </w:r>
      <w:r>
        <w:rPr>
          <w:spacing w:val="-11"/>
          <w:sz w:val="28"/>
        </w:rPr>
        <w:t> </w:t>
      </w:r>
      <w:r>
        <w:rPr>
          <w:sz w:val="28"/>
        </w:rPr>
        <w:t>түйіндер</w:t>
      </w:r>
      <w:r>
        <w:rPr>
          <w:spacing w:val="-9"/>
          <w:sz w:val="28"/>
        </w:rPr>
        <w:t> </w:t>
      </w:r>
      <w:r>
        <w:rPr>
          <w:sz w:val="28"/>
        </w:rPr>
        <w:t>ПВС</w:t>
      </w:r>
      <w:r>
        <w:rPr>
          <w:spacing w:val="-10"/>
          <w:sz w:val="28"/>
        </w:rPr>
        <w:t> </w:t>
      </w:r>
      <w:r>
        <w:rPr>
          <w:sz w:val="28"/>
        </w:rPr>
        <w:t>микрокристаллиттері</w:t>
      </w:r>
      <w:r>
        <w:rPr>
          <w:spacing w:val="-12"/>
          <w:sz w:val="28"/>
        </w:rPr>
        <w:t> </w:t>
      </w:r>
      <w:r>
        <w:rPr>
          <w:sz w:val="28"/>
        </w:rPr>
        <w:t>болып</w:t>
      </w:r>
      <w:r>
        <w:rPr>
          <w:spacing w:val="-9"/>
          <w:sz w:val="28"/>
        </w:rPr>
        <w:t> </w:t>
      </w:r>
      <w:r>
        <w:rPr>
          <w:spacing w:val="-2"/>
          <w:sz w:val="28"/>
        </w:rPr>
        <w:t>табылады;</w:t>
      </w:r>
    </w:p>
    <w:p>
      <w:pPr>
        <w:pStyle w:val="ListParagraph"/>
        <w:numPr>
          <w:ilvl w:val="0"/>
          <w:numId w:val="1"/>
        </w:numPr>
        <w:tabs>
          <w:tab w:pos="1343" w:val="left" w:leader="none"/>
        </w:tabs>
        <w:spacing w:line="240" w:lineRule="auto" w:before="0" w:after="0"/>
        <w:ind w:left="322" w:right="327" w:firstLine="566"/>
        <w:jc w:val="both"/>
        <w:rPr>
          <w:sz w:val="28"/>
        </w:rPr>
      </w:pPr>
      <w:r>
        <w:rPr>
          <w:sz w:val="28"/>
        </w:rPr>
        <w:t>мұздатылған ПВС ерітінділерінің еріту жылдамдығы соңғы криогельдердің қалыптасуы мен қасиеттерінде маңызды рөл атқарады;</w:t>
      </w:r>
    </w:p>
    <w:p>
      <w:pPr>
        <w:pStyle w:val="ListParagraph"/>
        <w:numPr>
          <w:ilvl w:val="0"/>
          <w:numId w:val="1"/>
        </w:numPr>
        <w:tabs>
          <w:tab w:pos="1156" w:val="left" w:leader="none"/>
        </w:tabs>
        <w:spacing w:line="240" w:lineRule="auto" w:before="0" w:after="0"/>
        <w:ind w:left="322" w:right="324" w:firstLine="566"/>
        <w:jc w:val="both"/>
        <w:rPr>
          <w:sz w:val="28"/>
        </w:rPr>
      </w:pPr>
      <w:r>
        <w:rPr>
          <w:sz w:val="28"/>
        </w:rPr>
        <w:t>ПВС молекулалық массасы, қалған O-ацил топтарының саны, ПВС концентрациясы, сондай-ақ мұздату, мұздатылған күйде сақтау және еріту жағдайлары</w:t>
      </w:r>
      <w:r>
        <w:rPr>
          <w:spacing w:val="-17"/>
          <w:sz w:val="28"/>
        </w:rPr>
        <w:t> </w:t>
      </w:r>
      <w:r>
        <w:rPr>
          <w:sz w:val="28"/>
        </w:rPr>
        <w:t>криогельдердің</w:t>
      </w:r>
      <w:r>
        <w:rPr>
          <w:spacing w:val="-17"/>
          <w:sz w:val="28"/>
        </w:rPr>
        <w:t> </w:t>
      </w:r>
      <w:r>
        <w:rPr>
          <w:sz w:val="28"/>
        </w:rPr>
        <w:t>қасиеттері</w:t>
      </w:r>
      <w:r>
        <w:rPr>
          <w:spacing w:val="-17"/>
          <w:sz w:val="28"/>
        </w:rPr>
        <w:t> </w:t>
      </w:r>
      <w:r>
        <w:rPr>
          <w:sz w:val="28"/>
        </w:rPr>
        <w:t>мен</w:t>
      </w:r>
      <w:r>
        <w:rPr>
          <w:spacing w:val="-17"/>
          <w:sz w:val="28"/>
        </w:rPr>
        <w:t> </w:t>
      </w:r>
      <w:r>
        <w:rPr>
          <w:sz w:val="28"/>
        </w:rPr>
        <w:t>макрокеуектілігіне</w:t>
      </w:r>
      <w:r>
        <w:rPr>
          <w:spacing w:val="-18"/>
          <w:sz w:val="28"/>
        </w:rPr>
        <w:t> </w:t>
      </w:r>
      <w:r>
        <w:rPr>
          <w:sz w:val="28"/>
        </w:rPr>
        <w:t>айтарлықтай</w:t>
      </w:r>
      <w:r>
        <w:rPr>
          <w:spacing w:val="-17"/>
          <w:sz w:val="28"/>
        </w:rPr>
        <w:t> </w:t>
      </w:r>
      <w:r>
        <w:rPr>
          <w:sz w:val="28"/>
        </w:rPr>
        <w:t>әсер </w:t>
      </w:r>
      <w:r>
        <w:rPr>
          <w:spacing w:val="-2"/>
          <w:sz w:val="28"/>
        </w:rPr>
        <w:t>етеді.</w:t>
      </w:r>
    </w:p>
    <w:p>
      <w:pPr>
        <w:pStyle w:val="BodyText"/>
        <w:spacing w:before="1"/>
        <w:ind w:right="320" w:firstLine="566"/>
      </w:pPr>
      <w:r>
        <w:rPr/>
        <w:t>Басқа</w:t>
      </w:r>
      <w:r>
        <w:rPr>
          <w:spacing w:val="-8"/>
        </w:rPr>
        <w:t> </w:t>
      </w:r>
      <w:r>
        <w:rPr/>
        <w:t>жүйелерге</w:t>
      </w:r>
      <w:r>
        <w:rPr>
          <w:spacing w:val="-9"/>
        </w:rPr>
        <w:t> </w:t>
      </w:r>
      <w:r>
        <w:rPr/>
        <w:t>негізделген</w:t>
      </w:r>
      <w:r>
        <w:rPr>
          <w:spacing w:val="-8"/>
        </w:rPr>
        <w:t> </w:t>
      </w:r>
      <w:r>
        <w:rPr/>
        <w:t>физикалық</w:t>
      </w:r>
      <w:r>
        <w:rPr>
          <w:spacing w:val="-8"/>
        </w:rPr>
        <w:t> </w:t>
      </w:r>
      <w:r>
        <w:rPr/>
        <w:t>криогельдерді</w:t>
      </w:r>
      <w:r>
        <w:rPr>
          <w:spacing w:val="-5"/>
        </w:rPr>
        <w:t> </w:t>
      </w:r>
      <w:r>
        <w:rPr/>
        <w:t>алу</w:t>
      </w:r>
      <w:r>
        <w:rPr>
          <w:spacing w:val="-11"/>
        </w:rPr>
        <w:t> </w:t>
      </w:r>
      <w:r>
        <w:rPr/>
        <w:t>20</w:t>
      </w:r>
      <w:r>
        <w:rPr>
          <w:spacing w:val="-6"/>
        </w:rPr>
        <w:t> </w:t>
      </w:r>
      <w:r>
        <w:rPr/>
        <w:t>ғасырдың</w:t>
      </w:r>
      <w:r>
        <w:rPr>
          <w:spacing w:val="-6"/>
        </w:rPr>
        <w:t> </w:t>
      </w:r>
      <w:r>
        <w:rPr/>
        <w:t>70- жылдарынан бері белгілі [32]. Физикалық криогельдерді алудың маңызды факторы полимердің табиғаты және оның концентрациясы болып табылады. Кейбір полисахаридтер, мысалы, агароза, бөлме температурасында гель түзуге қабілетті, ал ерітінділер аздап салқындаған кезде жылдам гель түзеді. Нәтижесінде бастапқы ерітінді емес, қалыптасқан гель қатып қалады [33]. Бұл әсерді жою үшін екі мүмкін нұсқа қолданылады: сұйық азот температурасында БМҚ</w:t>
      </w:r>
      <w:r>
        <w:rPr>
          <w:spacing w:val="46"/>
        </w:rPr>
        <w:t> </w:t>
      </w:r>
      <w:r>
        <w:rPr/>
        <w:t>тез</w:t>
      </w:r>
      <w:r>
        <w:rPr>
          <w:spacing w:val="48"/>
        </w:rPr>
        <w:t> </w:t>
      </w:r>
      <w:r>
        <w:rPr/>
        <w:t>мұздату</w:t>
      </w:r>
      <w:r>
        <w:rPr>
          <w:spacing w:val="45"/>
        </w:rPr>
        <w:t> </w:t>
      </w:r>
      <w:r>
        <w:rPr/>
        <w:t>немесе</w:t>
      </w:r>
      <w:r>
        <w:rPr>
          <w:spacing w:val="49"/>
        </w:rPr>
        <w:t> </w:t>
      </w:r>
      <w:r>
        <w:rPr/>
        <w:t>арнайы</w:t>
      </w:r>
      <w:r>
        <w:rPr>
          <w:spacing w:val="49"/>
        </w:rPr>
        <w:t> </w:t>
      </w:r>
      <w:r>
        <w:rPr/>
        <w:t>гельдеу</w:t>
      </w:r>
      <w:r>
        <w:rPr>
          <w:spacing w:val="45"/>
        </w:rPr>
        <w:t> </w:t>
      </w:r>
      <w:r>
        <w:rPr/>
        <w:t>ингибиторларын</w:t>
      </w:r>
      <w:r>
        <w:rPr>
          <w:spacing w:val="47"/>
        </w:rPr>
        <w:t> </w:t>
      </w:r>
      <w:r>
        <w:rPr/>
        <w:t>қосу</w:t>
      </w:r>
      <w:r>
        <w:rPr>
          <w:spacing w:val="45"/>
        </w:rPr>
        <w:t> </w:t>
      </w:r>
      <w:r>
        <w:rPr/>
        <w:t>[32].</w:t>
      </w:r>
      <w:r>
        <w:rPr>
          <w:spacing w:val="48"/>
        </w:rPr>
        <w:t> </w:t>
      </w:r>
      <w:r>
        <w:rPr/>
        <w:t>[34,</w:t>
      </w:r>
      <w:r>
        <w:rPr>
          <w:spacing w:val="47"/>
        </w:rPr>
        <w:t> </w:t>
      </w:r>
      <w:r>
        <w:rPr>
          <w:spacing w:val="-5"/>
        </w:rPr>
        <w:t>35]</w:t>
      </w:r>
    </w:p>
    <w:p>
      <w:pPr>
        <w:spacing w:after="0"/>
        <w:sectPr>
          <w:pgSz w:w="11910" w:h="16840"/>
          <w:pgMar w:header="0" w:footer="986" w:top="1040" w:bottom="1240" w:left="1380" w:right="240"/>
        </w:sectPr>
      </w:pPr>
    </w:p>
    <w:p>
      <w:pPr>
        <w:pStyle w:val="BodyText"/>
        <w:spacing w:before="67"/>
        <w:ind w:right="319"/>
      </w:pPr>
      <w:r>
        <w:rPr/>
        <w:t>бірінші</w:t>
      </w:r>
      <w:r>
        <w:rPr>
          <w:spacing w:val="-9"/>
        </w:rPr>
        <w:t> </w:t>
      </w:r>
      <w:r>
        <w:rPr/>
        <w:t>нұсқада</w:t>
      </w:r>
      <w:r>
        <w:rPr>
          <w:spacing w:val="-10"/>
        </w:rPr>
        <w:t> </w:t>
      </w:r>
      <w:r>
        <w:rPr/>
        <w:t>морт</w:t>
      </w:r>
      <w:r>
        <w:rPr>
          <w:spacing w:val="-10"/>
        </w:rPr>
        <w:t> </w:t>
      </w:r>
      <w:r>
        <w:rPr/>
        <w:t>сынғыш</w:t>
      </w:r>
      <w:r>
        <w:rPr>
          <w:spacing w:val="-10"/>
        </w:rPr>
        <w:t> </w:t>
      </w:r>
      <w:r>
        <w:rPr/>
        <w:t>гельдер</w:t>
      </w:r>
      <w:r>
        <w:rPr>
          <w:spacing w:val="-11"/>
        </w:rPr>
        <w:t> </w:t>
      </w:r>
      <w:r>
        <w:rPr/>
        <w:t>пайда</w:t>
      </w:r>
      <w:r>
        <w:rPr>
          <w:spacing w:val="-10"/>
        </w:rPr>
        <w:t> </w:t>
      </w:r>
      <w:r>
        <w:rPr/>
        <w:t>болатыны,</w:t>
      </w:r>
      <w:r>
        <w:rPr>
          <w:spacing w:val="-11"/>
        </w:rPr>
        <w:t> </w:t>
      </w:r>
      <w:r>
        <w:rPr/>
        <w:t>екінші</w:t>
      </w:r>
      <w:r>
        <w:rPr>
          <w:spacing w:val="-10"/>
        </w:rPr>
        <w:t> </w:t>
      </w:r>
      <w:r>
        <w:rPr/>
        <w:t>жағдайда</w:t>
      </w:r>
      <w:r>
        <w:rPr>
          <w:spacing w:val="-12"/>
        </w:rPr>
        <w:t> </w:t>
      </w:r>
      <w:r>
        <w:rPr/>
        <w:t>жасуша өсіру</w:t>
      </w:r>
      <w:r>
        <w:rPr>
          <w:spacing w:val="-10"/>
        </w:rPr>
        <w:t> </w:t>
      </w:r>
      <w:r>
        <w:rPr/>
        <w:t>үлгілері</w:t>
      </w:r>
      <w:r>
        <w:rPr>
          <w:spacing w:val="-5"/>
        </w:rPr>
        <w:t> </w:t>
      </w:r>
      <w:r>
        <w:rPr/>
        <w:t>ретінде</w:t>
      </w:r>
      <w:r>
        <w:rPr>
          <w:spacing w:val="-6"/>
        </w:rPr>
        <w:t> </w:t>
      </w:r>
      <w:r>
        <w:rPr/>
        <w:t>қолдануға</w:t>
      </w:r>
      <w:r>
        <w:rPr>
          <w:spacing w:val="-6"/>
        </w:rPr>
        <w:t> </w:t>
      </w:r>
      <w:r>
        <w:rPr/>
        <w:t>жарамды</w:t>
      </w:r>
      <w:r>
        <w:rPr>
          <w:spacing w:val="-6"/>
        </w:rPr>
        <w:t> </w:t>
      </w:r>
      <w:r>
        <w:rPr/>
        <w:t>жақсы</w:t>
      </w:r>
      <w:r>
        <w:rPr>
          <w:spacing w:val="-6"/>
        </w:rPr>
        <w:t> </w:t>
      </w:r>
      <w:r>
        <w:rPr/>
        <w:t>өнімділігі</w:t>
      </w:r>
      <w:r>
        <w:rPr>
          <w:spacing w:val="-7"/>
        </w:rPr>
        <w:t> </w:t>
      </w:r>
      <w:r>
        <w:rPr/>
        <w:t>бар</w:t>
      </w:r>
      <w:r>
        <w:rPr>
          <w:spacing w:val="-5"/>
        </w:rPr>
        <w:t> </w:t>
      </w:r>
      <w:r>
        <w:rPr/>
        <w:t>криогельдер</w:t>
      </w:r>
      <w:r>
        <w:rPr>
          <w:spacing w:val="-6"/>
        </w:rPr>
        <w:t> </w:t>
      </w:r>
      <w:r>
        <w:rPr/>
        <w:t>[35, 36] және дене сұйықтықтары (вирустар, жасушалар, органеллалар) үшін тиімді хроматографиялық бағандар түзіледі [37].</w:t>
      </w:r>
    </w:p>
    <w:p>
      <w:pPr>
        <w:pStyle w:val="BodyText"/>
        <w:spacing w:before="1"/>
        <w:ind w:right="327" w:firstLine="566"/>
      </w:pPr>
      <w:r>
        <w:rPr/>
        <w:t>Физикалық гидрогельдердің түзілуі сонымен қатар құрылымында гидрофильді-гидрофобты фрагменттері бар полимерлі тізбектер арасындағы гидрофобты өзара әрекеттесу арқылы да жүзеге асырылады [38, 39].</w:t>
      </w:r>
    </w:p>
    <w:p>
      <w:pPr>
        <w:pStyle w:val="BodyText"/>
        <w:spacing w:before="2"/>
        <w:ind w:right="320" w:firstLine="566"/>
      </w:pPr>
      <w:r>
        <w:rPr/>
        <w:t>Физикалық гельдер үшін тігістердің пайда болуы мен ыдырау процесін басқару</w:t>
      </w:r>
      <w:r>
        <w:rPr>
          <w:spacing w:val="-18"/>
        </w:rPr>
        <w:t> </w:t>
      </w:r>
      <w:r>
        <w:rPr/>
        <w:t>мүмкіндігін</w:t>
      </w:r>
      <w:r>
        <w:rPr>
          <w:spacing w:val="-17"/>
        </w:rPr>
        <w:t> </w:t>
      </w:r>
      <w:r>
        <w:rPr/>
        <w:t>іске</w:t>
      </w:r>
      <w:r>
        <w:rPr>
          <w:spacing w:val="-16"/>
        </w:rPr>
        <w:t> </w:t>
      </w:r>
      <w:r>
        <w:rPr/>
        <w:t>асыру</w:t>
      </w:r>
      <w:r>
        <w:rPr>
          <w:spacing w:val="-18"/>
        </w:rPr>
        <w:t> </w:t>
      </w:r>
      <w:r>
        <w:rPr/>
        <w:t>оларды</w:t>
      </w:r>
      <w:r>
        <w:rPr>
          <w:spacing w:val="-17"/>
        </w:rPr>
        <w:t> </w:t>
      </w:r>
      <w:r>
        <w:rPr/>
        <w:t>медицина</w:t>
      </w:r>
      <w:r>
        <w:rPr>
          <w:spacing w:val="-17"/>
        </w:rPr>
        <w:t> </w:t>
      </w:r>
      <w:r>
        <w:rPr/>
        <w:t>мен</w:t>
      </w:r>
      <w:r>
        <w:rPr>
          <w:spacing w:val="-16"/>
        </w:rPr>
        <w:t> </w:t>
      </w:r>
      <w:r>
        <w:rPr/>
        <w:t>биотехнологияның</w:t>
      </w:r>
      <w:r>
        <w:rPr>
          <w:spacing w:val="-14"/>
        </w:rPr>
        <w:t> </w:t>
      </w:r>
      <w:r>
        <w:rPr/>
        <w:t>әртүрлі салаларында</w:t>
      </w:r>
      <w:r>
        <w:rPr>
          <w:spacing w:val="-11"/>
        </w:rPr>
        <w:t> </w:t>
      </w:r>
      <w:r>
        <w:rPr/>
        <w:t>[2,</w:t>
      </w:r>
      <w:r>
        <w:rPr>
          <w:spacing w:val="-11"/>
        </w:rPr>
        <w:t> </w:t>
      </w:r>
      <w:r>
        <w:rPr/>
        <w:t>40]</w:t>
      </w:r>
      <w:r>
        <w:rPr>
          <w:spacing w:val="-11"/>
        </w:rPr>
        <w:t> </w:t>
      </w:r>
      <w:r>
        <w:rPr/>
        <w:t>«ақылды»</w:t>
      </w:r>
      <w:r>
        <w:rPr>
          <w:spacing w:val="-12"/>
        </w:rPr>
        <w:t> </w:t>
      </w:r>
      <w:r>
        <w:rPr/>
        <w:t>немесе</w:t>
      </w:r>
      <w:r>
        <w:rPr>
          <w:spacing w:val="-10"/>
        </w:rPr>
        <w:t> </w:t>
      </w:r>
      <w:r>
        <w:rPr/>
        <w:t>«интеллектуалды»</w:t>
      </w:r>
      <w:r>
        <w:rPr>
          <w:spacing w:val="-12"/>
        </w:rPr>
        <w:t> </w:t>
      </w:r>
      <w:r>
        <w:rPr/>
        <w:t>полимерлі</w:t>
      </w:r>
      <w:r>
        <w:rPr>
          <w:spacing w:val="-10"/>
        </w:rPr>
        <w:t> </w:t>
      </w:r>
      <w:r>
        <w:rPr/>
        <w:t>материалдар ретінде практикалық қолдануға байланысты бірқатар перспективаларды ашады. Бұл шетелдік ғылыми әдебиеттерде қабылданған термин («интеллектуалды материалдар» немесе «ақылды» материалдар) сыртқы ортадағы аздаған өзгерістерге алдын-ала бағдарламаланған түрде жауап бере алатын кез-келген органикалық</w:t>
      </w:r>
      <w:r>
        <w:rPr>
          <w:spacing w:val="-8"/>
        </w:rPr>
        <w:t> </w:t>
      </w:r>
      <w:r>
        <w:rPr/>
        <w:t>немесе</w:t>
      </w:r>
      <w:r>
        <w:rPr>
          <w:spacing w:val="-9"/>
        </w:rPr>
        <w:t> </w:t>
      </w:r>
      <w:r>
        <w:rPr/>
        <w:t>бейорганикалық</w:t>
      </w:r>
      <w:r>
        <w:rPr>
          <w:spacing w:val="-6"/>
        </w:rPr>
        <w:t> </w:t>
      </w:r>
      <w:r>
        <w:rPr/>
        <w:t>материалдарды</w:t>
      </w:r>
      <w:r>
        <w:rPr>
          <w:spacing w:val="-8"/>
        </w:rPr>
        <w:t> </w:t>
      </w:r>
      <w:r>
        <w:rPr/>
        <w:t>білдіреді</w:t>
      </w:r>
      <w:r>
        <w:rPr>
          <w:spacing w:val="-8"/>
        </w:rPr>
        <w:t> </w:t>
      </w:r>
      <w:r>
        <w:rPr/>
        <w:t>[2].</w:t>
      </w:r>
      <w:r>
        <w:rPr>
          <w:spacing w:val="-7"/>
        </w:rPr>
        <w:t> </w:t>
      </w:r>
      <w:r>
        <w:rPr/>
        <w:t>Осылай,</w:t>
      </w:r>
      <w:r>
        <w:rPr>
          <w:spacing w:val="-7"/>
        </w:rPr>
        <w:t> </w:t>
      </w:r>
      <w:r>
        <w:rPr/>
        <w:t>Н.А. Платэ қызм. бірге [19] акриламид (АА) және N-(2-D-глюкоза)акриламид сополимерлерін конканавалинмен А (көмірсуларды селективті және қайтымды байланыстыратын ақуыз) кешентүзу арқылы қоршаған ортадағы глюкозаның белгілі бір шекті концентрациясында еритін өнімдердің бөлінуімен ыдырауға қабілетті фазалық қайтымды гидрогельдерді алды. Осы негізде глюкозаның терапевтік рұқсат етілгеннен жоғары концентрациясында (шамамен 100 мг/100 мл) инсулин бөлетін түбегейлі жаңа полимерлі жүйелерді құру мәселесін сәтті шешуге болады.</w:t>
      </w:r>
    </w:p>
    <w:p>
      <w:pPr>
        <w:pStyle w:val="BodyText"/>
        <w:ind w:right="321" w:firstLine="566"/>
      </w:pPr>
      <w:r>
        <w:rPr/>
        <w:t>Физикалық гельдер түзуге қабілетті суда еритін синтетикалық және табиғи полимерлердің ішінде геллан ерекше орын алады, ол сызықты анионды гетерополисахарид болып табылады,</w:t>
      </w:r>
      <w:r>
        <w:rPr>
          <w:spacing w:val="-1"/>
        </w:rPr>
        <w:t> </w:t>
      </w:r>
      <w:r>
        <w:rPr/>
        <w:t>оның құрылымы</w:t>
      </w:r>
      <w:r>
        <w:rPr>
          <w:spacing w:val="-2"/>
        </w:rPr>
        <w:t> </w:t>
      </w:r>
      <w:r>
        <w:rPr/>
        <w:t>1,3-β-d-глюкозаны,</w:t>
      </w:r>
      <w:r>
        <w:rPr>
          <w:spacing w:val="-1"/>
        </w:rPr>
        <w:t> </w:t>
      </w:r>
      <w:r>
        <w:rPr/>
        <w:t>1,4-ß- D-глюкурон қышқылын, 1,4-ß-d-глюкозаны және 1,4-α- L-рамнозаны қамтитын тетрасахаридті қайталама бірліктерден тұрады [41].</w:t>
      </w:r>
    </w:p>
    <w:p>
      <w:pPr>
        <w:pStyle w:val="BodyText"/>
        <w:ind w:right="320" w:firstLine="566"/>
      </w:pPr>
      <w:r>
        <w:rPr/>
        <w:t>Kelco компаниясы патенттеген геллан </w:t>
      </w:r>
      <w:r>
        <w:rPr>
          <w:i/>
        </w:rPr>
        <w:t>Sphingomonas elodea </w:t>
      </w:r>
      <w:r>
        <w:rPr/>
        <w:t>(ATCC 31461, бұрын </w:t>
      </w:r>
      <w:r>
        <w:rPr>
          <w:i/>
        </w:rPr>
        <w:t>Pseudomonas elodea </w:t>
      </w:r>
      <w:r>
        <w:rPr/>
        <w:t>ретінде жіктелген) патогенді емес штаммымен жоғары өнімді аэробты суасты ашыту арқылы өндіріледі [42].</w:t>
      </w:r>
    </w:p>
    <w:p>
      <w:pPr>
        <w:pStyle w:val="BodyText"/>
        <w:ind w:right="322" w:firstLine="566"/>
      </w:pPr>
      <w:r>
        <w:rPr/>
        <w:t>Гелланның</w:t>
      </w:r>
      <w:r>
        <w:rPr>
          <w:spacing w:val="-17"/>
        </w:rPr>
        <w:t> </w:t>
      </w:r>
      <w:r>
        <w:rPr/>
        <w:t>басқа</w:t>
      </w:r>
      <w:r>
        <w:rPr>
          <w:spacing w:val="-15"/>
        </w:rPr>
        <w:t> </w:t>
      </w:r>
      <w:r>
        <w:rPr/>
        <w:t>полисахаридтермен</w:t>
      </w:r>
      <w:r>
        <w:rPr>
          <w:spacing w:val="-17"/>
        </w:rPr>
        <w:t> </w:t>
      </w:r>
      <w:r>
        <w:rPr/>
        <w:t>салыстырғанда</w:t>
      </w:r>
      <w:r>
        <w:rPr>
          <w:spacing w:val="-15"/>
        </w:rPr>
        <w:t> </w:t>
      </w:r>
      <w:r>
        <w:rPr/>
        <w:t>айрықша</w:t>
      </w:r>
      <w:r>
        <w:rPr>
          <w:spacing w:val="-16"/>
        </w:rPr>
        <w:t> </w:t>
      </w:r>
      <w:r>
        <w:rPr/>
        <w:t>қасиеті</w:t>
      </w:r>
      <w:r>
        <w:rPr>
          <w:spacing w:val="-15"/>
        </w:rPr>
        <w:t> </w:t>
      </w:r>
      <w:r>
        <w:rPr/>
        <w:t>оның жеткілікті төмен концентрацияда (полимердің ≈1-2 масс. %) гельдер түзуге қабілетті екендігі болып табылады. Олар әдетте алдын ала қыздырылған геллан сулы ерітінділерін салқындату арқылы түзіледі, бірақ оларды бөлме температурасында төмен молекулалы тұзды геллан ерітіндісіне қосу арқылы, катиондардың суық ерітінділерге диффузиясы арқылы да алуға болады.</w:t>
      </w:r>
    </w:p>
    <w:p>
      <w:pPr>
        <w:pStyle w:val="BodyText"/>
        <w:ind w:right="320" w:firstLine="566"/>
      </w:pPr>
      <w:r>
        <w:rPr/>
        <w:t>Дифракциялық</w:t>
      </w:r>
      <w:r>
        <w:rPr>
          <w:spacing w:val="-18"/>
        </w:rPr>
        <w:t> </w:t>
      </w:r>
      <w:r>
        <w:rPr/>
        <w:t>мәліметтерді</w:t>
      </w:r>
      <w:r>
        <w:rPr>
          <w:spacing w:val="-17"/>
        </w:rPr>
        <w:t> </w:t>
      </w:r>
      <w:r>
        <w:rPr/>
        <w:t>бастапқы</w:t>
      </w:r>
      <w:r>
        <w:rPr>
          <w:spacing w:val="-18"/>
        </w:rPr>
        <w:t> </w:t>
      </w:r>
      <w:r>
        <w:rPr/>
        <w:t>талдаудан</w:t>
      </w:r>
      <w:r>
        <w:rPr>
          <w:spacing w:val="-17"/>
        </w:rPr>
        <w:t> </w:t>
      </w:r>
      <w:r>
        <w:rPr/>
        <w:t>ұсынылған</w:t>
      </w:r>
      <w:r>
        <w:rPr>
          <w:spacing w:val="-18"/>
        </w:rPr>
        <w:t> </w:t>
      </w:r>
      <w:r>
        <w:rPr/>
        <w:t>модельдер</w:t>
      </w:r>
      <w:r>
        <w:rPr>
          <w:spacing w:val="-17"/>
        </w:rPr>
        <w:t> </w:t>
      </w:r>
      <w:r>
        <w:rPr/>
        <w:t>[43] гелланның қатты күйдегі құрылымы коаксиалды қос спираль екенін көрсетті (1.2-сурет).</w:t>
      </w:r>
      <w:r>
        <w:rPr>
          <w:spacing w:val="-18"/>
        </w:rPr>
        <w:t> </w:t>
      </w:r>
      <w:r>
        <w:rPr/>
        <w:t>Бұл</w:t>
      </w:r>
      <w:r>
        <w:rPr>
          <w:spacing w:val="-17"/>
        </w:rPr>
        <w:t> </w:t>
      </w:r>
      <w:r>
        <w:rPr/>
        <w:t>құрылымда</w:t>
      </w:r>
      <w:r>
        <w:rPr>
          <w:spacing w:val="-18"/>
        </w:rPr>
        <w:t> </w:t>
      </w:r>
      <w:r>
        <w:rPr/>
        <w:t>әр</w:t>
      </w:r>
      <w:r>
        <w:rPr>
          <w:spacing w:val="-17"/>
        </w:rPr>
        <w:t> </w:t>
      </w:r>
      <w:r>
        <w:rPr/>
        <w:t>айналым</w:t>
      </w:r>
      <w:r>
        <w:rPr>
          <w:spacing w:val="-18"/>
        </w:rPr>
        <w:t> </w:t>
      </w:r>
      <w:r>
        <w:rPr/>
        <w:t>3-қабатты,</w:t>
      </w:r>
      <w:r>
        <w:rPr>
          <w:spacing w:val="-17"/>
        </w:rPr>
        <w:t> </w:t>
      </w:r>
      <w:r>
        <w:rPr/>
        <w:t>өлшемі</w:t>
      </w:r>
      <w:r>
        <w:rPr>
          <w:spacing w:val="-18"/>
        </w:rPr>
        <w:t> </w:t>
      </w:r>
      <w:r>
        <w:rPr/>
        <w:t>5,64</w:t>
      </w:r>
      <w:r>
        <w:rPr>
          <w:spacing w:val="-17"/>
        </w:rPr>
        <w:t> </w:t>
      </w:r>
      <w:r>
        <w:rPr/>
        <w:t>нм</w:t>
      </w:r>
      <w:r>
        <w:rPr>
          <w:spacing w:val="-18"/>
        </w:rPr>
        <w:t> </w:t>
      </w:r>
      <w:r>
        <w:rPr/>
        <w:t>болатын</w:t>
      </w:r>
      <w:r>
        <w:rPr>
          <w:spacing w:val="-17"/>
        </w:rPr>
        <w:t> </w:t>
      </w:r>
      <w:r>
        <w:rPr/>
        <w:t>солға айналатын спираль болып табылады. Екі тізбек бір-біріне параллель қозғалады және тербеліс жасайды (яғни әр тізбек 180-ге айналадыо және қалғандарына қатысты жартысына айналады), осылайша қос спиральдағы қайталанатын қашықтық сол жеке бұрылыстардың жартысына тең болады (2,82 нм).</w:t>
      </w:r>
    </w:p>
    <w:p>
      <w:pPr>
        <w:spacing w:after="0"/>
        <w:sectPr>
          <w:pgSz w:w="11910" w:h="16840"/>
          <w:pgMar w:header="0" w:footer="986" w:top="1040" w:bottom="1240" w:left="1380" w:right="240"/>
        </w:sectPr>
      </w:pPr>
    </w:p>
    <w:p>
      <w:pPr>
        <w:pStyle w:val="BodyText"/>
        <w:spacing w:before="67"/>
        <w:ind w:right="320" w:firstLine="566"/>
      </w:pPr>
      <w:r>
        <w:rPr/>
        <w:t>Суық</w:t>
      </w:r>
      <w:r>
        <w:rPr>
          <w:spacing w:val="-3"/>
        </w:rPr>
        <w:t> </w:t>
      </w:r>
      <w:r>
        <w:rPr/>
        <w:t>суда</w:t>
      </w:r>
      <w:r>
        <w:rPr>
          <w:spacing w:val="-3"/>
        </w:rPr>
        <w:t> </w:t>
      </w:r>
      <w:r>
        <w:rPr/>
        <w:t>еріген</w:t>
      </w:r>
      <w:r>
        <w:rPr>
          <w:spacing w:val="-4"/>
        </w:rPr>
        <w:t> </w:t>
      </w:r>
      <w:r>
        <w:rPr/>
        <w:t>кезде</w:t>
      </w:r>
      <w:r>
        <w:rPr>
          <w:spacing w:val="-3"/>
        </w:rPr>
        <w:t> </w:t>
      </w:r>
      <w:r>
        <w:rPr/>
        <w:t>концентрациясы</w:t>
      </w:r>
      <w:r>
        <w:rPr>
          <w:spacing w:val="-5"/>
        </w:rPr>
        <w:t> </w:t>
      </w:r>
      <w:r>
        <w:rPr/>
        <w:t>1%</w:t>
      </w:r>
      <w:r>
        <w:rPr>
          <w:spacing w:val="-7"/>
        </w:rPr>
        <w:t> </w:t>
      </w:r>
      <w:r>
        <w:rPr/>
        <w:t>болатын</w:t>
      </w:r>
      <w:r>
        <w:rPr>
          <w:spacing w:val="-5"/>
        </w:rPr>
        <w:t> </w:t>
      </w:r>
      <w:r>
        <w:rPr/>
        <w:t>геллан</w:t>
      </w:r>
      <w:r>
        <w:rPr>
          <w:spacing w:val="-8"/>
        </w:rPr>
        <w:t> </w:t>
      </w:r>
      <w:r>
        <w:rPr/>
        <w:t>жоғары</w:t>
      </w:r>
      <w:r>
        <w:rPr>
          <w:spacing w:val="-3"/>
        </w:rPr>
        <w:t> </w:t>
      </w:r>
      <w:r>
        <w:rPr/>
        <w:t>тұтқыр ерітінді</w:t>
      </w:r>
      <w:r>
        <w:rPr>
          <w:spacing w:val="-1"/>
        </w:rPr>
        <w:t> </w:t>
      </w:r>
      <w:r>
        <w:rPr/>
        <w:t>түзеді,</w:t>
      </w:r>
      <w:r>
        <w:rPr>
          <w:spacing w:val="-4"/>
        </w:rPr>
        <w:t> </w:t>
      </w:r>
      <w:r>
        <w:rPr/>
        <w:t>ол</w:t>
      </w:r>
      <w:r>
        <w:rPr>
          <w:spacing w:val="-3"/>
        </w:rPr>
        <w:t> </w:t>
      </w:r>
      <w:r>
        <w:rPr/>
        <w:t>ксантан</w:t>
      </w:r>
      <w:r>
        <w:rPr>
          <w:spacing w:val="-1"/>
        </w:rPr>
        <w:t> </w:t>
      </w:r>
      <w:r>
        <w:rPr/>
        <w:t>ерітіндісіне</w:t>
      </w:r>
      <w:r>
        <w:rPr>
          <w:spacing w:val="-4"/>
        </w:rPr>
        <w:t> </w:t>
      </w:r>
      <w:r>
        <w:rPr/>
        <w:t>қарағанда</w:t>
      </w:r>
      <w:r>
        <w:rPr>
          <w:spacing w:val="-3"/>
        </w:rPr>
        <w:t> </w:t>
      </w:r>
      <w:r>
        <w:rPr/>
        <w:t>псевдопластикалық</w:t>
      </w:r>
      <w:r>
        <w:rPr>
          <w:spacing w:val="-3"/>
        </w:rPr>
        <w:t> </w:t>
      </w:r>
      <w:r>
        <w:rPr/>
        <w:t>емес,</w:t>
      </w:r>
      <w:r>
        <w:rPr>
          <w:spacing w:val="-4"/>
        </w:rPr>
        <w:t> </w:t>
      </w:r>
      <w:r>
        <w:rPr/>
        <w:t>бірақ жоғары молекулалы натрий альгинатына қарағанда псевдопластикалық [44]. Геллан ерітіндісі температураның жоғарылауына сезімтал және салыстырмалы түрде төмен температурада өте аз температура диапазонында тұтқырлықтың күрт төмендеуіне ұшырайды. 25-50°C диапазонында бақыланатын тұтқырлықтың бұл өзгеруі толығымен қайтымды және жұмыста ұсынылғандай салыстырмалы түрде реттелген, біріктірілмеген қос спиральдың кейбір түрінен шиеленіске конформациялық өзгерісті көрсетуі мүмкін [45]. Қыздыру кезінде тұтқырлықтың мұндай үлкен төмендеуінің практикалық маңыздылығы – бастапқы</w:t>
      </w:r>
      <w:r>
        <w:rPr>
          <w:spacing w:val="-18"/>
        </w:rPr>
        <w:t> </w:t>
      </w:r>
      <w:r>
        <w:rPr/>
        <w:t>ерітіндіні</w:t>
      </w:r>
      <w:r>
        <w:rPr>
          <w:spacing w:val="-17"/>
        </w:rPr>
        <w:t> </w:t>
      </w:r>
      <w:r>
        <w:rPr/>
        <w:t>өңдеу</w:t>
      </w:r>
      <w:r>
        <w:rPr>
          <w:spacing w:val="-18"/>
        </w:rPr>
        <w:t> </w:t>
      </w:r>
      <w:r>
        <w:rPr/>
        <w:t>үшін</w:t>
      </w:r>
      <w:r>
        <w:rPr>
          <w:spacing w:val="-17"/>
        </w:rPr>
        <w:t> </w:t>
      </w:r>
      <w:r>
        <w:rPr/>
        <w:t>тым</w:t>
      </w:r>
      <w:r>
        <w:rPr>
          <w:spacing w:val="-18"/>
        </w:rPr>
        <w:t> </w:t>
      </w:r>
      <w:r>
        <w:rPr/>
        <w:t>тұтқыр</w:t>
      </w:r>
      <w:r>
        <w:rPr>
          <w:spacing w:val="-17"/>
        </w:rPr>
        <w:t> </w:t>
      </w:r>
      <w:r>
        <w:rPr/>
        <w:t>болмай,</w:t>
      </w:r>
      <w:r>
        <w:rPr>
          <w:spacing w:val="-18"/>
        </w:rPr>
        <w:t> </w:t>
      </w:r>
      <w:r>
        <w:rPr/>
        <w:t>салыстырмалы</w:t>
      </w:r>
      <w:r>
        <w:rPr>
          <w:spacing w:val="-17"/>
        </w:rPr>
        <w:t> </w:t>
      </w:r>
      <w:r>
        <w:rPr/>
        <w:t>түрде</w:t>
      </w:r>
      <w:r>
        <w:rPr>
          <w:spacing w:val="-18"/>
        </w:rPr>
        <w:t> </w:t>
      </w:r>
      <w:r>
        <w:rPr/>
        <w:t>жоғары концентрацияда алуға болады [46].</w:t>
      </w:r>
    </w:p>
    <w:p>
      <w:pPr>
        <w:pStyle w:val="BodyText"/>
        <w:spacing w:before="1"/>
        <w:ind w:right="322" w:firstLine="566"/>
      </w:pPr>
      <w:r>
        <w:rPr/>
        <w:t>Басқа полисахаридтер сияқты, геллан жоғары температурада, әсіресе қышқыл ортада гидролитикалық деградацияға ұшырайды. Сондықтан жоғары температурада ерітінділерді ұзақ уақыт қыздыру соңғы гельдердің беріктігінің төмендеуіне әкелуі мүмкін. Қышқыл ортада деградация тездейді, бірақ pН=3,5 кезінде де геллан ерітіндісін 80°C температурада соңғы гель сапасының минималды нашарлауымен 1 сағат бойы ұстап тұруға болады. Дегенмен, бейтарап ортада геллан тұрақты және оны гельдің соңғы сапасын айтарлықтай өзгертпестен 80°C дейін бірнеше сағат бойы ұстап тұруға болады.</w:t>
      </w:r>
    </w:p>
    <w:p>
      <w:pPr>
        <w:pStyle w:val="BodyText"/>
        <w:spacing w:before="2"/>
        <w:ind w:right="319" w:firstLine="566"/>
      </w:pPr>
      <w:r>
        <w:rPr/>
        <w:t>Гелланның қолданылуы негізінен оның гельдік қасиеттеріне байланысты, олар бірқатар шолу мақалаларында егжей-тегжейлі талқыланды [47-49]. Гелланның суда гельдер түзетін механизмі толық зерттелмеген, бірақ көптеген авторлар гель түзілу бастапқыда олардың кейінгі ассоциациясымен қос спираль түзу арқылы жүреді деп болжайды [43, 49]. Жұмыста ұсынылған Модель [48], гель түзетін катиондар болмаған кезде қыздыру және салқындату іргелес молекулалардың ұштары арасында қос спираль түзу арқылы фибриллалардың пайда болуына ықпал етеді деп болжайды. Гель түзетін катиондардың қатысуымен бұл фибриллалар гельдердің пайда болуымен байланысты. Гель түзетін</w:t>
      </w:r>
      <w:r>
        <w:rPr>
          <w:spacing w:val="-4"/>
        </w:rPr>
        <w:t> </w:t>
      </w:r>
      <w:r>
        <w:rPr/>
        <w:t>механизмге</w:t>
      </w:r>
      <w:r>
        <w:rPr>
          <w:spacing w:val="-8"/>
        </w:rPr>
        <w:t> </w:t>
      </w:r>
      <w:r>
        <w:rPr/>
        <w:t>қарамастан,</w:t>
      </w:r>
      <w:r>
        <w:rPr>
          <w:spacing w:val="-5"/>
        </w:rPr>
        <w:t> </w:t>
      </w:r>
      <w:r>
        <w:rPr/>
        <w:t>ацил</w:t>
      </w:r>
      <w:r>
        <w:rPr>
          <w:spacing w:val="-5"/>
        </w:rPr>
        <w:t> </w:t>
      </w:r>
      <w:r>
        <w:rPr/>
        <w:t>алмастырғыштар</w:t>
      </w:r>
      <w:r>
        <w:rPr>
          <w:spacing w:val="-3"/>
        </w:rPr>
        <w:t> </w:t>
      </w:r>
      <w:r>
        <w:rPr/>
        <w:t>тапсырыс</w:t>
      </w:r>
      <w:r>
        <w:rPr>
          <w:spacing w:val="-7"/>
        </w:rPr>
        <w:t> </w:t>
      </w:r>
      <w:r>
        <w:rPr/>
        <w:t>беру</w:t>
      </w:r>
      <w:r>
        <w:rPr>
          <w:spacing w:val="-8"/>
        </w:rPr>
        <w:t> </w:t>
      </w:r>
      <w:r>
        <w:rPr/>
        <w:t>процесіне айтарлықтай әсер етеді. Олар болмаған кезде қос спиральдар жиынтығы нәзік гельдердің</w:t>
      </w:r>
      <w:r>
        <w:rPr>
          <w:spacing w:val="-18"/>
        </w:rPr>
        <w:t> </w:t>
      </w:r>
      <w:r>
        <w:rPr/>
        <w:t>пайда</w:t>
      </w:r>
      <w:r>
        <w:rPr>
          <w:spacing w:val="-17"/>
        </w:rPr>
        <w:t> </w:t>
      </w:r>
      <w:r>
        <w:rPr/>
        <w:t>болуына</w:t>
      </w:r>
      <w:r>
        <w:rPr>
          <w:spacing w:val="-18"/>
        </w:rPr>
        <w:t> </w:t>
      </w:r>
      <w:r>
        <w:rPr/>
        <w:t>әкеледі.</w:t>
      </w:r>
      <w:r>
        <w:rPr>
          <w:spacing w:val="-17"/>
        </w:rPr>
        <w:t> </w:t>
      </w:r>
      <w:r>
        <w:rPr/>
        <w:t>Олар</w:t>
      </w:r>
      <w:r>
        <w:rPr>
          <w:spacing w:val="-18"/>
        </w:rPr>
        <w:t> </w:t>
      </w:r>
      <w:r>
        <w:rPr/>
        <w:t>болған</w:t>
      </w:r>
      <w:r>
        <w:rPr>
          <w:spacing w:val="-17"/>
        </w:rPr>
        <w:t> </w:t>
      </w:r>
      <w:r>
        <w:rPr/>
        <w:t>жағдайда</w:t>
      </w:r>
      <w:r>
        <w:rPr>
          <w:spacing w:val="-18"/>
        </w:rPr>
        <w:t> </w:t>
      </w:r>
      <w:r>
        <w:rPr/>
        <w:t>глицерат</w:t>
      </w:r>
      <w:r>
        <w:rPr>
          <w:spacing w:val="-17"/>
        </w:rPr>
        <w:t> </w:t>
      </w:r>
      <w:r>
        <w:rPr/>
        <w:t>Қос</w:t>
      </w:r>
      <w:r>
        <w:rPr>
          <w:spacing w:val="-18"/>
        </w:rPr>
        <w:t> </w:t>
      </w:r>
      <w:r>
        <w:rPr/>
        <w:t>спиралды тұрақтандырады, ал ацетат спиральдың агрегациясын тежейді, бұл гельдерді серпімді етеді [50]. Қазіргі уақытта гелланның ыстық ерітіндісін салқындату арқылы алынатын гельдер үлкен маңызға ие. 80-90°C сияқты жоғары температурадағы</w:t>
      </w:r>
      <w:r>
        <w:rPr>
          <w:spacing w:val="-15"/>
        </w:rPr>
        <w:t> </w:t>
      </w:r>
      <w:r>
        <w:rPr/>
        <w:t>гелланның</w:t>
      </w:r>
      <w:r>
        <w:rPr>
          <w:spacing w:val="-16"/>
        </w:rPr>
        <w:t> </w:t>
      </w:r>
      <w:r>
        <w:rPr/>
        <w:t>дисперсиясы</w:t>
      </w:r>
      <w:r>
        <w:rPr>
          <w:spacing w:val="-15"/>
        </w:rPr>
        <w:t> </w:t>
      </w:r>
      <w:r>
        <w:rPr/>
        <w:t>қоршаған</w:t>
      </w:r>
      <w:r>
        <w:rPr>
          <w:spacing w:val="-15"/>
        </w:rPr>
        <w:t> </w:t>
      </w:r>
      <w:r>
        <w:rPr/>
        <w:t>орта</w:t>
      </w:r>
      <w:r>
        <w:rPr>
          <w:spacing w:val="-16"/>
        </w:rPr>
        <w:t> </w:t>
      </w:r>
      <w:r>
        <w:rPr/>
        <w:t>температурасына</w:t>
      </w:r>
      <w:r>
        <w:rPr>
          <w:spacing w:val="-15"/>
        </w:rPr>
        <w:t> </w:t>
      </w:r>
      <w:r>
        <w:rPr/>
        <w:t>дейін салқындаған кезде когерентті, қайтымды гель түзеді. Бұл жағдайда геллан макромолекулалары жоғары температурада ретсіз конформацияны (ретсіз сақиналар) қабылдайды, ол кейіннен салқындаған кезде "ретсіз-реттелген" ауысуға ұшырайды. Гелланның рентгендік құрылымдық зерттеулері реттелген конформация параллель қос спираль екенін көрсетті [43]. Төмен температурада спиральды ретке келтіру әлсіз гельдік өнімділікке әкелуі мүмкін болса да, шынайы гидрогель торының түзілуіне катионмен байланысқан спиральдар арқылы</w:t>
      </w:r>
      <w:r>
        <w:rPr>
          <w:spacing w:val="3"/>
        </w:rPr>
        <w:t> </w:t>
      </w:r>
      <w:r>
        <w:rPr/>
        <w:t>қол</w:t>
      </w:r>
      <w:r>
        <w:rPr>
          <w:spacing w:val="4"/>
        </w:rPr>
        <w:t> </w:t>
      </w:r>
      <w:r>
        <w:rPr/>
        <w:t>жеткізіледі</w:t>
      </w:r>
      <w:r>
        <w:rPr>
          <w:spacing w:val="5"/>
        </w:rPr>
        <w:t> </w:t>
      </w:r>
      <w:r>
        <w:rPr/>
        <w:t>[51].</w:t>
      </w:r>
      <w:r>
        <w:rPr>
          <w:spacing w:val="4"/>
        </w:rPr>
        <w:t> </w:t>
      </w:r>
      <w:r>
        <w:rPr/>
        <w:t>Бұл</w:t>
      </w:r>
      <w:r>
        <w:rPr>
          <w:spacing w:val="5"/>
        </w:rPr>
        <w:t> </w:t>
      </w:r>
      <w:r>
        <w:rPr/>
        <w:t>ассоциацияны</w:t>
      </w:r>
      <w:r>
        <w:rPr>
          <w:spacing w:val="3"/>
        </w:rPr>
        <w:t> </w:t>
      </w:r>
      <w:r>
        <w:rPr/>
        <w:t>бір</w:t>
      </w:r>
      <w:r>
        <w:rPr>
          <w:spacing w:val="5"/>
        </w:rPr>
        <w:t> </w:t>
      </w:r>
      <w:r>
        <w:rPr/>
        <w:t>валентті</w:t>
      </w:r>
      <w:r>
        <w:rPr>
          <w:spacing w:val="5"/>
        </w:rPr>
        <w:t> </w:t>
      </w:r>
      <w:r>
        <w:rPr/>
        <w:t>немесе</w:t>
      </w:r>
      <w:r>
        <w:rPr>
          <w:spacing w:val="5"/>
        </w:rPr>
        <w:t> </w:t>
      </w:r>
      <w:r>
        <w:rPr/>
        <w:t>екі</w:t>
      </w:r>
      <w:r>
        <w:rPr>
          <w:spacing w:val="7"/>
        </w:rPr>
        <w:t> </w:t>
      </w:r>
      <w:r>
        <w:rPr>
          <w:spacing w:val="-2"/>
        </w:rPr>
        <w:t>валентті</w:t>
      </w:r>
    </w:p>
    <w:p>
      <w:pPr>
        <w:spacing w:after="0"/>
        <w:sectPr>
          <w:pgSz w:w="11910" w:h="16840"/>
          <w:pgMar w:header="0" w:footer="986" w:top="1040" w:bottom="1240" w:left="1380" w:right="240"/>
        </w:sectPr>
      </w:pPr>
    </w:p>
    <w:p>
      <w:pPr>
        <w:pStyle w:val="BodyText"/>
        <w:spacing w:before="67"/>
        <w:ind w:right="321"/>
      </w:pPr>
      <w:r>
        <w:rPr/>
        <w:t>катиондар арқылы жеңілдетуге болады. Бұл жағдайда екі валентті катиондар моновалентті катиондарға қарағанда тиімдірек және әдетте моновалентті катиондардың</w:t>
      </w:r>
      <w:r>
        <w:rPr>
          <w:spacing w:val="-8"/>
        </w:rPr>
        <w:t> </w:t>
      </w:r>
      <w:r>
        <w:rPr/>
        <w:t>қажетті</w:t>
      </w:r>
      <w:r>
        <w:rPr>
          <w:spacing w:val="-8"/>
        </w:rPr>
        <w:t> </w:t>
      </w:r>
      <w:r>
        <w:rPr/>
        <w:t>деңгейінің</w:t>
      </w:r>
      <w:r>
        <w:rPr>
          <w:spacing w:val="-8"/>
        </w:rPr>
        <w:t> </w:t>
      </w:r>
      <w:r>
        <w:rPr/>
        <w:t>шамамен</w:t>
      </w:r>
      <w:r>
        <w:rPr>
          <w:spacing w:val="-8"/>
        </w:rPr>
        <w:t> </w:t>
      </w:r>
      <w:r>
        <w:rPr/>
        <w:t>3-7%</w:t>
      </w:r>
      <w:r>
        <w:rPr>
          <w:spacing w:val="-9"/>
        </w:rPr>
        <w:t> </w:t>
      </w:r>
      <w:r>
        <w:rPr/>
        <w:t>-</w:t>
      </w:r>
      <w:r>
        <w:rPr>
          <w:spacing w:val="-9"/>
        </w:rPr>
        <w:t> </w:t>
      </w:r>
      <w:r>
        <w:rPr/>
        <w:t>при</w:t>
      </w:r>
      <w:r>
        <w:rPr>
          <w:spacing w:val="-8"/>
        </w:rPr>
        <w:t> </w:t>
      </w:r>
      <w:r>
        <w:rPr/>
        <w:t>гельдер</w:t>
      </w:r>
      <w:r>
        <w:rPr>
          <w:spacing w:val="-8"/>
        </w:rPr>
        <w:t> </w:t>
      </w:r>
      <w:r>
        <w:rPr/>
        <w:t>жасайды</w:t>
      </w:r>
      <w:r>
        <w:rPr>
          <w:spacing w:val="-8"/>
        </w:rPr>
        <w:t> </w:t>
      </w:r>
      <w:r>
        <w:rPr/>
        <w:t>[52].</w:t>
      </w:r>
      <w:r>
        <w:rPr>
          <w:spacing w:val="-9"/>
        </w:rPr>
        <w:t> </w:t>
      </w:r>
      <w:r>
        <w:rPr/>
        <w:t>Екі валентті катиондар карбоксил топтарын байланыстыру арқылы түзу көпірлер ретінде әрекет етеді, ал бір валентті катиондар электростатикалық итерулерді басу арқылы агрегацияны тудырады [53, 54].</w:t>
      </w:r>
    </w:p>
    <w:p>
      <w:pPr>
        <w:pStyle w:val="BodyText"/>
        <w:spacing w:before="1"/>
        <w:ind w:right="321" w:firstLine="566"/>
      </w:pPr>
      <w:r>
        <w:rPr/>
        <w:t>Жақсартылған физикалық қасиеттері бар геллан негізіндегі гидрогельдерді алудың</w:t>
      </w:r>
      <w:r>
        <w:rPr>
          <w:spacing w:val="-15"/>
        </w:rPr>
        <w:t> </w:t>
      </w:r>
      <w:r>
        <w:rPr/>
        <w:t>тағы</w:t>
      </w:r>
      <w:r>
        <w:rPr>
          <w:spacing w:val="-18"/>
        </w:rPr>
        <w:t> </w:t>
      </w:r>
      <w:r>
        <w:rPr/>
        <w:t>бір</w:t>
      </w:r>
      <w:r>
        <w:rPr>
          <w:spacing w:val="-15"/>
        </w:rPr>
        <w:t> </w:t>
      </w:r>
      <w:r>
        <w:rPr/>
        <w:t>әдісін</w:t>
      </w:r>
      <w:r>
        <w:rPr>
          <w:spacing w:val="-15"/>
        </w:rPr>
        <w:t> </w:t>
      </w:r>
      <w:r>
        <w:rPr/>
        <w:t>авторлар</w:t>
      </w:r>
      <w:r>
        <w:rPr>
          <w:spacing w:val="-15"/>
        </w:rPr>
        <w:t> </w:t>
      </w:r>
      <w:r>
        <w:rPr/>
        <w:t>жұмыста</w:t>
      </w:r>
      <w:r>
        <w:rPr>
          <w:spacing w:val="-16"/>
        </w:rPr>
        <w:t> </w:t>
      </w:r>
      <w:r>
        <w:rPr/>
        <w:t>ұсынды</w:t>
      </w:r>
      <w:r>
        <w:rPr>
          <w:spacing w:val="-15"/>
        </w:rPr>
        <w:t> </w:t>
      </w:r>
      <w:r>
        <w:rPr/>
        <w:t>[55].</w:t>
      </w:r>
      <w:r>
        <w:rPr>
          <w:spacing w:val="-16"/>
        </w:rPr>
        <w:t> </w:t>
      </w:r>
      <w:r>
        <w:rPr/>
        <w:t>Гидрогельді</w:t>
      </w:r>
      <w:r>
        <w:rPr>
          <w:spacing w:val="-15"/>
        </w:rPr>
        <w:t> </w:t>
      </w:r>
      <w:r>
        <w:rPr/>
        <w:t>мұздату,</w:t>
      </w:r>
      <w:r>
        <w:rPr>
          <w:spacing w:val="-16"/>
        </w:rPr>
        <w:t> </w:t>
      </w:r>
      <w:r>
        <w:rPr/>
        <w:t>оны лиофильді кептіру арқылы кептіру және кейіннен ылғалдандыру арқылы жасушаларға адгезияны көрсететін губка тәрізді гидрогельдер алынды. Бұл дәстүрлі гидрогельдерді ақуыздармен және жабысқақ пептидтердің фрагменттерімен модификациялаудың күрделі және қымбат әдістерін болдырмайды. Бұл әдіс жұмсақ тіндерді қалпына келтіру үшін гидрогель негізіндегі жасушалар мен биоактивті молекулаларды жеткізу жүйелерінің мүмкіндіктерін кеңейтеді.</w:t>
      </w:r>
    </w:p>
    <w:p>
      <w:pPr>
        <w:pStyle w:val="BodyText"/>
        <w:spacing w:before="2"/>
        <w:ind w:right="322" w:firstLine="566"/>
      </w:pPr>
      <w:r>
        <w:rPr/>
        <w:t>Физикалық гельдерден басқа, геллан тізбектерінің ішінара химиялық айқаспалы байланысы бар геллан негізіндегі гельдерді алу ұсынылады. Сонымен, суда еритін 1-этил-3-[3-(диметиламино)пропил]карбодиимид [56] көмегімен ішінара айқаспалы байланыс арқылы Сулы гельдік физикалық гельдерден термиялық тұрақты гидрогельдер алынды. Шын мәнінде, тігу процесінде көпір фрагменттері қосылмаған тізбекаралық эфирлік байланыстар пайда болады. Гидратталған физикалық-химиялық гельдердің құрылымын зерттеу кезінде гидрогельдердегі реттелген домендерді көрсету үшін параллель тураланған 48 қос спиральдан тұратын молекулалық модель ұсынылды. Байланыстырылған Қос спиральдардан пайда болған қатты байламдар гельдің жалпы құрылымын қолдайтын қосылыс аймақтарын құрайды. Гельдердің ісіну қасиеттерін зерттеу нәтижелеріне сүйене отырып, гельдердің ішіндегі қатты шоқтармен бекітілген салыстырмалы түрде үлкен қуыстар суды тез сіңіретіні </w:t>
      </w:r>
      <w:r>
        <w:rPr>
          <w:spacing w:val="-2"/>
        </w:rPr>
        <w:t>көрсетілген.</w:t>
      </w:r>
    </w:p>
    <w:p>
      <w:pPr>
        <w:pStyle w:val="BodyText"/>
        <w:ind w:right="320" w:firstLine="566"/>
        <w:jc w:val="right"/>
      </w:pPr>
      <w:r>
        <w:rPr/>
        <w:t>Этерификация</w:t>
      </w:r>
      <w:r>
        <w:rPr>
          <w:spacing w:val="40"/>
        </w:rPr>
        <w:t> </w:t>
      </w:r>
      <w:r>
        <w:rPr/>
        <w:t>дәрежесіне</w:t>
      </w:r>
      <w:r>
        <w:rPr>
          <w:spacing w:val="40"/>
        </w:rPr>
        <w:t> </w:t>
      </w:r>
      <w:r>
        <w:rPr/>
        <w:t>байланысты</w:t>
      </w:r>
      <w:r>
        <w:rPr>
          <w:spacing w:val="40"/>
        </w:rPr>
        <w:t> </w:t>
      </w:r>
      <w:r>
        <w:rPr/>
        <w:t>геллан</w:t>
      </w:r>
      <w:r>
        <w:rPr>
          <w:spacing w:val="40"/>
        </w:rPr>
        <w:t> </w:t>
      </w:r>
      <w:r>
        <w:rPr/>
        <w:t>бір</w:t>
      </w:r>
      <w:r>
        <w:rPr>
          <w:spacing w:val="40"/>
        </w:rPr>
        <w:t> </w:t>
      </w:r>
      <w:r>
        <w:rPr/>
        <w:t>жағынан</w:t>
      </w:r>
      <w:r>
        <w:rPr>
          <w:spacing w:val="40"/>
        </w:rPr>
        <w:t> </w:t>
      </w:r>
      <w:r>
        <w:rPr/>
        <w:t>жұмсақ</w:t>
      </w:r>
      <w:r>
        <w:rPr>
          <w:spacing w:val="40"/>
        </w:rPr>
        <w:t> </w:t>
      </w:r>
      <w:r>
        <w:rPr/>
        <w:t>және серпімді,</w:t>
      </w:r>
      <w:r>
        <w:rPr>
          <w:spacing w:val="40"/>
        </w:rPr>
        <w:t> </w:t>
      </w:r>
      <w:r>
        <w:rPr/>
        <w:t>екінші</w:t>
      </w:r>
      <w:r>
        <w:rPr>
          <w:spacing w:val="40"/>
        </w:rPr>
        <w:t> </w:t>
      </w:r>
      <w:r>
        <w:rPr/>
        <w:t>жағынан</w:t>
      </w:r>
      <w:r>
        <w:rPr>
          <w:spacing w:val="40"/>
        </w:rPr>
        <w:t> </w:t>
      </w:r>
      <w:r>
        <w:rPr/>
        <w:t>қатты</w:t>
      </w:r>
      <w:r>
        <w:rPr>
          <w:spacing w:val="40"/>
        </w:rPr>
        <w:t> </w:t>
      </w:r>
      <w:r>
        <w:rPr/>
        <w:t>және</w:t>
      </w:r>
      <w:r>
        <w:rPr>
          <w:spacing w:val="40"/>
        </w:rPr>
        <w:t> </w:t>
      </w:r>
      <w:r>
        <w:rPr/>
        <w:t>сынғышқа</w:t>
      </w:r>
      <w:r>
        <w:rPr>
          <w:spacing w:val="40"/>
        </w:rPr>
        <w:t> </w:t>
      </w:r>
      <w:r>
        <w:rPr/>
        <w:t>дейін</w:t>
      </w:r>
      <w:r>
        <w:rPr>
          <w:spacing w:val="40"/>
        </w:rPr>
        <w:t> </w:t>
      </w:r>
      <w:r>
        <w:rPr/>
        <w:t>бірқатар</w:t>
      </w:r>
      <w:r>
        <w:rPr>
          <w:spacing w:val="40"/>
        </w:rPr>
        <w:t> </w:t>
      </w:r>
      <w:r>
        <w:rPr/>
        <w:t>текстуралық қасиеттері</w:t>
      </w:r>
      <w:r>
        <w:rPr>
          <w:spacing w:val="40"/>
        </w:rPr>
        <w:t> </w:t>
      </w:r>
      <w:r>
        <w:rPr/>
        <w:t>бар</w:t>
      </w:r>
      <w:r>
        <w:rPr>
          <w:spacing w:val="40"/>
        </w:rPr>
        <w:t> </w:t>
      </w:r>
      <w:r>
        <w:rPr/>
        <w:t>гельдер</w:t>
      </w:r>
      <w:r>
        <w:rPr>
          <w:spacing w:val="40"/>
        </w:rPr>
        <w:t> </w:t>
      </w:r>
      <w:r>
        <w:rPr/>
        <w:t>түзеді.</w:t>
      </w:r>
      <w:r>
        <w:rPr>
          <w:spacing w:val="40"/>
        </w:rPr>
        <w:t> </w:t>
      </w:r>
      <w:r>
        <w:rPr/>
        <w:t>Сондай-ақ,</w:t>
      </w:r>
      <w:r>
        <w:rPr>
          <w:spacing w:val="40"/>
        </w:rPr>
        <w:t> </w:t>
      </w:r>
      <w:r>
        <w:rPr/>
        <w:t>геллан</w:t>
      </w:r>
      <w:r>
        <w:rPr>
          <w:spacing w:val="40"/>
        </w:rPr>
        <w:t> </w:t>
      </w:r>
      <w:r>
        <w:rPr/>
        <w:t>гелінің</w:t>
      </w:r>
      <w:r>
        <w:rPr>
          <w:spacing w:val="40"/>
        </w:rPr>
        <w:t> </w:t>
      </w:r>
      <w:r>
        <w:rPr/>
        <w:t>қасиеттері</w:t>
      </w:r>
      <w:r>
        <w:rPr>
          <w:spacing w:val="40"/>
        </w:rPr>
        <w:t> </w:t>
      </w:r>
      <w:r>
        <w:rPr/>
        <w:t>бірқатар факторларға,</w:t>
      </w:r>
      <w:r>
        <w:rPr>
          <w:spacing w:val="40"/>
        </w:rPr>
        <w:t> </w:t>
      </w:r>
      <w:r>
        <w:rPr/>
        <w:t>соның</w:t>
      </w:r>
      <w:r>
        <w:rPr>
          <w:spacing w:val="39"/>
        </w:rPr>
        <w:t> </w:t>
      </w:r>
      <w:r>
        <w:rPr/>
        <w:t>ішінде</w:t>
      </w:r>
      <w:r>
        <w:rPr>
          <w:spacing w:val="40"/>
        </w:rPr>
        <w:t> </w:t>
      </w:r>
      <w:r>
        <w:rPr/>
        <w:t>полимер</w:t>
      </w:r>
      <w:r>
        <w:rPr>
          <w:spacing w:val="40"/>
        </w:rPr>
        <w:t> </w:t>
      </w:r>
      <w:r>
        <w:rPr/>
        <w:t>концентрациясына,</w:t>
      </w:r>
      <w:r>
        <w:rPr>
          <w:spacing w:val="40"/>
        </w:rPr>
        <w:t> </w:t>
      </w:r>
      <w:r>
        <w:rPr/>
        <w:t>катионға,</w:t>
      </w:r>
      <w:r>
        <w:rPr>
          <w:spacing w:val="40"/>
        </w:rPr>
        <w:t> </w:t>
      </w:r>
      <w:r>
        <w:rPr/>
        <w:t>рН-ға</w:t>
      </w:r>
      <w:r>
        <w:rPr>
          <w:spacing w:val="40"/>
        </w:rPr>
        <w:t> </w:t>
      </w:r>
      <w:r>
        <w:rPr/>
        <w:t>және конформациялық</w:t>
      </w:r>
      <w:r>
        <w:rPr>
          <w:spacing w:val="-3"/>
        </w:rPr>
        <w:t> </w:t>
      </w:r>
      <w:r>
        <w:rPr/>
        <w:t>ауысу</w:t>
      </w:r>
      <w:r>
        <w:rPr>
          <w:spacing w:val="-7"/>
        </w:rPr>
        <w:t> </w:t>
      </w:r>
      <w:r>
        <w:rPr/>
        <w:t>температурасына</w:t>
      </w:r>
      <w:r>
        <w:rPr>
          <w:spacing w:val="-3"/>
        </w:rPr>
        <w:t> </w:t>
      </w:r>
      <w:r>
        <w:rPr/>
        <w:t>байланысты</w:t>
      </w:r>
      <w:r>
        <w:rPr>
          <w:spacing w:val="-3"/>
        </w:rPr>
        <w:t> </w:t>
      </w:r>
      <w:r>
        <w:rPr/>
        <w:t>екендігі</w:t>
      </w:r>
      <w:r>
        <w:rPr>
          <w:spacing w:val="-2"/>
        </w:rPr>
        <w:t> </w:t>
      </w:r>
      <w:r>
        <w:rPr/>
        <w:t>көрсетілген</w:t>
      </w:r>
      <w:r>
        <w:rPr>
          <w:spacing w:val="-2"/>
        </w:rPr>
        <w:t> </w:t>
      </w:r>
      <w:r>
        <w:rPr/>
        <w:t>[47]. Гельдердің</w:t>
      </w:r>
      <w:r>
        <w:rPr>
          <w:spacing w:val="40"/>
        </w:rPr>
        <w:t> </w:t>
      </w:r>
      <w:r>
        <w:rPr/>
        <w:t>беріктігі</w:t>
      </w:r>
      <w:r>
        <w:rPr>
          <w:spacing w:val="40"/>
        </w:rPr>
        <w:t> </w:t>
      </w:r>
      <w:r>
        <w:rPr/>
        <w:t>геллан</w:t>
      </w:r>
      <w:r>
        <w:rPr>
          <w:spacing w:val="40"/>
        </w:rPr>
        <w:t> </w:t>
      </w:r>
      <w:r>
        <w:rPr/>
        <w:t>концентрациясының</w:t>
      </w:r>
      <w:r>
        <w:rPr>
          <w:spacing w:val="40"/>
        </w:rPr>
        <w:t> </w:t>
      </w:r>
      <w:r>
        <w:rPr/>
        <w:t>жоғарылауымен</w:t>
      </w:r>
      <w:r>
        <w:rPr>
          <w:spacing w:val="40"/>
        </w:rPr>
        <w:t> </w:t>
      </w:r>
      <w:r>
        <w:rPr/>
        <w:t>артады.</w:t>
      </w:r>
    </w:p>
    <w:p>
      <w:pPr>
        <w:pStyle w:val="BodyText"/>
        <w:ind w:right="323"/>
      </w:pPr>
      <w:r>
        <w:rPr/>
        <w:t>Алайда, агар-агар және каррагенан гельдерімен салыстырғанда (сонымен қатар иондардың оңтайлы концентрациясында дайындалған), геллан гельдері полимерлердің бірдей концентрациясында қаттырақ болады. Мысалы, 0,5% геллан концентрациясында гельдер агар-агар немесе каррагенан гельдеріне қарағанда сегіз есе күшті [57]. Гелл концентрациясына қатты тәуелді қаттылық пен беріктіктен айырмашылығы, икемділік пен сынғыштық параметрлері айтарлықтай өзгермейді. Сынғыштық геллан концентрациясының төрт есе жоғарылауымен</w:t>
      </w:r>
      <w:r>
        <w:rPr>
          <w:spacing w:val="27"/>
        </w:rPr>
        <w:t>  </w:t>
      </w:r>
      <w:r>
        <w:rPr/>
        <w:t>шамамен</w:t>
      </w:r>
      <w:r>
        <w:rPr>
          <w:spacing w:val="29"/>
        </w:rPr>
        <w:t>  </w:t>
      </w:r>
      <w:r>
        <w:rPr/>
        <w:t>6%</w:t>
      </w:r>
      <w:r>
        <w:rPr>
          <w:spacing w:val="28"/>
        </w:rPr>
        <w:t>  </w:t>
      </w:r>
      <w:r>
        <w:rPr/>
        <w:t>шамалы</w:t>
      </w:r>
      <w:r>
        <w:rPr>
          <w:spacing w:val="29"/>
        </w:rPr>
        <w:t>  </w:t>
      </w:r>
      <w:r>
        <w:rPr/>
        <w:t>өсуді</w:t>
      </w:r>
      <w:r>
        <w:rPr>
          <w:spacing w:val="30"/>
        </w:rPr>
        <w:t>  </w:t>
      </w:r>
      <w:r>
        <w:rPr/>
        <w:t>көрсетеді.</w:t>
      </w:r>
      <w:r>
        <w:rPr>
          <w:spacing w:val="27"/>
        </w:rPr>
        <w:t>  </w:t>
      </w:r>
      <w:r>
        <w:rPr/>
        <w:t>Икемділік</w:t>
      </w:r>
      <w:r>
        <w:rPr>
          <w:spacing w:val="28"/>
        </w:rPr>
        <w:t>  </w:t>
      </w:r>
      <w:r>
        <w:rPr>
          <w:spacing w:val="-2"/>
        </w:rPr>
        <w:t>геллан</w:t>
      </w:r>
    </w:p>
    <w:p>
      <w:pPr>
        <w:spacing w:after="0"/>
        <w:sectPr>
          <w:pgSz w:w="11910" w:h="16840"/>
          <w:pgMar w:header="0" w:footer="986" w:top="1040" w:bottom="1240" w:left="1380" w:right="240"/>
        </w:sectPr>
      </w:pPr>
    </w:p>
    <w:p>
      <w:pPr>
        <w:pStyle w:val="BodyText"/>
        <w:spacing w:line="242" w:lineRule="auto" w:before="67"/>
        <w:ind w:right="330"/>
      </w:pPr>
      <w:r>
        <w:rPr/>
        <w:t>концентрациясының бірдей диапазонымен салыстырғанда екі есеге жуық артады, бұл 18% құрайды.</w:t>
      </w:r>
    </w:p>
    <w:p>
      <w:pPr>
        <w:pStyle w:val="BodyText"/>
        <w:ind w:right="318" w:firstLine="566"/>
      </w:pPr>
      <w:r>
        <w:rPr/>
        <w:t>Агрегация тұздан да туындауы мүмкін [47-49]. Қарапайым аниондар мен катиондардың болуы еріген тұздың гель спиральдары арасында электростатикалық итерілуіне әкеледі. Катиондар спиральдардың айналасында кластерлеу арқылы итерудің одан әрі төмендеуіне әкеледі және осылайша олардың тиімді теріс зарядын төмендетеді. Бұл механизмдердің екеуі де спецификалық емес: заряд скринингі тек аниондардың да, катиондардың да концентрациясы мен зарядымен анықталатын иондық күшке байланысты және теріс зарядталған спиральдардың негізінен оң зарядталған катиондармен қоршалу дәрежесі катиондардың концентрациясы мен зарядына байланысты. Алайда сілтілі металл катиондары гельдік Қос спиральдардың тиімді теріс зарядының</w:t>
      </w:r>
      <w:r>
        <w:rPr>
          <w:spacing w:val="-10"/>
        </w:rPr>
        <w:t> </w:t>
      </w:r>
      <w:r>
        <w:rPr/>
        <w:t>одан</w:t>
      </w:r>
      <w:r>
        <w:rPr>
          <w:spacing w:val="-10"/>
        </w:rPr>
        <w:t> </w:t>
      </w:r>
      <w:r>
        <w:rPr/>
        <w:t>әрі</w:t>
      </w:r>
      <w:r>
        <w:rPr>
          <w:spacing w:val="-9"/>
        </w:rPr>
        <w:t> </w:t>
      </w:r>
      <w:r>
        <w:rPr/>
        <w:t>төмендеуіне</w:t>
      </w:r>
      <w:r>
        <w:rPr>
          <w:spacing w:val="-9"/>
        </w:rPr>
        <w:t> </w:t>
      </w:r>
      <w:r>
        <w:rPr/>
        <w:t>әкелуі</w:t>
      </w:r>
      <w:r>
        <w:rPr>
          <w:spacing w:val="-7"/>
        </w:rPr>
        <w:t> </w:t>
      </w:r>
      <w:r>
        <w:rPr/>
        <w:t>мүмкін,</w:t>
      </w:r>
      <w:r>
        <w:rPr>
          <w:spacing w:val="-11"/>
        </w:rPr>
        <w:t> </w:t>
      </w:r>
      <w:r>
        <w:rPr/>
        <w:t>оларға</w:t>
      </w:r>
      <w:r>
        <w:rPr>
          <w:spacing w:val="-11"/>
        </w:rPr>
        <w:t> </w:t>
      </w:r>
      <w:r>
        <w:rPr/>
        <w:t>белгілі</w:t>
      </w:r>
      <w:r>
        <w:rPr>
          <w:spacing w:val="-7"/>
        </w:rPr>
        <w:t> </w:t>
      </w:r>
      <w:r>
        <w:rPr/>
        <w:t>бір</w:t>
      </w:r>
      <w:r>
        <w:rPr>
          <w:spacing w:val="-10"/>
        </w:rPr>
        <w:t> </w:t>
      </w:r>
      <w:r>
        <w:rPr/>
        <w:t>байланыстыру орындарында бекітіледі. Байланыстыру бастапқыда катиондардың полимердің карбоксилат топтарына электростатикалық тартылуымен басталады, бірақ қос спиральдың екі тізбегінен оттегі атомдары арасында координациялық кешеннің түзілуімен толықтырылады және тұрақтандырылады. Байланысқан және байланыспаған катиондар арасындағы тепе-теңдік иондық мөлшердің төмендеуімен</w:t>
      </w:r>
      <w:r>
        <w:rPr>
          <w:spacing w:val="11"/>
        </w:rPr>
        <w:t> </w:t>
      </w:r>
      <w:r>
        <w:rPr/>
        <w:t>төмендейтін</w:t>
      </w:r>
      <w:r>
        <w:rPr>
          <w:spacing w:val="11"/>
        </w:rPr>
        <w:t> </w:t>
      </w:r>
      <w:r>
        <w:rPr/>
        <w:t>үйлестіру</w:t>
      </w:r>
      <w:r>
        <w:rPr>
          <w:spacing w:val="6"/>
        </w:rPr>
        <w:t> </w:t>
      </w:r>
      <w:r>
        <w:rPr/>
        <w:t>тиімділігімен</w:t>
      </w:r>
      <w:r>
        <w:rPr>
          <w:spacing w:val="11"/>
        </w:rPr>
        <w:t> </w:t>
      </w:r>
      <w:r>
        <w:rPr/>
        <w:t>анықталады</w:t>
      </w:r>
      <w:r>
        <w:rPr>
          <w:spacing w:val="11"/>
        </w:rPr>
        <w:t> </w:t>
      </w:r>
      <w:r>
        <w:rPr/>
        <w:t>(Cs</w:t>
      </w:r>
      <w:r>
        <w:rPr>
          <w:vertAlign w:val="superscript"/>
        </w:rPr>
        <w:t>+</w:t>
      </w:r>
      <w:r>
        <w:rPr>
          <w:spacing w:val="8"/>
          <w:vertAlign w:val="baseline"/>
        </w:rPr>
        <w:t> </w:t>
      </w:r>
      <w:r>
        <w:rPr>
          <w:vertAlign w:val="baseline"/>
        </w:rPr>
        <w:t>&gt;</w:t>
      </w:r>
      <w:r>
        <w:rPr>
          <w:spacing w:val="8"/>
          <w:vertAlign w:val="baseline"/>
        </w:rPr>
        <w:t> </w:t>
      </w:r>
      <w:r>
        <w:rPr>
          <w:vertAlign w:val="baseline"/>
        </w:rPr>
        <w:t>Rb</w:t>
      </w:r>
      <w:r>
        <w:rPr>
          <w:vertAlign w:val="superscript"/>
        </w:rPr>
        <w:t>+</w:t>
      </w:r>
      <w:r>
        <w:rPr>
          <w:spacing w:val="8"/>
          <w:vertAlign w:val="baseline"/>
        </w:rPr>
        <w:t> </w:t>
      </w:r>
      <w:r>
        <w:rPr>
          <w:vertAlign w:val="baseline"/>
        </w:rPr>
        <w:t>&gt;</w:t>
      </w:r>
      <w:r>
        <w:rPr>
          <w:spacing w:val="9"/>
          <w:vertAlign w:val="baseline"/>
        </w:rPr>
        <w:t> </w:t>
      </w:r>
      <w:r>
        <w:rPr>
          <w:spacing w:val="-5"/>
          <w:vertAlign w:val="baseline"/>
        </w:rPr>
        <w:t>K</w:t>
      </w:r>
      <w:r>
        <w:rPr>
          <w:spacing w:val="-5"/>
          <w:vertAlign w:val="superscript"/>
        </w:rPr>
        <w:t>+</w:t>
      </w:r>
    </w:p>
    <w:p>
      <w:pPr>
        <w:pStyle w:val="BodyText"/>
        <w:spacing w:line="321" w:lineRule="exact"/>
      </w:pPr>
      <w:r>
        <w:rPr/>
        <w:t>&gt;</w:t>
      </w:r>
      <w:r>
        <w:rPr>
          <w:spacing w:val="-4"/>
        </w:rPr>
        <w:t> </w:t>
      </w:r>
      <w:r>
        <w:rPr/>
        <w:t>Na</w:t>
      </w:r>
      <w:r>
        <w:rPr>
          <w:vertAlign w:val="superscript"/>
        </w:rPr>
        <w:t>+</w:t>
      </w:r>
      <w:r>
        <w:rPr>
          <w:spacing w:val="-3"/>
          <w:vertAlign w:val="baseline"/>
        </w:rPr>
        <w:t> </w:t>
      </w:r>
      <w:r>
        <w:rPr>
          <w:vertAlign w:val="baseline"/>
        </w:rPr>
        <w:t>&gt;</w:t>
      </w:r>
      <w:r>
        <w:rPr>
          <w:spacing w:val="-2"/>
          <w:vertAlign w:val="baseline"/>
        </w:rPr>
        <w:t> </w:t>
      </w:r>
      <w:r>
        <w:rPr>
          <w:vertAlign w:val="baseline"/>
        </w:rPr>
        <w:t>Li</w:t>
      </w:r>
      <w:r>
        <w:rPr>
          <w:vertAlign w:val="superscript"/>
        </w:rPr>
        <w:t>+</w:t>
      </w:r>
      <w:r>
        <w:rPr>
          <w:vertAlign w:val="baseline"/>
        </w:rPr>
        <w:t>)</w:t>
      </w:r>
      <w:r>
        <w:rPr>
          <w:spacing w:val="-2"/>
          <w:vertAlign w:val="baseline"/>
        </w:rPr>
        <w:t> </w:t>
      </w:r>
      <w:r>
        <w:rPr>
          <w:vertAlign w:val="baseline"/>
        </w:rPr>
        <w:t>[47-</w:t>
      </w:r>
      <w:r>
        <w:rPr>
          <w:spacing w:val="-4"/>
          <w:vertAlign w:val="baseline"/>
        </w:rPr>
        <w:t>49].</w:t>
      </w:r>
    </w:p>
    <w:p>
      <w:pPr>
        <w:pStyle w:val="BodyText"/>
        <w:ind w:right="321" w:firstLine="566"/>
      </w:pPr>
      <w:r>
        <w:rPr/>
        <w:t>Агрегаттарға</w:t>
      </w:r>
      <w:r>
        <w:rPr>
          <w:spacing w:val="-5"/>
        </w:rPr>
        <w:t> </w:t>
      </w:r>
      <w:r>
        <w:rPr/>
        <w:t>біріктіру</w:t>
      </w:r>
      <w:r>
        <w:rPr>
          <w:spacing w:val="-6"/>
        </w:rPr>
        <w:t> </w:t>
      </w:r>
      <w:r>
        <w:rPr/>
        <w:t>арқылы</w:t>
      </w:r>
      <w:r>
        <w:rPr>
          <w:spacing w:val="-2"/>
        </w:rPr>
        <w:t> </w:t>
      </w:r>
      <w:r>
        <w:rPr/>
        <w:t>гелланның</w:t>
      </w:r>
      <w:r>
        <w:rPr>
          <w:spacing w:val="-2"/>
        </w:rPr>
        <w:t> </w:t>
      </w:r>
      <w:r>
        <w:rPr/>
        <w:t>Қос</w:t>
      </w:r>
      <w:r>
        <w:rPr>
          <w:spacing w:val="-5"/>
        </w:rPr>
        <w:t> </w:t>
      </w:r>
      <w:r>
        <w:rPr/>
        <w:t>спиральдарын</w:t>
      </w:r>
      <w:r>
        <w:rPr>
          <w:spacing w:val="-1"/>
        </w:rPr>
        <w:t> </w:t>
      </w:r>
      <w:r>
        <w:rPr/>
        <w:t>тұрақтандыру спираль түзілуі мен агрегаттардың бұзылуы орын алатын температура арасындағы термиялық гистерезиске әкеледі. Сілтілік металдар (I топ) катиондарымен гельдеу кезінде гистерезистің басталуы шынайы гельдердің түзілуімен бірге жүреді және иондық мөлшердің ұлғаюына қарай катиондар концентрациясының біртіндеп төмендеуімен жүреді.</w:t>
      </w:r>
    </w:p>
    <w:p>
      <w:pPr>
        <w:pStyle w:val="BodyText"/>
        <w:ind w:right="319" w:firstLine="566"/>
      </w:pPr>
      <w:r>
        <w:rPr/>
        <w:t>Моновалентті катиондардың өте төмен концентрациясында ерітіндідегі геллан</w:t>
      </w:r>
      <w:r>
        <w:rPr>
          <w:spacing w:val="-15"/>
        </w:rPr>
        <w:t> </w:t>
      </w:r>
      <w:r>
        <w:rPr/>
        <w:t>макромолекуласының</w:t>
      </w:r>
      <w:r>
        <w:rPr>
          <w:spacing w:val="-14"/>
        </w:rPr>
        <w:t> </w:t>
      </w:r>
      <w:r>
        <w:rPr/>
        <w:t>конформациясы</w:t>
      </w:r>
      <w:r>
        <w:rPr>
          <w:spacing w:val="-16"/>
        </w:rPr>
        <w:t> </w:t>
      </w:r>
      <w:r>
        <w:rPr/>
        <w:t>ретсіз</w:t>
      </w:r>
      <w:r>
        <w:rPr>
          <w:spacing w:val="-16"/>
        </w:rPr>
        <w:t> </w:t>
      </w:r>
      <w:r>
        <w:rPr/>
        <w:t>сақиналар</w:t>
      </w:r>
      <w:r>
        <w:rPr>
          <w:spacing w:val="-14"/>
        </w:rPr>
        <w:t> </w:t>
      </w:r>
      <w:r>
        <w:rPr/>
        <w:t>болып</w:t>
      </w:r>
      <w:r>
        <w:rPr>
          <w:spacing w:val="-15"/>
        </w:rPr>
        <w:t> </w:t>
      </w:r>
      <w:r>
        <w:rPr/>
        <w:t>табылады. Тұз концентрациясының одан әрі жоғарылауымен шынайы гельдерді қалыптастыру үшін шекті концентрацияға жеткенге дейін "әлсіз гель" аймағы байқалады. Гельдік Қос спиральдар арасындағы электростатикалық итеруді біртіндеп басуға жатқызуға болатын бұл прогрессия сілтілі металл катиондары үшін де, мысалы, органикалық катиондар үшін де байқалады. М</w:t>
      </w:r>
      <w:r>
        <w:rPr>
          <w:vertAlign w:val="subscript"/>
        </w:rPr>
        <w:t>4</w:t>
      </w:r>
      <w:r>
        <w:rPr>
          <w:vertAlign w:val="baseline"/>
        </w:rPr>
        <w:t>N</w:t>
      </w:r>
      <w:r>
        <w:rPr>
          <w:vertAlign w:val="subscript"/>
        </w:rPr>
        <w:t>2</w:t>
      </w:r>
      <w:r>
        <w:rPr>
          <w:vertAlign w:val="superscript"/>
        </w:rPr>
        <w:t>+</w:t>
      </w:r>
      <w:r>
        <w:rPr>
          <w:vertAlign w:val="baseline"/>
        </w:rPr>
        <w:t>. Реологияның үш түрі (ерітінді, «әлсіз гель» және шынайы гель) жүретін тұз концентрациясы</w:t>
      </w:r>
      <w:r>
        <w:rPr>
          <w:spacing w:val="-15"/>
          <w:vertAlign w:val="baseline"/>
        </w:rPr>
        <w:t> </w:t>
      </w:r>
      <w:r>
        <w:rPr>
          <w:vertAlign w:val="baseline"/>
        </w:rPr>
        <w:t>I</w:t>
      </w:r>
      <w:r>
        <w:rPr>
          <w:spacing w:val="-16"/>
          <w:vertAlign w:val="baseline"/>
        </w:rPr>
        <w:t> </w:t>
      </w:r>
      <w:r>
        <w:rPr>
          <w:vertAlign w:val="baseline"/>
        </w:rPr>
        <w:t>топтағы</w:t>
      </w:r>
      <w:r>
        <w:rPr>
          <w:spacing w:val="-15"/>
          <w:vertAlign w:val="baseline"/>
        </w:rPr>
        <w:t> </w:t>
      </w:r>
      <w:r>
        <w:rPr>
          <w:vertAlign w:val="baseline"/>
        </w:rPr>
        <w:t>катиондарға</w:t>
      </w:r>
      <w:r>
        <w:rPr>
          <w:spacing w:val="-15"/>
          <w:vertAlign w:val="baseline"/>
        </w:rPr>
        <w:t> </w:t>
      </w:r>
      <w:r>
        <w:rPr>
          <w:vertAlign w:val="baseline"/>
        </w:rPr>
        <w:t>қарағанда</w:t>
      </w:r>
      <w:r>
        <w:rPr>
          <w:spacing w:val="-17"/>
          <w:vertAlign w:val="baseline"/>
        </w:rPr>
        <w:t> </w:t>
      </w:r>
      <w:r>
        <w:rPr>
          <w:vertAlign w:val="baseline"/>
        </w:rPr>
        <w:t>M</w:t>
      </w:r>
      <w:r>
        <w:rPr>
          <w:vertAlign w:val="subscript"/>
        </w:rPr>
        <w:t>4</w:t>
      </w:r>
      <w:r>
        <w:rPr>
          <w:vertAlign w:val="baseline"/>
        </w:rPr>
        <w:t>N</w:t>
      </w:r>
      <w:r>
        <w:rPr>
          <w:vertAlign w:val="subscript"/>
        </w:rPr>
        <w:t>2</w:t>
      </w:r>
      <w:r>
        <w:rPr>
          <w:vertAlign w:val="superscript"/>
        </w:rPr>
        <w:t>+</w:t>
      </w:r>
      <w:r>
        <w:rPr>
          <w:spacing w:val="-18"/>
          <w:vertAlign w:val="baseline"/>
        </w:rPr>
        <w:t> </w:t>
      </w:r>
      <w:r>
        <w:rPr>
          <w:vertAlign w:val="baseline"/>
        </w:rPr>
        <w:t>үшін</w:t>
      </w:r>
      <w:r>
        <w:rPr>
          <w:spacing w:val="-15"/>
          <w:vertAlign w:val="baseline"/>
        </w:rPr>
        <w:t> </w:t>
      </w:r>
      <w:r>
        <w:rPr>
          <w:vertAlign w:val="baseline"/>
        </w:rPr>
        <w:t>әлдеқайда</w:t>
      </w:r>
      <w:r>
        <w:rPr>
          <w:spacing w:val="-18"/>
          <w:vertAlign w:val="baseline"/>
        </w:rPr>
        <w:t> </w:t>
      </w:r>
      <w:r>
        <w:rPr>
          <w:vertAlign w:val="baseline"/>
        </w:rPr>
        <w:t>жоғары. Мұны</w:t>
      </w:r>
      <w:r>
        <w:rPr>
          <w:spacing w:val="-17"/>
          <w:vertAlign w:val="baseline"/>
        </w:rPr>
        <w:t> </w:t>
      </w:r>
      <w:r>
        <w:rPr>
          <w:vertAlign w:val="baseline"/>
        </w:rPr>
        <w:t>М</w:t>
      </w:r>
      <w:r>
        <w:rPr>
          <w:vertAlign w:val="subscript"/>
        </w:rPr>
        <w:t>4</w:t>
      </w:r>
      <w:r>
        <w:rPr>
          <w:vertAlign w:val="baseline"/>
        </w:rPr>
        <w:t>N</w:t>
      </w:r>
      <w:r>
        <w:rPr>
          <w:vertAlign w:val="subscript"/>
        </w:rPr>
        <w:t>2</w:t>
      </w:r>
      <w:r>
        <w:rPr>
          <w:vertAlign w:val="superscript"/>
        </w:rPr>
        <w:t>+</w:t>
      </w:r>
      <w:r>
        <w:rPr>
          <w:spacing w:val="-18"/>
          <w:vertAlign w:val="baseline"/>
        </w:rPr>
        <w:t> </w:t>
      </w:r>
      <w:r>
        <w:rPr>
          <w:vertAlign w:val="baseline"/>
        </w:rPr>
        <w:t>сияқты</w:t>
      </w:r>
      <w:r>
        <w:rPr>
          <w:spacing w:val="-17"/>
          <w:vertAlign w:val="baseline"/>
        </w:rPr>
        <w:t> </w:t>
      </w:r>
      <w:r>
        <w:rPr>
          <w:vertAlign w:val="baseline"/>
        </w:rPr>
        <w:t>органикалық</w:t>
      </w:r>
      <w:r>
        <w:rPr>
          <w:spacing w:val="-16"/>
          <w:vertAlign w:val="baseline"/>
        </w:rPr>
        <w:t> </w:t>
      </w:r>
      <w:r>
        <w:rPr>
          <w:vertAlign w:val="baseline"/>
        </w:rPr>
        <w:t>катиондардың</w:t>
      </w:r>
      <w:r>
        <w:rPr>
          <w:spacing w:val="-15"/>
          <w:vertAlign w:val="baseline"/>
        </w:rPr>
        <w:t> </w:t>
      </w:r>
      <w:r>
        <w:rPr>
          <w:vertAlign w:val="baseline"/>
        </w:rPr>
        <w:t>координациялық</w:t>
      </w:r>
      <w:r>
        <w:rPr>
          <w:spacing w:val="-16"/>
          <w:vertAlign w:val="baseline"/>
        </w:rPr>
        <w:t> </w:t>
      </w:r>
      <w:r>
        <w:rPr>
          <w:vertAlign w:val="baseline"/>
        </w:rPr>
        <w:t>кешендер</w:t>
      </w:r>
      <w:r>
        <w:rPr>
          <w:spacing w:val="-16"/>
          <w:vertAlign w:val="baseline"/>
        </w:rPr>
        <w:t> </w:t>
      </w:r>
      <w:r>
        <w:rPr>
          <w:vertAlign w:val="baseline"/>
        </w:rPr>
        <w:t>түзе алмауымен</w:t>
      </w:r>
      <w:r>
        <w:rPr>
          <w:spacing w:val="-1"/>
          <w:vertAlign w:val="baseline"/>
        </w:rPr>
        <w:t> </w:t>
      </w:r>
      <w:r>
        <w:rPr>
          <w:vertAlign w:val="baseline"/>
        </w:rPr>
        <w:t>оңай</w:t>
      </w:r>
      <w:r>
        <w:rPr>
          <w:spacing w:val="-1"/>
          <w:vertAlign w:val="baseline"/>
        </w:rPr>
        <w:t> </w:t>
      </w:r>
      <w:r>
        <w:rPr>
          <w:vertAlign w:val="baseline"/>
        </w:rPr>
        <w:t>түсіндіруге</w:t>
      </w:r>
      <w:r>
        <w:rPr>
          <w:spacing w:val="-1"/>
          <w:vertAlign w:val="baseline"/>
        </w:rPr>
        <w:t> </w:t>
      </w:r>
      <w:r>
        <w:rPr>
          <w:vertAlign w:val="baseline"/>
        </w:rPr>
        <w:t>болады,</w:t>
      </w:r>
      <w:r>
        <w:rPr>
          <w:spacing w:val="-5"/>
          <w:vertAlign w:val="baseline"/>
        </w:rPr>
        <w:t> </w:t>
      </w:r>
      <w:r>
        <w:rPr>
          <w:vertAlign w:val="baseline"/>
        </w:rPr>
        <w:t>бұл</w:t>
      </w:r>
      <w:r>
        <w:rPr>
          <w:spacing w:val="-3"/>
          <w:vertAlign w:val="baseline"/>
        </w:rPr>
        <w:t> </w:t>
      </w:r>
      <w:r>
        <w:rPr>
          <w:vertAlign w:val="baseline"/>
        </w:rPr>
        <w:t>оларды</w:t>
      </w:r>
      <w:r>
        <w:rPr>
          <w:spacing w:val="-1"/>
          <w:vertAlign w:val="baseline"/>
        </w:rPr>
        <w:t> </w:t>
      </w:r>
      <w:r>
        <w:rPr>
          <w:vertAlign w:val="baseline"/>
        </w:rPr>
        <w:t>гелландық</w:t>
      </w:r>
      <w:r>
        <w:rPr>
          <w:spacing w:val="-3"/>
          <w:vertAlign w:val="baseline"/>
        </w:rPr>
        <w:t> </w:t>
      </w:r>
      <w:r>
        <w:rPr>
          <w:vertAlign w:val="baseline"/>
        </w:rPr>
        <w:t>Қос</w:t>
      </w:r>
      <w:r>
        <w:rPr>
          <w:spacing w:val="-2"/>
          <w:vertAlign w:val="baseline"/>
        </w:rPr>
        <w:t> </w:t>
      </w:r>
      <w:r>
        <w:rPr>
          <w:vertAlign w:val="baseline"/>
        </w:rPr>
        <w:t>спиральдардың тиімді теріс зарядын төмендетуге қабілетсіз етеді [47-49].</w:t>
      </w:r>
    </w:p>
    <w:p>
      <w:pPr>
        <w:pStyle w:val="BodyText"/>
        <w:ind w:right="320" w:firstLine="566"/>
      </w:pPr>
      <w:r>
        <w:rPr/>
        <w:t>Осылайша, геллан қос спиральдардың агрегациясы нәтижесінде гель түзілуімен сипатталатын полисахарид. Сонымен қатар, бұл процесс полимер концентрациясы, төмен молекулалық тұз катиондарының болуы, сондай-ақ ортаның рН және температура сияқты әртүрлі факторларға байланысты.</w:t>
      </w:r>
    </w:p>
    <w:p>
      <w:pPr>
        <w:pStyle w:val="BodyText"/>
        <w:ind w:right="320" w:firstLine="566"/>
      </w:pPr>
      <w:r>
        <w:rPr/>
        <w:t>Алайда, қазіргі уақытта термиялық қайтымсыз гидрогельдер кеңірек және тиімді</w:t>
      </w:r>
      <w:r>
        <w:rPr>
          <w:spacing w:val="67"/>
          <w:w w:val="150"/>
        </w:rPr>
        <w:t>  </w:t>
      </w:r>
      <w:r>
        <w:rPr/>
        <w:t>қолданылады,</w:t>
      </w:r>
      <w:r>
        <w:rPr>
          <w:spacing w:val="67"/>
          <w:w w:val="150"/>
        </w:rPr>
        <w:t>  </w:t>
      </w:r>
      <w:r>
        <w:rPr/>
        <w:t>олардың</w:t>
      </w:r>
      <w:r>
        <w:rPr>
          <w:spacing w:val="68"/>
          <w:w w:val="150"/>
        </w:rPr>
        <w:t>  </w:t>
      </w:r>
      <w:r>
        <w:rPr/>
        <w:t>үш</w:t>
      </w:r>
      <w:r>
        <w:rPr>
          <w:spacing w:val="67"/>
          <w:w w:val="150"/>
        </w:rPr>
        <w:t>  </w:t>
      </w:r>
      <w:r>
        <w:rPr/>
        <w:t>өлшемді</w:t>
      </w:r>
      <w:r>
        <w:rPr>
          <w:spacing w:val="68"/>
          <w:w w:val="150"/>
        </w:rPr>
        <w:t>  </w:t>
      </w:r>
      <w:r>
        <w:rPr/>
        <w:t>құрылымы</w:t>
      </w:r>
      <w:r>
        <w:rPr>
          <w:spacing w:val="68"/>
          <w:w w:val="150"/>
        </w:rPr>
        <w:t>  </w:t>
      </w:r>
      <w:r>
        <w:rPr>
          <w:spacing w:val="-2"/>
        </w:rPr>
        <w:t>коваленттік</w:t>
      </w:r>
    </w:p>
    <w:p>
      <w:pPr>
        <w:spacing w:after="0"/>
        <w:sectPr>
          <w:pgSz w:w="11910" w:h="16840"/>
          <w:pgMar w:header="0" w:footer="986" w:top="1040" w:bottom="1240" w:left="1380" w:right="240"/>
        </w:sectPr>
      </w:pPr>
    </w:p>
    <w:p>
      <w:pPr>
        <w:pStyle w:val="BodyText"/>
        <w:tabs>
          <w:tab w:pos="4913" w:val="left" w:leader="none"/>
          <w:tab w:pos="9054" w:val="left" w:leader="none"/>
        </w:tabs>
        <w:spacing w:before="67"/>
        <w:ind w:right="320"/>
      </w:pPr>
      <w:r>
        <w:rPr/>
        <w:t>байланыстардан түзіледі. Мұндай гидрогельдердің синтезі негізінен екі әдіспен жүзеге асырылады [58]: а) дайын сызықтық және тармақталған макромолекулаларды өзара байланыстыру; б) бір немесе бірнеше мономерлерді өзара</w:t>
      </w:r>
      <w:r>
        <w:rPr>
          <w:spacing w:val="-15"/>
        </w:rPr>
        <w:t> </w:t>
      </w:r>
      <w:r>
        <w:rPr/>
        <w:t>байланыстыратын</w:t>
      </w:r>
      <w:r>
        <w:rPr>
          <w:spacing w:val="-15"/>
        </w:rPr>
        <w:t> </w:t>
      </w:r>
      <w:r>
        <w:rPr/>
        <w:t>үш</w:t>
      </w:r>
      <w:r>
        <w:rPr>
          <w:spacing w:val="-16"/>
        </w:rPr>
        <w:t> </w:t>
      </w:r>
      <w:r>
        <w:rPr/>
        <w:t>өлшемді</w:t>
      </w:r>
      <w:r>
        <w:rPr>
          <w:spacing w:val="-15"/>
        </w:rPr>
        <w:t> </w:t>
      </w:r>
      <w:r>
        <w:rPr/>
        <w:t>сополимерлеу,</w:t>
      </w:r>
      <w:r>
        <w:rPr>
          <w:spacing w:val="-16"/>
        </w:rPr>
        <w:t> </w:t>
      </w:r>
      <w:r>
        <w:rPr/>
        <w:t>олардың</w:t>
      </w:r>
      <w:r>
        <w:rPr>
          <w:spacing w:val="-16"/>
        </w:rPr>
        <w:t> </w:t>
      </w:r>
      <w:r>
        <w:rPr/>
        <w:t>бірі</w:t>
      </w:r>
      <w:r>
        <w:rPr>
          <w:spacing w:val="-14"/>
        </w:rPr>
        <w:t> </w:t>
      </w:r>
      <w:r>
        <w:rPr/>
        <w:t>суда</w:t>
      </w:r>
      <w:r>
        <w:rPr>
          <w:spacing w:val="-16"/>
        </w:rPr>
        <w:t> </w:t>
      </w:r>
      <w:r>
        <w:rPr/>
        <w:t>еритін,</w:t>
      </w:r>
      <w:r>
        <w:rPr>
          <w:spacing w:val="-16"/>
        </w:rPr>
        <w:t> </w:t>
      </w:r>
      <w:r>
        <w:rPr/>
        <w:t>екі функционалды тігуші агент (ТА). Бірінші жағдайда гидрогельдің түзілуі суда еритін полимерлердің құрылымында бүйірлік "ілулі" немесе соңғы топтар түрінде болатын гидроксил, карбоксил немесе амин топтарымен реакциялық қоспаға енгізілетін полифункционалды ТА өзара әрекеттесу кезінде жүзеге асырылады. Тігу процесі сулы, сулы-спиртті және спиртті ерітінділерде немесе микробөлшектер</w:t>
      </w:r>
      <w:r>
        <w:rPr>
          <w:spacing w:val="-10"/>
        </w:rPr>
        <w:t> </w:t>
      </w:r>
      <w:r>
        <w:rPr/>
        <w:t>түрінде</w:t>
      </w:r>
      <w:r>
        <w:rPr>
          <w:spacing w:val="-10"/>
        </w:rPr>
        <w:t> </w:t>
      </w:r>
      <w:r>
        <w:rPr/>
        <w:t>ПГ</w:t>
      </w:r>
      <w:r>
        <w:rPr>
          <w:spacing w:val="-10"/>
        </w:rPr>
        <w:t> </w:t>
      </w:r>
      <w:r>
        <w:rPr/>
        <w:t>алу</w:t>
      </w:r>
      <w:r>
        <w:rPr>
          <w:spacing w:val="-15"/>
        </w:rPr>
        <w:t> </w:t>
      </w:r>
      <w:r>
        <w:rPr/>
        <w:t>үшін</w:t>
      </w:r>
      <w:r>
        <w:rPr>
          <w:spacing w:val="-10"/>
        </w:rPr>
        <w:t> </w:t>
      </w:r>
      <w:r>
        <w:rPr/>
        <w:t>эмульсияда</w:t>
      </w:r>
      <w:r>
        <w:rPr>
          <w:spacing w:val="-12"/>
        </w:rPr>
        <w:t> </w:t>
      </w:r>
      <w:r>
        <w:rPr/>
        <w:t>жүзеге</w:t>
      </w:r>
      <w:r>
        <w:rPr>
          <w:spacing w:val="-11"/>
        </w:rPr>
        <w:t> </w:t>
      </w:r>
      <w:r>
        <w:rPr/>
        <w:t>асырылады.</w:t>
      </w:r>
      <w:r>
        <w:rPr>
          <w:spacing w:val="-12"/>
        </w:rPr>
        <w:t> </w:t>
      </w:r>
      <w:r>
        <w:rPr/>
        <w:t>Са</w:t>
      </w:r>
      <w:r>
        <w:rPr>
          <w:spacing w:val="-13"/>
        </w:rPr>
        <w:t> </w:t>
      </w:r>
      <w:r>
        <w:rPr/>
        <w:t>ретінде әдетте альдегидтер мен диальдегидтер (формальдегид, ацетальдегид, глутаральдегид),</w:t>
      </w:r>
      <w:r>
        <w:rPr>
          <w:spacing w:val="-18"/>
        </w:rPr>
        <w:t> </w:t>
      </w:r>
      <w:r>
        <w:rPr/>
        <w:t>дикарбон</w:t>
      </w:r>
      <w:r>
        <w:rPr>
          <w:spacing w:val="-17"/>
        </w:rPr>
        <w:t> </w:t>
      </w:r>
      <w:r>
        <w:rPr/>
        <w:t>қышқылдары</w:t>
      </w:r>
      <w:r>
        <w:rPr>
          <w:spacing w:val="-18"/>
        </w:rPr>
        <w:t> </w:t>
      </w:r>
      <w:r>
        <w:rPr/>
        <w:t>(малеин</w:t>
      </w:r>
      <w:r>
        <w:rPr>
          <w:spacing w:val="-17"/>
        </w:rPr>
        <w:t> </w:t>
      </w:r>
      <w:r>
        <w:rPr/>
        <w:t>және</w:t>
      </w:r>
      <w:r>
        <w:rPr>
          <w:spacing w:val="-18"/>
        </w:rPr>
        <w:t> </w:t>
      </w:r>
      <w:r>
        <w:rPr/>
        <w:t>қымыздық</w:t>
      </w:r>
      <w:r>
        <w:rPr>
          <w:spacing w:val="-17"/>
        </w:rPr>
        <w:t> </w:t>
      </w:r>
      <w:r>
        <w:rPr/>
        <w:t>қышқылдары), диметилмочевина, дивинилсульфат, диизоцианаттар, эпихлоргидрин және т.б. қолданылады. [59-64]. Осылайша ПВС, полиэтилен оксиді (ПЭО), </w:t>
      </w:r>
      <w:r>
        <w:rPr>
          <w:spacing w:val="-2"/>
        </w:rPr>
        <w:t>карбоксиметилцеллюлоза,</w:t>
      </w:r>
      <w:r>
        <w:rPr/>
        <w:tab/>
      </w:r>
      <w:r>
        <w:rPr>
          <w:spacing w:val="-2"/>
        </w:rPr>
        <w:t>оксиэтиленцеллюлоза,</w:t>
      </w:r>
      <w:r>
        <w:rPr/>
        <w:tab/>
      </w:r>
      <w:r>
        <w:rPr>
          <w:spacing w:val="-2"/>
        </w:rPr>
        <w:t>поли-2- </w:t>
      </w:r>
      <w:r>
        <w:rPr/>
        <w:t>гидроксиэтилметакрилат (ПГЭМА), ПАА және т.б. негізіндегі гидрогельдер алынды. [59-64]. Вискозиметрия және гельге енетін хроматография әдістері гельге дейінгі аймақта түзілген полимерлердің молекулалық-массалық сипаттамаларын зерттеді. ПВС сулы ерітінділері үшін, атап айтқанда, оның прегель аймағындағы макромолекулалары молекулалық салмағы миллионға жуық бөлшектерді құрайтыны анықталды, олар кейіннен полимерлі торды құрайды. Сонымен қатар, мұндай жүйелердегі өзара байланыс процесі индукциялық</w:t>
      </w:r>
      <w:r>
        <w:rPr>
          <w:spacing w:val="-18"/>
        </w:rPr>
        <w:t> </w:t>
      </w:r>
      <w:r>
        <w:rPr/>
        <w:t>кезеңге</w:t>
      </w:r>
      <w:r>
        <w:rPr>
          <w:spacing w:val="-17"/>
        </w:rPr>
        <w:t> </w:t>
      </w:r>
      <w:r>
        <w:rPr/>
        <w:t>ие,</w:t>
      </w:r>
      <w:r>
        <w:rPr>
          <w:spacing w:val="-18"/>
        </w:rPr>
        <w:t> </w:t>
      </w:r>
      <w:r>
        <w:rPr/>
        <w:t>оның</w:t>
      </w:r>
      <w:r>
        <w:rPr>
          <w:spacing w:val="-17"/>
        </w:rPr>
        <w:t> </w:t>
      </w:r>
      <w:r>
        <w:rPr/>
        <w:t>ұзақтығы</w:t>
      </w:r>
      <w:r>
        <w:rPr>
          <w:spacing w:val="-18"/>
        </w:rPr>
        <w:t> </w:t>
      </w:r>
      <w:r>
        <w:rPr/>
        <w:t>бастапқы</w:t>
      </w:r>
      <w:r>
        <w:rPr>
          <w:spacing w:val="-17"/>
        </w:rPr>
        <w:t> </w:t>
      </w:r>
      <w:r>
        <w:rPr/>
        <w:t>ерітіндінің</w:t>
      </w:r>
      <w:r>
        <w:rPr>
          <w:spacing w:val="-18"/>
        </w:rPr>
        <w:t> </w:t>
      </w:r>
      <w:r>
        <w:rPr/>
        <w:t>концентрациясына байланысты. Бастапқы ерітіндідегі полимердің азаюы индукциялық кезеңнің айтарлықтай өсуімен бірге жүреді.</w:t>
      </w:r>
    </w:p>
    <w:p>
      <w:pPr>
        <w:pStyle w:val="BodyText"/>
        <w:spacing w:before="2"/>
        <w:ind w:right="319" w:firstLine="566"/>
      </w:pPr>
      <w:r>
        <w:rPr/>
        <w:t>Көлденең</w:t>
      </w:r>
      <w:r>
        <w:rPr>
          <w:spacing w:val="-7"/>
        </w:rPr>
        <w:t> </w:t>
      </w:r>
      <w:r>
        <w:rPr/>
        <w:t>тігіс</w:t>
      </w:r>
      <w:r>
        <w:rPr>
          <w:spacing w:val="-8"/>
        </w:rPr>
        <w:t> </w:t>
      </w:r>
      <w:r>
        <w:rPr/>
        <w:t>әдетте</w:t>
      </w:r>
      <w:r>
        <w:rPr>
          <w:spacing w:val="-8"/>
        </w:rPr>
        <w:t> </w:t>
      </w:r>
      <w:r>
        <w:rPr/>
        <w:t>химиялық</w:t>
      </w:r>
      <w:r>
        <w:rPr>
          <w:spacing w:val="-7"/>
        </w:rPr>
        <w:t> </w:t>
      </w:r>
      <w:r>
        <w:rPr/>
        <w:t>көпір</w:t>
      </w:r>
      <w:r>
        <w:rPr>
          <w:spacing w:val="-7"/>
        </w:rPr>
        <w:t> </w:t>
      </w:r>
      <w:r>
        <w:rPr/>
        <w:t>болып</w:t>
      </w:r>
      <w:r>
        <w:rPr>
          <w:spacing w:val="-7"/>
        </w:rPr>
        <w:t> </w:t>
      </w:r>
      <w:r>
        <w:rPr/>
        <w:t>табылады,</w:t>
      </w:r>
      <w:r>
        <w:rPr>
          <w:spacing w:val="-9"/>
        </w:rPr>
        <w:t> </w:t>
      </w:r>
      <w:r>
        <w:rPr/>
        <w:t>оның</w:t>
      </w:r>
      <w:r>
        <w:rPr>
          <w:spacing w:val="-7"/>
        </w:rPr>
        <w:t> </w:t>
      </w:r>
      <w:r>
        <w:rPr/>
        <w:t>ұзындығы</w:t>
      </w:r>
      <w:r>
        <w:rPr>
          <w:spacing w:val="-7"/>
        </w:rPr>
        <w:t> </w:t>
      </w:r>
      <w:r>
        <w:rPr/>
        <w:t>екі тігіс түйінінің арасына салынған полимер тізбегінің ұзындығынан едәуір аз. Осыған</w:t>
      </w:r>
      <w:r>
        <w:rPr>
          <w:spacing w:val="-15"/>
        </w:rPr>
        <w:t> </w:t>
      </w:r>
      <w:r>
        <w:rPr/>
        <w:t>байланысты,</w:t>
      </w:r>
      <w:r>
        <w:rPr>
          <w:spacing w:val="-14"/>
        </w:rPr>
        <w:t> </w:t>
      </w:r>
      <w:r>
        <w:rPr/>
        <w:t>Флоридің</w:t>
      </w:r>
      <w:r>
        <w:rPr>
          <w:spacing w:val="-12"/>
        </w:rPr>
        <w:t> </w:t>
      </w:r>
      <w:r>
        <w:rPr/>
        <w:t>көзқарастарына</w:t>
      </w:r>
      <w:r>
        <w:rPr>
          <w:spacing w:val="-12"/>
        </w:rPr>
        <w:t> </w:t>
      </w:r>
      <w:r>
        <w:rPr/>
        <w:t>сәйкес,</w:t>
      </w:r>
      <w:r>
        <w:rPr>
          <w:spacing w:val="-14"/>
        </w:rPr>
        <w:t> </w:t>
      </w:r>
      <w:r>
        <w:rPr/>
        <w:t>мінсіз</w:t>
      </w:r>
      <w:r>
        <w:rPr>
          <w:spacing w:val="-13"/>
        </w:rPr>
        <w:t> </w:t>
      </w:r>
      <w:r>
        <w:rPr/>
        <w:t>тор</w:t>
      </w:r>
      <w:r>
        <w:rPr>
          <w:spacing w:val="-12"/>
        </w:rPr>
        <w:t> </w:t>
      </w:r>
      <w:r>
        <w:rPr/>
        <w:t>үшін</w:t>
      </w:r>
      <w:r>
        <w:rPr>
          <w:spacing w:val="-12"/>
        </w:rPr>
        <w:t> </w:t>
      </w:r>
      <w:r>
        <w:rPr/>
        <w:t>тігістерді нүктелер түрінде бейнелеу әдеттегідей – негізгі тізбекке бекітілген көлемді бөлшектер [59].</w:t>
      </w:r>
      <w:r>
        <w:rPr>
          <w:spacing w:val="40"/>
        </w:rPr>
        <w:t> </w:t>
      </w:r>
      <w:r>
        <w:rPr/>
        <w:t>Сонымен, екі функционалды ТА, екі сызықтық тізбекпен өзара әрекеттесіп,</w:t>
      </w:r>
      <w:r>
        <w:rPr>
          <w:spacing w:val="-17"/>
        </w:rPr>
        <w:t> </w:t>
      </w:r>
      <w:r>
        <w:rPr/>
        <w:t>оларды</w:t>
      </w:r>
      <w:r>
        <w:rPr>
          <w:spacing w:val="-17"/>
        </w:rPr>
        <w:t> </w:t>
      </w:r>
      <w:r>
        <w:rPr/>
        <w:t>біріктіріп,</w:t>
      </w:r>
      <w:r>
        <w:rPr>
          <w:spacing w:val="-17"/>
        </w:rPr>
        <w:t> </w:t>
      </w:r>
      <w:r>
        <w:rPr/>
        <w:t>торда</w:t>
      </w:r>
      <w:r>
        <w:rPr>
          <w:spacing w:val="-17"/>
        </w:rPr>
        <w:t> </w:t>
      </w:r>
      <w:r>
        <w:rPr/>
        <w:t>бір</w:t>
      </w:r>
      <w:r>
        <w:rPr>
          <w:spacing w:val="-17"/>
        </w:rPr>
        <w:t> </w:t>
      </w:r>
      <w:r>
        <w:rPr/>
        <w:t>тетрафункционалды</w:t>
      </w:r>
      <w:r>
        <w:rPr>
          <w:spacing w:val="-17"/>
        </w:rPr>
        <w:t> </w:t>
      </w:r>
      <w:r>
        <w:rPr/>
        <w:t>көлденең</w:t>
      </w:r>
      <w:r>
        <w:rPr>
          <w:spacing w:val="-15"/>
        </w:rPr>
        <w:t> </w:t>
      </w:r>
      <w:r>
        <w:rPr/>
        <w:t>байланыс жасайды. Осыны ескере отырып, нақты полимерлі тордың құрылымын схема түрінде ұсынуға болады [59] онда: серпімді «белсенді» тізбектер (1), «белсенді емес» тізбектер (2),</w:t>
      </w:r>
      <w:r>
        <w:rPr>
          <w:spacing w:val="-1"/>
        </w:rPr>
        <w:t> </w:t>
      </w:r>
      <w:r>
        <w:rPr/>
        <w:t>негізгі тізбектің тармақтары (3), ілмектер (4), тоқу (5), золь- фракциясы (6), қысқа бос ұштар (7), ұзақ ұзындығы бар тізбектер (8) .</w:t>
      </w:r>
    </w:p>
    <w:p>
      <w:pPr>
        <w:pStyle w:val="BodyText"/>
        <w:spacing w:before="1"/>
        <w:ind w:right="320" w:firstLine="566"/>
      </w:pPr>
      <w:r>
        <w:rPr/>
        <w:t>«Белсенді»</w:t>
      </w:r>
      <w:r>
        <w:rPr>
          <w:spacing w:val="-15"/>
        </w:rPr>
        <w:t> </w:t>
      </w:r>
      <w:r>
        <w:rPr/>
        <w:t>тізбектер</w:t>
      </w:r>
      <w:r>
        <w:rPr>
          <w:spacing w:val="-12"/>
        </w:rPr>
        <w:t> </w:t>
      </w:r>
      <w:r>
        <w:rPr/>
        <w:t>(немесе</w:t>
      </w:r>
      <w:r>
        <w:rPr>
          <w:spacing w:val="-13"/>
        </w:rPr>
        <w:t> </w:t>
      </w:r>
      <w:r>
        <w:rPr/>
        <w:t>Флори</w:t>
      </w:r>
      <w:r>
        <w:rPr>
          <w:spacing w:val="-12"/>
        </w:rPr>
        <w:t> </w:t>
      </w:r>
      <w:r>
        <w:rPr/>
        <w:t>–</w:t>
      </w:r>
      <w:r>
        <w:rPr>
          <w:spacing w:val="-12"/>
        </w:rPr>
        <w:t> </w:t>
      </w:r>
      <w:r>
        <w:rPr/>
        <w:t>серпімді</w:t>
      </w:r>
      <w:r>
        <w:rPr>
          <w:spacing w:val="-12"/>
        </w:rPr>
        <w:t> </w:t>
      </w:r>
      <w:r>
        <w:rPr/>
        <w:t>тиімді</w:t>
      </w:r>
      <w:r>
        <w:rPr>
          <w:spacing w:val="-12"/>
        </w:rPr>
        <w:t> </w:t>
      </w:r>
      <w:r>
        <w:rPr/>
        <w:t>элементтер</w:t>
      </w:r>
      <w:r>
        <w:rPr>
          <w:spacing w:val="-14"/>
        </w:rPr>
        <w:t> </w:t>
      </w:r>
      <w:r>
        <w:rPr/>
        <w:t>бойынша) екі ұшымен айқас тігістермен байланысты және деформация кезінде жүктемені көтере алатын буындар деп аталады. Торға бір ұшымен бекітілген тізбектер, шағын бұтақтар, бос ұштар, сондай-ақ ілмектерге тұйықталған макромолекулалар полимер торының «белсенді емес» компонентін құрайды. Айқаспалы полимер құрылымында болатын және торға қосылмаған макромолекулалар күл фракциясын құрайды және оларды ерімейтін бөліктен (гель фракциясынан) қолайлы еріткіште экстракциялау арқылы бөлуге болады.</w:t>
      </w:r>
    </w:p>
    <w:p>
      <w:pPr>
        <w:spacing w:after="0"/>
        <w:sectPr>
          <w:pgSz w:w="11910" w:h="16840"/>
          <w:pgMar w:header="0" w:footer="986" w:top="1040" w:bottom="1240" w:left="1380" w:right="240"/>
        </w:sectPr>
      </w:pPr>
    </w:p>
    <w:p>
      <w:pPr>
        <w:pStyle w:val="BodyText"/>
        <w:spacing w:before="67"/>
        <w:ind w:right="320" w:firstLine="566"/>
      </w:pPr>
      <w:r>
        <w:rPr/>
        <w:t>Торлардың үш өлшемді құрылымының құрылымын сипаттайтын негізгі параметрлерге мыналар жатады: М</w:t>
      </w:r>
      <w:r>
        <w:rPr>
          <w:vertAlign w:val="subscript"/>
        </w:rPr>
        <w:t>с</w:t>
      </w:r>
      <w:r>
        <w:rPr>
          <w:vertAlign w:val="baseline"/>
        </w:rPr>
        <w:t> – белсенді тізбектердің орташа сандық молекулалық массасы, n</w:t>
      </w:r>
      <w:r>
        <w:rPr>
          <w:vertAlign w:val="subscript"/>
        </w:rPr>
        <w:t>с</w:t>
      </w:r>
      <w:r>
        <w:rPr>
          <w:vertAlign w:val="baseline"/>
        </w:rPr>
        <w:t> – көлем бірлігіндегі «белсенді» тізбектердің концентрациясы (тігілу тығыздығы, кмоль/м</w:t>
      </w:r>
      <w:r>
        <w:rPr>
          <w:vertAlign w:val="superscript"/>
        </w:rPr>
        <w:t>3</w:t>
      </w:r>
      <w:r>
        <w:rPr>
          <w:vertAlign w:val="baseline"/>
        </w:rPr>
        <w:t>). Бұл параметрлер өзара байланысты n</w:t>
      </w:r>
      <w:r>
        <w:rPr>
          <w:vertAlign w:val="subscript"/>
        </w:rPr>
        <w:t>с</w:t>
      </w:r>
      <w:r>
        <w:rPr>
          <w:vertAlign w:val="baseline"/>
        </w:rPr>
        <w:t>=</w:t>
      </w:r>
      <w:r>
        <w:rPr>
          <w:rFonts w:ascii="Symbol" w:hAnsi="Symbol"/>
          <w:sz w:val="26"/>
          <w:vertAlign w:val="baseline"/>
        </w:rPr>
        <w:t></w:t>
      </w:r>
      <w:r>
        <w:rPr>
          <w:vertAlign w:val="baseline"/>
        </w:rPr>
        <w:t>/М</w:t>
      </w:r>
      <w:r>
        <w:rPr>
          <w:vertAlign w:val="subscript"/>
        </w:rPr>
        <w:t>с</w:t>
      </w:r>
      <w:r>
        <w:rPr>
          <w:vertAlign w:val="baseline"/>
        </w:rPr>
        <w:t>,</w:t>
      </w:r>
      <w:r>
        <w:rPr>
          <w:spacing w:val="40"/>
          <w:vertAlign w:val="baseline"/>
        </w:rPr>
        <w:t> </w:t>
      </w:r>
      <w:r>
        <w:rPr>
          <w:vertAlign w:val="baseline"/>
        </w:rPr>
        <w:t>(</w:t>
      </w:r>
      <w:r>
        <w:rPr>
          <w:rFonts w:ascii="Symbol" w:hAnsi="Symbol"/>
          <w:sz w:val="26"/>
          <w:vertAlign w:val="baseline"/>
        </w:rPr>
        <w:t></w:t>
      </w:r>
      <w:r>
        <w:rPr>
          <w:sz w:val="26"/>
          <w:vertAlign w:val="baseline"/>
        </w:rPr>
        <w:t> </w:t>
      </w:r>
      <w:r>
        <w:rPr>
          <w:vertAlign w:val="baseline"/>
        </w:rPr>
        <w:t>– құрғақ полимердің тығыздығы), олардың мәндерін жоғары серпімділік теориясына негізделген серпімділік модулі бойынша мәліметтерден анықтауға болады [60]:</w:t>
      </w:r>
    </w:p>
    <w:p>
      <w:pPr>
        <w:spacing w:before="318"/>
        <w:ind w:left="564" w:right="0" w:firstLine="0"/>
        <w:jc w:val="center"/>
        <w:rPr>
          <w:sz w:val="28"/>
        </w:rPr>
      </w:pPr>
      <w:r>
        <w:rPr>
          <w:sz w:val="28"/>
        </w:rPr>
        <w:t>М</w:t>
      </w:r>
      <w:r>
        <w:rPr>
          <w:position w:val="-2"/>
          <w:sz w:val="18"/>
        </w:rPr>
        <w:t>с</w:t>
      </w:r>
      <w:r>
        <w:rPr>
          <w:spacing w:val="-5"/>
          <w:position w:val="-2"/>
          <w:sz w:val="18"/>
        </w:rPr>
        <w:t> </w:t>
      </w:r>
      <w:r>
        <w:rPr>
          <w:i/>
          <w:position w:val="-2"/>
          <w:sz w:val="18"/>
        </w:rPr>
        <w:t>мех</w:t>
      </w:r>
      <w:r>
        <w:rPr>
          <w:sz w:val="28"/>
        </w:rPr>
        <w:t>=RT</w:t>
      </w:r>
      <w:r>
        <w:rPr>
          <w:rFonts w:ascii="Symbol" w:hAnsi="Symbol"/>
          <w:sz w:val="26"/>
        </w:rPr>
        <w:t></w:t>
      </w:r>
      <w:r>
        <w:rPr>
          <w:sz w:val="28"/>
        </w:rPr>
        <w:t>(V</w:t>
      </w:r>
      <w:r>
        <w:rPr>
          <w:i/>
          <w:position w:val="-2"/>
          <w:sz w:val="18"/>
        </w:rPr>
        <w:t>2.S</w:t>
      </w:r>
      <w:r>
        <w:rPr>
          <w:sz w:val="28"/>
        </w:rPr>
        <w:t>)</w:t>
      </w:r>
      <w:r>
        <w:rPr>
          <w:position w:val="10"/>
          <w:sz w:val="18"/>
        </w:rPr>
        <w:t>1/3</w:t>
      </w:r>
      <w:r>
        <w:rPr>
          <w:sz w:val="28"/>
        </w:rPr>
        <w:t>(V</w:t>
      </w:r>
      <w:r>
        <w:rPr>
          <w:i/>
          <w:position w:val="-2"/>
          <w:sz w:val="18"/>
        </w:rPr>
        <w:t>u</w:t>
      </w:r>
      <w:r>
        <w:rPr>
          <w:sz w:val="28"/>
        </w:rPr>
        <w:t>/V</w:t>
      </w:r>
      <w:r>
        <w:rPr>
          <w:i/>
          <w:position w:val="-2"/>
          <w:sz w:val="18"/>
        </w:rPr>
        <w:t>F</w:t>
      </w:r>
      <w:r>
        <w:rPr>
          <w:sz w:val="28"/>
        </w:rPr>
        <w:t>)</w:t>
      </w:r>
      <w:r>
        <w:rPr>
          <w:position w:val="10"/>
          <w:sz w:val="18"/>
        </w:rPr>
        <w:t>2/3</w:t>
      </w:r>
      <w:r>
        <w:rPr>
          <w:spacing w:val="19"/>
          <w:position w:val="10"/>
          <w:sz w:val="18"/>
        </w:rPr>
        <w:t> </w:t>
      </w:r>
      <w:r>
        <w:rPr>
          <w:sz w:val="28"/>
        </w:rPr>
        <w:t>/</w:t>
      </w:r>
      <w:r>
        <w:rPr>
          <w:spacing w:val="-5"/>
          <w:sz w:val="28"/>
        </w:rPr>
        <w:t> G,</w:t>
      </w:r>
    </w:p>
    <w:p>
      <w:pPr>
        <w:pStyle w:val="BodyText"/>
        <w:spacing w:before="105"/>
        <w:ind w:left="0"/>
        <w:jc w:val="left"/>
        <w:rPr>
          <w:sz w:val="18"/>
        </w:rPr>
      </w:pPr>
    </w:p>
    <w:p>
      <w:pPr>
        <w:pStyle w:val="BodyText"/>
        <w:spacing w:before="1"/>
        <w:ind w:right="322"/>
      </w:pPr>
      <w:r>
        <w:rPr/>
        <w:t>мұндағы </w:t>
      </w:r>
      <w:r>
        <w:rPr>
          <w:rFonts w:ascii="Symbol" w:hAnsi="Symbol"/>
          <w:sz w:val="26"/>
        </w:rPr>
        <w:t></w:t>
      </w:r>
      <w:r>
        <w:rPr>
          <w:sz w:val="26"/>
        </w:rPr>
        <w:t> </w:t>
      </w:r>
      <w:r>
        <w:rPr/>
        <w:t>– құрғақ полимердің тығыздығы, V</w:t>
      </w:r>
      <w:r>
        <w:rPr>
          <w:i/>
          <w:vertAlign w:val="subscript"/>
        </w:rPr>
        <w:t>u</w:t>
      </w:r>
      <w:r>
        <w:rPr>
          <w:i/>
          <w:vertAlign w:val="baseline"/>
        </w:rPr>
        <w:t> </w:t>
      </w:r>
      <w:r>
        <w:rPr>
          <w:vertAlign w:val="baseline"/>
        </w:rPr>
        <w:t>– құрғақ деформацияланбаған </w:t>
      </w:r>
      <w:r>
        <w:rPr>
          <w:spacing w:val="-2"/>
          <w:vertAlign w:val="baseline"/>
        </w:rPr>
        <w:t>тордың</w:t>
      </w:r>
      <w:r>
        <w:rPr>
          <w:spacing w:val="-9"/>
          <w:vertAlign w:val="baseline"/>
        </w:rPr>
        <w:t> </w:t>
      </w:r>
      <w:r>
        <w:rPr>
          <w:spacing w:val="-2"/>
          <w:vertAlign w:val="baseline"/>
        </w:rPr>
        <w:t>көлемі,</w:t>
      </w:r>
      <w:r>
        <w:rPr>
          <w:spacing w:val="-9"/>
          <w:vertAlign w:val="baseline"/>
        </w:rPr>
        <w:t> </w:t>
      </w:r>
      <w:r>
        <w:rPr>
          <w:spacing w:val="-2"/>
          <w:vertAlign w:val="baseline"/>
        </w:rPr>
        <w:t>V</w:t>
      </w:r>
      <w:r>
        <w:rPr>
          <w:i/>
          <w:spacing w:val="-2"/>
          <w:vertAlign w:val="subscript"/>
        </w:rPr>
        <w:t>F</w:t>
      </w:r>
      <w:r>
        <w:rPr>
          <w:i/>
          <w:spacing w:val="-8"/>
          <w:vertAlign w:val="baseline"/>
        </w:rPr>
        <w:t> </w:t>
      </w:r>
      <w:r>
        <w:rPr>
          <w:spacing w:val="-2"/>
          <w:vertAlign w:val="baseline"/>
        </w:rPr>
        <w:t>–</w:t>
      </w:r>
      <w:r>
        <w:rPr>
          <w:spacing w:val="-16"/>
          <w:vertAlign w:val="baseline"/>
        </w:rPr>
        <w:t> </w:t>
      </w:r>
      <w:r>
        <w:rPr>
          <w:spacing w:val="-2"/>
          <w:vertAlign w:val="baseline"/>
        </w:rPr>
        <w:t>пайда</w:t>
      </w:r>
      <w:r>
        <w:rPr>
          <w:spacing w:val="-10"/>
          <w:vertAlign w:val="baseline"/>
        </w:rPr>
        <w:t> </w:t>
      </w:r>
      <w:r>
        <w:rPr>
          <w:spacing w:val="-2"/>
          <w:vertAlign w:val="baseline"/>
        </w:rPr>
        <w:t>болған</w:t>
      </w:r>
      <w:r>
        <w:rPr>
          <w:spacing w:val="-6"/>
          <w:vertAlign w:val="baseline"/>
        </w:rPr>
        <w:t> </w:t>
      </w:r>
      <w:r>
        <w:rPr>
          <w:spacing w:val="-2"/>
          <w:vertAlign w:val="baseline"/>
        </w:rPr>
        <w:t>кезде</w:t>
      </w:r>
      <w:r>
        <w:rPr>
          <w:spacing w:val="-8"/>
          <w:vertAlign w:val="baseline"/>
        </w:rPr>
        <w:t> </w:t>
      </w:r>
      <w:r>
        <w:rPr>
          <w:spacing w:val="-2"/>
          <w:vertAlign w:val="baseline"/>
        </w:rPr>
        <w:t>тордың</w:t>
      </w:r>
      <w:r>
        <w:rPr>
          <w:spacing w:val="-6"/>
          <w:vertAlign w:val="baseline"/>
        </w:rPr>
        <w:t> </w:t>
      </w:r>
      <w:r>
        <w:rPr>
          <w:spacing w:val="-2"/>
          <w:vertAlign w:val="baseline"/>
        </w:rPr>
        <w:t>көлемі,</w:t>
      </w:r>
      <w:r>
        <w:rPr>
          <w:spacing w:val="-9"/>
          <w:vertAlign w:val="baseline"/>
        </w:rPr>
        <w:t> </w:t>
      </w:r>
      <w:r>
        <w:rPr>
          <w:spacing w:val="-2"/>
          <w:vertAlign w:val="baseline"/>
        </w:rPr>
        <w:t>V</w:t>
      </w:r>
      <w:r>
        <w:rPr>
          <w:i/>
          <w:spacing w:val="-2"/>
          <w:vertAlign w:val="subscript"/>
        </w:rPr>
        <w:t>2.S</w:t>
      </w:r>
      <w:r>
        <w:rPr>
          <w:i/>
          <w:spacing w:val="-10"/>
          <w:vertAlign w:val="baseline"/>
        </w:rPr>
        <w:t> </w:t>
      </w:r>
      <w:r>
        <w:rPr>
          <w:spacing w:val="-2"/>
          <w:vertAlign w:val="baseline"/>
        </w:rPr>
        <w:t>–</w:t>
      </w:r>
      <w:r>
        <w:rPr>
          <w:spacing w:val="-9"/>
          <w:vertAlign w:val="baseline"/>
        </w:rPr>
        <w:t> </w:t>
      </w:r>
      <w:r>
        <w:rPr>
          <w:spacing w:val="-2"/>
          <w:vertAlign w:val="baseline"/>
        </w:rPr>
        <w:t>тепе-теңдік</w:t>
      </w:r>
      <w:r>
        <w:rPr>
          <w:spacing w:val="-10"/>
          <w:vertAlign w:val="baseline"/>
        </w:rPr>
        <w:t> </w:t>
      </w:r>
      <w:r>
        <w:rPr>
          <w:spacing w:val="-2"/>
          <w:vertAlign w:val="baseline"/>
        </w:rPr>
        <w:t>ісінуден </w:t>
      </w:r>
      <w:r>
        <w:rPr>
          <w:vertAlign w:val="baseline"/>
        </w:rPr>
        <w:t>кейінгі полимердің көлемдік үлесі.</w:t>
      </w:r>
    </w:p>
    <w:p>
      <w:pPr>
        <w:pStyle w:val="BodyText"/>
        <w:spacing w:before="1"/>
        <w:ind w:right="319" w:firstLine="566"/>
      </w:pPr>
      <w:r>
        <w:rPr/>
        <w:t>Торды қалыптастыру процесін қарастырған кезде көлденең байланыстар ретсіз түрде пайда болады және олардың саны CA мольдері мен қайталанатын мономерлік бірліктердің сандық қатынасы ретінде анықталатын айқаспалы байланысқа (x) пропорционалды [59]. Бұл процестерді сипаттау үшін көбінесе постулаттарға негізделген статистикалық әдістер қолданылады, олар сәйкес Флори [65], полимерлер қатысатын химиялық реакцияларды сипаттау кезінде ескеру қажет. Осыған сәйкес макромолекулалар мен функционалды топтардың реактивтілігі макромолекулалардың мөлшері мен күрделілігіне тәуелді емес, олардың мөлшері мен күрделілігіне қарамастан әр түрлі макромолекулаларға жататын функционалды топтардың өзара әрекеттесу</w:t>
      </w:r>
      <w:r>
        <w:rPr>
          <w:spacing w:val="-1"/>
        </w:rPr>
        <w:t> </w:t>
      </w:r>
      <w:r>
        <w:rPr/>
        <w:t>ықтималдығы тек олардың жалпы концентрациясымен анықталады, төмен молекулалы заттардың реакцияларына тән кинетикалық заңдылықтарға бағынады. Сонымен қатар, бір макромолекулаға жататын функционалды топтар арасындағы реакцияларға тыйым салынады. Осы белгілі Флори принциптерін орындау кезінде жүйеде барлық элементтердің ең ықтимал таралуы белгіленеді. Алайда, статистикалық тәсілдің барлық заманауи бағыттары, соның ішінде тармақталған процестердің әдістері</w:t>
      </w:r>
      <w:r>
        <w:rPr>
          <w:spacing w:val="-9"/>
        </w:rPr>
        <w:t> </w:t>
      </w:r>
      <w:r>
        <w:rPr/>
        <w:t>[66,</w:t>
      </w:r>
      <w:r>
        <w:rPr>
          <w:spacing w:val="-12"/>
        </w:rPr>
        <w:t> </w:t>
      </w:r>
      <w:r>
        <w:rPr/>
        <w:t>67]</w:t>
      </w:r>
      <w:r>
        <w:rPr>
          <w:spacing w:val="-13"/>
        </w:rPr>
        <w:t> </w:t>
      </w:r>
      <w:r>
        <w:rPr/>
        <w:t>және</w:t>
      </w:r>
      <w:r>
        <w:rPr>
          <w:spacing w:val="-10"/>
        </w:rPr>
        <w:t> </w:t>
      </w:r>
      <w:r>
        <w:rPr/>
        <w:t>кездейсоқ</w:t>
      </w:r>
      <w:r>
        <w:rPr>
          <w:spacing w:val="-13"/>
        </w:rPr>
        <w:t> </w:t>
      </w:r>
      <w:r>
        <w:rPr/>
        <w:t>графиктер</w:t>
      </w:r>
      <w:r>
        <w:rPr>
          <w:spacing w:val="-9"/>
        </w:rPr>
        <w:t> </w:t>
      </w:r>
      <w:r>
        <w:rPr/>
        <w:t>[68,</w:t>
      </w:r>
      <w:r>
        <w:rPr>
          <w:spacing w:val="-14"/>
        </w:rPr>
        <w:t> </w:t>
      </w:r>
      <w:r>
        <w:rPr/>
        <w:t>69]</w:t>
      </w:r>
      <w:r>
        <w:rPr>
          <w:spacing w:val="-13"/>
        </w:rPr>
        <w:t> </w:t>
      </w:r>
      <w:r>
        <w:rPr/>
        <w:t>полимерлі</w:t>
      </w:r>
      <w:r>
        <w:rPr>
          <w:spacing w:val="-8"/>
        </w:rPr>
        <w:t> </w:t>
      </w:r>
      <w:r>
        <w:rPr/>
        <w:t>тордың</w:t>
      </w:r>
      <w:r>
        <w:rPr>
          <w:spacing w:val="-10"/>
        </w:rPr>
        <w:t> </w:t>
      </w:r>
      <w:r>
        <w:rPr/>
        <w:t>пайда</w:t>
      </w:r>
      <w:r>
        <w:rPr>
          <w:spacing w:val="-13"/>
        </w:rPr>
        <w:t> </w:t>
      </w:r>
      <w:r>
        <w:rPr/>
        <w:t>болу процесін сипаттағанда, артықшылықтармен қатар, өздерінің, өте анықталған, кемшіліктері мен шектеулі қолдану салалары бар.</w:t>
      </w:r>
    </w:p>
    <w:p>
      <w:pPr>
        <w:pStyle w:val="BodyText"/>
        <w:ind w:right="318" w:firstLine="566"/>
      </w:pPr>
      <w:r>
        <w:rPr/>
        <w:t>Сызықтық макромолекулалар негізінде полимерлі торларды қалыптастыру са</w:t>
      </w:r>
      <w:r>
        <w:rPr>
          <w:spacing w:val="-6"/>
        </w:rPr>
        <w:t> </w:t>
      </w:r>
      <w:r>
        <w:rPr/>
        <w:t>жүйесіне</w:t>
      </w:r>
      <w:r>
        <w:rPr>
          <w:spacing w:val="-6"/>
        </w:rPr>
        <w:t> </w:t>
      </w:r>
      <w:r>
        <w:rPr/>
        <w:t>арнайы</w:t>
      </w:r>
      <w:r>
        <w:rPr>
          <w:spacing w:val="-4"/>
        </w:rPr>
        <w:t> </w:t>
      </w:r>
      <w:r>
        <w:rPr/>
        <w:t>енгізусіз</w:t>
      </w:r>
      <w:r>
        <w:rPr>
          <w:spacing w:val="-6"/>
        </w:rPr>
        <w:t> </w:t>
      </w:r>
      <w:r>
        <w:rPr/>
        <w:t>жүзеге</w:t>
      </w:r>
      <w:r>
        <w:rPr>
          <w:spacing w:val="-6"/>
        </w:rPr>
        <w:t> </w:t>
      </w:r>
      <w:r>
        <w:rPr/>
        <w:t>асырылуы</w:t>
      </w:r>
      <w:r>
        <w:rPr>
          <w:spacing w:val="-4"/>
        </w:rPr>
        <w:t> </w:t>
      </w:r>
      <w:r>
        <w:rPr/>
        <w:t>мүмкін.</w:t>
      </w:r>
      <w:r>
        <w:rPr>
          <w:spacing w:val="-6"/>
        </w:rPr>
        <w:t> </w:t>
      </w:r>
      <w:r>
        <w:rPr/>
        <w:t>Бұл</w:t>
      </w:r>
      <w:r>
        <w:rPr>
          <w:spacing w:val="-7"/>
        </w:rPr>
        <w:t> </w:t>
      </w:r>
      <w:r>
        <w:rPr/>
        <w:t>жағдайда</w:t>
      </w:r>
      <w:r>
        <w:rPr>
          <w:spacing w:val="-6"/>
        </w:rPr>
        <w:t> </w:t>
      </w:r>
      <w:r>
        <w:rPr/>
        <w:t>айқаспалы байланыс полимерлерді қатты күйде немесе ерітіндіде жоғары энергиялы сәулелену арқылы (γ-кванттар, жылдам электрондар және т.б.) сәулелендіру кезінде пайда болатын макрорадикалдардың өзара әрекеттесуі арқылы жүзеге асырылады [70-73]. Бұл жағдайда қатты күйдегі полимерлердің радиациялық айқаспалы байланыс реакциялары негізінен аморфты аймақтарда жүреді, онда макромолекулалар кристалдағыдай қатты бекітілмейді. Бұл процестің маңызды сандық сипаттамасы G(X) айқаспалы байланысының радиациялық-химиялық шығымы болып табылады [74]. Полимер ерітінділері үшін түзілетін тордың тиімді тізбектерінің концентрациясының (өзара байланыстыру тығыздығы) сәулелену</w:t>
      </w:r>
      <w:r>
        <w:rPr>
          <w:spacing w:val="-2"/>
        </w:rPr>
        <w:t> </w:t>
      </w:r>
      <w:r>
        <w:rPr/>
        <w:t>дозасына</w:t>
      </w:r>
      <w:r>
        <w:rPr>
          <w:spacing w:val="1"/>
        </w:rPr>
        <w:t> </w:t>
      </w:r>
      <w:r>
        <w:rPr/>
        <w:t>тәуелділігі</w:t>
      </w:r>
      <w:r>
        <w:rPr>
          <w:spacing w:val="3"/>
        </w:rPr>
        <w:t> </w:t>
      </w:r>
      <w:r>
        <w:rPr/>
        <w:t>әдетте</w:t>
      </w:r>
      <w:r>
        <w:rPr>
          <w:spacing w:val="1"/>
        </w:rPr>
        <w:t> </w:t>
      </w:r>
      <w:r>
        <w:rPr/>
        <w:t>бұрышы</w:t>
      </w:r>
      <w:r>
        <w:rPr>
          <w:spacing w:val="3"/>
        </w:rPr>
        <w:t> </w:t>
      </w:r>
      <w:r>
        <w:rPr/>
        <w:t>G(X)</w:t>
      </w:r>
      <w:r>
        <w:rPr>
          <w:spacing w:val="1"/>
        </w:rPr>
        <w:t> </w:t>
      </w:r>
      <w:r>
        <w:rPr/>
        <w:t>мәнімен</w:t>
      </w:r>
      <w:r>
        <w:rPr>
          <w:spacing w:val="3"/>
        </w:rPr>
        <w:t> </w:t>
      </w:r>
      <w:r>
        <w:rPr/>
        <w:t>анықталатын</w:t>
      </w:r>
      <w:r>
        <w:rPr>
          <w:spacing w:val="3"/>
        </w:rPr>
        <w:t> </w:t>
      </w:r>
      <w:r>
        <w:rPr>
          <w:spacing w:val="-4"/>
        </w:rPr>
        <w:t>түзу</w:t>
      </w:r>
    </w:p>
    <w:p>
      <w:pPr>
        <w:spacing w:after="0"/>
        <w:sectPr>
          <w:pgSz w:w="11910" w:h="16840"/>
          <w:pgMar w:header="0" w:footer="986" w:top="1040" w:bottom="1240" w:left="1380" w:right="240"/>
        </w:sectPr>
      </w:pPr>
    </w:p>
    <w:p>
      <w:pPr>
        <w:pStyle w:val="BodyText"/>
        <w:spacing w:before="67"/>
        <w:ind w:right="319"/>
      </w:pPr>
      <w:r>
        <w:rPr/>
        <w:t>болып табылады [75]. Дегенмен, тігістің тығыздығы мен сәулелену дозасы арасындағы мұндай қарапайым байланыс әрқашан бола бермейді. Бұл сәулеленудің әсерінен полимерлер химиялық құрылымына байланысты бір- бірімен байланысып қана қоймай, қысқа тізбектер түзу үшін деструктивті бола алатындығына</w:t>
      </w:r>
      <w:r>
        <w:rPr>
          <w:spacing w:val="-18"/>
        </w:rPr>
        <w:t> </w:t>
      </w:r>
      <w:r>
        <w:rPr/>
        <w:t>байланысты.</w:t>
      </w:r>
      <w:r>
        <w:rPr>
          <w:spacing w:val="-17"/>
        </w:rPr>
        <w:t> </w:t>
      </w:r>
      <w:r>
        <w:rPr/>
        <w:t>Бұл</w:t>
      </w:r>
      <w:r>
        <w:rPr>
          <w:spacing w:val="-17"/>
        </w:rPr>
        <w:t> </w:t>
      </w:r>
      <w:r>
        <w:rPr/>
        <w:t>жағдайда</w:t>
      </w:r>
      <w:r>
        <w:rPr>
          <w:spacing w:val="-18"/>
        </w:rPr>
        <w:t> </w:t>
      </w:r>
      <w:r>
        <w:rPr/>
        <w:t>радиациялық</w:t>
      </w:r>
      <w:r>
        <w:rPr>
          <w:spacing w:val="-17"/>
        </w:rPr>
        <w:t> </w:t>
      </w:r>
      <w:r>
        <w:rPr/>
        <w:t>айқаспалы</w:t>
      </w:r>
      <w:r>
        <w:rPr>
          <w:spacing w:val="-15"/>
        </w:rPr>
        <w:t> </w:t>
      </w:r>
      <w:r>
        <w:rPr/>
        <w:t>байланыс</w:t>
      </w:r>
      <w:r>
        <w:rPr>
          <w:spacing w:val="-18"/>
        </w:rPr>
        <w:t> </w:t>
      </w:r>
      <w:r>
        <w:rPr/>
        <w:t>пен деградация реакциялары параллель жүруі мүмкін деп болжауға болады, ал иондаушы</w:t>
      </w:r>
      <w:r>
        <w:rPr>
          <w:spacing w:val="-18"/>
        </w:rPr>
        <w:t> </w:t>
      </w:r>
      <w:r>
        <w:rPr/>
        <w:t>сәулелену</w:t>
      </w:r>
      <w:r>
        <w:rPr>
          <w:spacing w:val="-17"/>
        </w:rPr>
        <w:t> </w:t>
      </w:r>
      <w:r>
        <w:rPr/>
        <w:t>полимеріне</w:t>
      </w:r>
      <w:r>
        <w:rPr>
          <w:spacing w:val="-15"/>
        </w:rPr>
        <w:t> </w:t>
      </w:r>
      <w:r>
        <w:rPr/>
        <w:t>әсер</w:t>
      </w:r>
      <w:r>
        <w:rPr>
          <w:spacing w:val="-18"/>
        </w:rPr>
        <w:t> </w:t>
      </w:r>
      <w:r>
        <w:rPr/>
        <w:t>етудің</w:t>
      </w:r>
      <w:r>
        <w:rPr>
          <w:spacing w:val="-15"/>
        </w:rPr>
        <w:t> </w:t>
      </w:r>
      <w:r>
        <w:rPr/>
        <w:t>соңғы</w:t>
      </w:r>
      <w:r>
        <w:rPr>
          <w:spacing w:val="-16"/>
        </w:rPr>
        <w:t> </w:t>
      </w:r>
      <w:r>
        <w:rPr/>
        <w:t>жиынтық</w:t>
      </w:r>
      <w:r>
        <w:rPr>
          <w:spacing w:val="-15"/>
        </w:rPr>
        <w:t> </w:t>
      </w:r>
      <w:r>
        <w:rPr/>
        <w:t>әсері</w:t>
      </w:r>
      <w:r>
        <w:rPr>
          <w:spacing w:val="-18"/>
        </w:rPr>
        <w:t> </w:t>
      </w:r>
      <w:r>
        <w:rPr/>
        <w:t>қай</w:t>
      </w:r>
      <w:r>
        <w:rPr>
          <w:spacing w:val="-15"/>
        </w:rPr>
        <w:t> </w:t>
      </w:r>
      <w:r>
        <w:rPr/>
        <w:t>процестің жылдамдығы</w:t>
      </w:r>
      <w:r>
        <w:rPr>
          <w:spacing w:val="-6"/>
        </w:rPr>
        <w:t> </w:t>
      </w:r>
      <w:r>
        <w:rPr/>
        <w:t>басым</w:t>
      </w:r>
      <w:r>
        <w:rPr>
          <w:spacing w:val="-9"/>
        </w:rPr>
        <w:t> </w:t>
      </w:r>
      <w:r>
        <w:rPr/>
        <w:t>болатынына</w:t>
      </w:r>
      <w:r>
        <w:rPr>
          <w:spacing w:val="-6"/>
        </w:rPr>
        <w:t> </w:t>
      </w:r>
      <w:r>
        <w:rPr/>
        <w:t>байланысты</w:t>
      </w:r>
      <w:r>
        <w:rPr>
          <w:spacing w:val="-6"/>
        </w:rPr>
        <w:t> </w:t>
      </w:r>
      <w:r>
        <w:rPr/>
        <w:t>[70,</w:t>
      </w:r>
      <w:r>
        <w:rPr>
          <w:spacing w:val="-8"/>
        </w:rPr>
        <w:t> </w:t>
      </w:r>
      <w:r>
        <w:rPr/>
        <w:t>76].</w:t>
      </w:r>
      <w:r>
        <w:rPr>
          <w:spacing w:val="-8"/>
        </w:rPr>
        <w:t> </w:t>
      </w:r>
      <w:r>
        <w:rPr/>
        <w:t>Зерттеулер</w:t>
      </w:r>
      <w:r>
        <w:rPr>
          <w:spacing w:val="-6"/>
        </w:rPr>
        <w:t> </w:t>
      </w:r>
      <w:r>
        <w:rPr/>
        <w:t>көрсеткендей, сәулелену кезінде өзара байланысуға бейім полимерлерге мыналар жатады: полиэтилен, полипропилен, полистирол, полиакрилаттар, ПАА, поливинилхлорид (ПВХ), поливинилацетат (ПВА), N-ВП, полисилоксан, полиамидтер [76, 77]. Екінші жағынан, полиизобутилен, полиметакрилаттар, полиметакриламид,</w:t>
      </w:r>
      <w:r>
        <w:rPr>
          <w:spacing w:val="-18"/>
        </w:rPr>
        <w:t> </w:t>
      </w:r>
      <w:r>
        <w:rPr/>
        <w:t>поливинилиден</w:t>
      </w:r>
      <w:r>
        <w:rPr>
          <w:spacing w:val="-17"/>
        </w:rPr>
        <w:t> </w:t>
      </w:r>
      <w:r>
        <w:rPr/>
        <w:t>хлориді,</w:t>
      </w:r>
      <w:r>
        <w:rPr>
          <w:spacing w:val="-18"/>
        </w:rPr>
        <w:t> </w:t>
      </w:r>
      <w:r>
        <w:rPr/>
        <w:t>целлюлоза</w:t>
      </w:r>
      <w:r>
        <w:rPr>
          <w:spacing w:val="-17"/>
        </w:rPr>
        <w:t> </w:t>
      </w:r>
      <w:r>
        <w:rPr/>
        <w:t>және</w:t>
      </w:r>
      <w:r>
        <w:rPr>
          <w:spacing w:val="-18"/>
        </w:rPr>
        <w:t> </w:t>
      </w:r>
      <w:r>
        <w:rPr/>
        <w:t>оның</w:t>
      </w:r>
      <w:r>
        <w:rPr>
          <w:spacing w:val="-17"/>
        </w:rPr>
        <w:t> </w:t>
      </w:r>
      <w:r>
        <w:rPr/>
        <w:t>туындылары, сәулеленудің әсерінен фторланған полиэтилен негізінен жойылады. Шапиро ұсынған идеяларға сәйкес [76], үлкен бүйірлік топтардың болуы γ-сәулеленудің әсерінен макромолекулалардың жойылуына ықпал етеді. Сонымен қатар, полимерлену жылуы мен айқаспалы байланыс тенденциясы арасында нақты корреляция бар: полимерлену жылуы неғұрлым жоғары болса, соғұрлым полимер сәулелену кезінде біріктірілуі мүмкін. Сонымен, полимерлену жылуы 16 ккал/мольден жоғары полимерлер айқаспалы байланыс тенденциясына ие </w:t>
      </w:r>
      <w:r>
        <w:rPr>
          <w:spacing w:val="-4"/>
        </w:rPr>
        <w:t>[76].</w:t>
      </w:r>
    </w:p>
    <w:p>
      <w:pPr>
        <w:pStyle w:val="BodyText"/>
        <w:spacing w:before="3"/>
        <w:ind w:right="322" w:firstLine="566"/>
      </w:pPr>
      <w:r>
        <w:rPr/>
        <w:t>Радиациялық</w:t>
      </w:r>
      <w:r>
        <w:rPr>
          <w:spacing w:val="-3"/>
        </w:rPr>
        <w:t> </w:t>
      </w:r>
      <w:r>
        <w:rPr/>
        <w:t>айқаспалы</w:t>
      </w:r>
      <w:r>
        <w:rPr>
          <w:spacing w:val="-5"/>
        </w:rPr>
        <w:t> </w:t>
      </w:r>
      <w:r>
        <w:rPr/>
        <w:t>байланыстың</w:t>
      </w:r>
      <w:r>
        <w:rPr>
          <w:spacing w:val="-7"/>
        </w:rPr>
        <w:t> </w:t>
      </w:r>
      <w:r>
        <w:rPr/>
        <w:t>химиялық</w:t>
      </w:r>
      <w:r>
        <w:rPr>
          <w:spacing w:val="-3"/>
        </w:rPr>
        <w:t> </w:t>
      </w:r>
      <w:r>
        <w:rPr/>
        <w:t>заттарға</w:t>
      </w:r>
      <w:r>
        <w:rPr>
          <w:spacing w:val="-1"/>
        </w:rPr>
        <w:t> </w:t>
      </w:r>
      <w:r>
        <w:rPr/>
        <w:t>қарағанда</w:t>
      </w:r>
      <w:r>
        <w:rPr>
          <w:spacing w:val="-5"/>
        </w:rPr>
        <w:t> </w:t>
      </w:r>
      <w:r>
        <w:rPr/>
        <w:t>белгілі бір артықшылықтары бар: инициатор қоспасынсыз реакция өнімдерінің тазалығы</w:t>
      </w:r>
      <w:r>
        <w:rPr>
          <w:spacing w:val="-1"/>
        </w:rPr>
        <w:t> </w:t>
      </w:r>
      <w:r>
        <w:rPr/>
        <w:t>жоғары, сәулелену</w:t>
      </w:r>
      <w:r>
        <w:rPr>
          <w:spacing w:val="-3"/>
        </w:rPr>
        <w:t> </w:t>
      </w:r>
      <w:r>
        <w:rPr/>
        <w:t>дозасын немесе ерітіндідегі</w:t>
      </w:r>
      <w:r>
        <w:rPr>
          <w:spacing w:val="-1"/>
        </w:rPr>
        <w:t> </w:t>
      </w:r>
      <w:r>
        <w:rPr/>
        <w:t>айқаспалы</w:t>
      </w:r>
      <w:r>
        <w:rPr>
          <w:spacing w:val="-2"/>
        </w:rPr>
        <w:t> </w:t>
      </w:r>
      <w:r>
        <w:rPr/>
        <w:t>полимердің бастапқы</w:t>
      </w:r>
      <w:r>
        <w:rPr>
          <w:spacing w:val="-9"/>
        </w:rPr>
        <w:t> </w:t>
      </w:r>
      <w:r>
        <w:rPr/>
        <w:t>концентрациясын</w:t>
      </w:r>
      <w:r>
        <w:rPr>
          <w:spacing w:val="-12"/>
        </w:rPr>
        <w:t> </w:t>
      </w:r>
      <w:r>
        <w:rPr/>
        <w:t>реттеу</w:t>
      </w:r>
      <w:r>
        <w:rPr>
          <w:spacing w:val="-14"/>
        </w:rPr>
        <w:t> </w:t>
      </w:r>
      <w:r>
        <w:rPr/>
        <w:t>арқылы</w:t>
      </w:r>
      <w:r>
        <w:rPr>
          <w:spacing w:val="-9"/>
        </w:rPr>
        <w:t> </w:t>
      </w:r>
      <w:r>
        <w:rPr/>
        <w:t>түзілетін</w:t>
      </w:r>
      <w:r>
        <w:rPr>
          <w:spacing w:val="-9"/>
        </w:rPr>
        <w:t> </w:t>
      </w:r>
      <w:r>
        <w:rPr/>
        <w:t>тордың</w:t>
      </w:r>
      <w:r>
        <w:rPr>
          <w:spacing w:val="-11"/>
        </w:rPr>
        <w:t> </w:t>
      </w:r>
      <w:r>
        <w:rPr/>
        <w:t>айқаспалы</w:t>
      </w:r>
      <w:r>
        <w:rPr>
          <w:spacing w:val="-12"/>
        </w:rPr>
        <w:t> </w:t>
      </w:r>
      <w:r>
        <w:rPr/>
        <w:t>дәрежесі бойынша кең ауқымда өзгеру мүмкіндігі [72, 73]. Жұмыста [71] ерітіндідегі сәулелену</w:t>
      </w:r>
      <w:r>
        <w:rPr>
          <w:spacing w:val="-9"/>
        </w:rPr>
        <w:t> </w:t>
      </w:r>
      <w:r>
        <w:rPr/>
        <w:t>дозасын</w:t>
      </w:r>
      <w:r>
        <w:rPr>
          <w:spacing w:val="-6"/>
        </w:rPr>
        <w:t> </w:t>
      </w:r>
      <w:r>
        <w:rPr/>
        <w:t>және</w:t>
      </w:r>
      <w:r>
        <w:rPr>
          <w:spacing w:val="-5"/>
        </w:rPr>
        <w:t> </w:t>
      </w:r>
      <w:r>
        <w:rPr/>
        <w:t>полимер</w:t>
      </w:r>
      <w:r>
        <w:rPr>
          <w:spacing w:val="-4"/>
        </w:rPr>
        <w:t> </w:t>
      </w:r>
      <w:r>
        <w:rPr/>
        <w:t>концентрациясын</w:t>
      </w:r>
      <w:r>
        <w:rPr>
          <w:spacing w:val="-5"/>
        </w:rPr>
        <w:t> </w:t>
      </w:r>
      <w:r>
        <w:rPr/>
        <w:t>мұқият</w:t>
      </w:r>
      <w:r>
        <w:rPr>
          <w:spacing w:val="-5"/>
        </w:rPr>
        <w:t> </w:t>
      </w:r>
      <w:r>
        <w:rPr/>
        <w:t>таңдау</w:t>
      </w:r>
      <w:r>
        <w:rPr>
          <w:spacing w:val="-9"/>
        </w:rPr>
        <w:t> </w:t>
      </w:r>
      <w:r>
        <w:rPr/>
        <w:t>арқылы</w:t>
      </w:r>
      <w:r>
        <w:rPr>
          <w:spacing w:val="-5"/>
        </w:rPr>
        <w:t> </w:t>
      </w:r>
      <w:r>
        <w:rPr/>
        <w:t>ПЭО негізінде барлық бейтарап ПГ сияқты ерітіндіде төмен молекулалық салмақты тұздардың болуына төмен сезімталдықты көрсететін жоғары ісінетін гидрогель алуға мүмкіндік туды.</w:t>
      </w:r>
    </w:p>
    <w:p>
      <w:pPr>
        <w:pStyle w:val="BodyText"/>
        <w:ind w:right="321" w:firstLine="566"/>
      </w:pPr>
      <w:r>
        <w:rPr/>
        <w:t>Алайда, ғылыми және патенттік әдебиеттерді талдау ПГ алу үшін ең көп таралу бір немесе бірнеше мономерлердің екіфункционалды СА-мен сополимерленуін қолданатын екінші әдісті тапқанын көрсетеді. Бұл әдіс гидрофильділік дәрежесі әртүрлі, бейтарап және ионогенді винил мономерлерінің кең ауқымына негізделген ПГ синтезінде сәтті қолданылады. Осы немесе басқа бастамашыл жүйені таңдай отырып, реакция шарттарын кең аралықта өзгертуге болады [58, 78]. Бұл саладағы ізашарлар Вихтерле [79, 80], Пенни, Лима [81, 82] жұмыстары болып табылады, олар ПГ түзілу механизмін, құрылымын және қасиеттерін, әсіресе 2-гидроксиэтилметакрилат (ГЭМА) негізінде ерте зерттеуге үлкен үлес қосты. ПГ синтезі туралы мәліметтер үш өлшемді полимерлену арқылы бірқатар шолулар мен монографияларда жинақталған [2, 15, 58, 83, 84].</w:t>
      </w:r>
    </w:p>
    <w:p>
      <w:pPr>
        <w:pStyle w:val="BodyText"/>
        <w:spacing w:before="1"/>
        <w:ind w:right="329" w:firstLine="566"/>
      </w:pPr>
      <w:r>
        <w:rPr/>
        <w:t>Сополимерлеу</w:t>
      </w:r>
      <w:r>
        <w:rPr>
          <w:spacing w:val="-16"/>
        </w:rPr>
        <w:t> </w:t>
      </w:r>
      <w:r>
        <w:rPr/>
        <w:t>процесінде</w:t>
      </w:r>
      <w:r>
        <w:rPr>
          <w:spacing w:val="-12"/>
        </w:rPr>
        <w:t> </w:t>
      </w:r>
      <w:r>
        <w:rPr/>
        <w:t>ПГ</w:t>
      </w:r>
      <w:r>
        <w:rPr>
          <w:spacing w:val="-12"/>
        </w:rPr>
        <w:t> </w:t>
      </w:r>
      <w:r>
        <w:rPr/>
        <w:t>торлы</w:t>
      </w:r>
      <w:r>
        <w:rPr>
          <w:spacing w:val="-14"/>
        </w:rPr>
        <w:t> </w:t>
      </w:r>
      <w:r>
        <w:rPr/>
        <w:t>құрылымын</w:t>
      </w:r>
      <w:r>
        <w:rPr>
          <w:spacing w:val="-14"/>
        </w:rPr>
        <w:t> </w:t>
      </w:r>
      <w:r>
        <w:rPr/>
        <w:t>қалыптастыру</w:t>
      </w:r>
      <w:r>
        <w:rPr>
          <w:spacing w:val="-16"/>
        </w:rPr>
        <w:t> </w:t>
      </w:r>
      <w:r>
        <w:rPr/>
        <w:t>механизмін үш</w:t>
      </w:r>
      <w:r>
        <w:rPr>
          <w:spacing w:val="55"/>
        </w:rPr>
        <w:t> </w:t>
      </w:r>
      <w:r>
        <w:rPr/>
        <w:t>кезеңде</w:t>
      </w:r>
      <w:r>
        <w:rPr>
          <w:spacing w:val="56"/>
        </w:rPr>
        <w:t> </w:t>
      </w:r>
      <w:r>
        <w:rPr/>
        <w:t>ұсынуға</w:t>
      </w:r>
      <w:r>
        <w:rPr>
          <w:spacing w:val="57"/>
        </w:rPr>
        <w:t> </w:t>
      </w:r>
      <w:r>
        <w:rPr/>
        <w:t>болады:</w:t>
      </w:r>
      <w:r>
        <w:rPr>
          <w:spacing w:val="56"/>
        </w:rPr>
        <w:t> </w:t>
      </w:r>
      <w:r>
        <w:rPr/>
        <w:t>микрогель</w:t>
      </w:r>
      <w:r>
        <w:rPr>
          <w:spacing w:val="54"/>
        </w:rPr>
        <w:t> </w:t>
      </w:r>
      <w:r>
        <w:rPr/>
        <w:t>бөлшектерінің</w:t>
      </w:r>
      <w:r>
        <w:rPr>
          <w:spacing w:val="57"/>
        </w:rPr>
        <w:t> </w:t>
      </w:r>
      <w:r>
        <w:rPr/>
        <w:t>түзілуі,</w:t>
      </w:r>
      <w:r>
        <w:rPr>
          <w:spacing w:val="55"/>
        </w:rPr>
        <w:t> </w:t>
      </w:r>
      <w:r>
        <w:rPr/>
        <w:t>гельдеу</w:t>
      </w:r>
      <w:r>
        <w:rPr>
          <w:spacing w:val="53"/>
        </w:rPr>
        <w:t> </w:t>
      </w:r>
      <w:r>
        <w:rPr>
          <w:spacing w:val="-4"/>
        </w:rPr>
        <w:t>және</w:t>
      </w:r>
    </w:p>
    <w:p>
      <w:pPr>
        <w:spacing w:after="0"/>
        <w:sectPr>
          <w:pgSz w:w="11910" w:h="16840"/>
          <w:pgMar w:header="0" w:footer="986" w:top="1040" w:bottom="1240" w:left="1380" w:right="240"/>
        </w:sectPr>
      </w:pPr>
    </w:p>
    <w:p>
      <w:pPr>
        <w:pStyle w:val="BodyText"/>
        <w:spacing w:before="67"/>
        <w:ind w:right="319"/>
      </w:pPr>
      <w:r>
        <w:rPr/>
        <w:t>постгельдеу [81, 82]. Сонымен қатар, мұндай жүйеге тек бір винил тобы жауап берген ТА-ке тиесілі «тоқтатылған» қос байланыстардың (ТҚБ) болуы тән. ТҚБ стерикалық қиындықтарға байланысты реактивтіліктің төмендігімен және постгельдену сатысында қосымша айқаспалы байланыстардың пайда болуына қатысу қабілетімен сипатталады [85]. Айта кету керек, жаңа ПГ синтезі саласындағы көптеген зерттеулер, олардың құрылымын қалыптастыру механизмін зерттеу және оларды реттеу тәсілдерін іздеу негізінен полимерленетін жүйеде сомономерлердің табиғаты мен концентрациясының өзгеруіне немесе полимерлену жағдайларының өзгеруіне (түрі, бастамашының мөлшері; температура, еріткіштің табиғаты және т.б.) дейін азаяды [86,87].</w:t>
      </w:r>
    </w:p>
    <w:p>
      <w:pPr>
        <w:pStyle w:val="BodyText"/>
        <w:spacing w:before="2"/>
        <w:ind w:right="321" w:firstLine="566"/>
      </w:pPr>
      <w:r>
        <w:rPr/>
        <w:t>Қазіргі уақытта ПАА-гель құрылымының гетерогенді моделі кеңінен қолданылды,</w:t>
      </w:r>
      <w:r>
        <w:rPr>
          <w:spacing w:val="-3"/>
        </w:rPr>
        <w:t> </w:t>
      </w:r>
      <w:r>
        <w:rPr/>
        <w:t>оның</w:t>
      </w:r>
      <w:r>
        <w:rPr>
          <w:spacing w:val="-2"/>
        </w:rPr>
        <w:t> </w:t>
      </w:r>
      <w:r>
        <w:rPr/>
        <w:t>негізінде</w:t>
      </w:r>
      <w:r>
        <w:rPr>
          <w:spacing w:val="-5"/>
        </w:rPr>
        <w:t> </w:t>
      </w:r>
      <w:r>
        <w:rPr/>
        <w:t>үш</w:t>
      </w:r>
      <w:r>
        <w:rPr>
          <w:spacing w:val="-5"/>
        </w:rPr>
        <w:t> </w:t>
      </w:r>
      <w:r>
        <w:rPr/>
        <w:t>өлшемді</w:t>
      </w:r>
      <w:r>
        <w:rPr>
          <w:spacing w:val="-4"/>
        </w:rPr>
        <w:t> </w:t>
      </w:r>
      <w:r>
        <w:rPr/>
        <w:t>полимерлеу</w:t>
      </w:r>
      <w:r>
        <w:rPr>
          <w:spacing w:val="-6"/>
        </w:rPr>
        <w:t> </w:t>
      </w:r>
      <w:r>
        <w:rPr/>
        <w:t>процесінде</w:t>
      </w:r>
      <w:r>
        <w:rPr>
          <w:spacing w:val="-5"/>
        </w:rPr>
        <w:t> </w:t>
      </w:r>
      <w:r>
        <w:rPr/>
        <w:t>пайда</w:t>
      </w:r>
      <w:r>
        <w:rPr>
          <w:spacing w:val="-5"/>
        </w:rPr>
        <w:t> </w:t>
      </w:r>
      <w:r>
        <w:rPr/>
        <w:t>болатын ПАА-гельдердің екі фазалы құрылымы туралы түсінік жатыр [88-91]. Мономер өсу орталықтарына жақын жерде таусылғанда, құрылымы айқаспалы байланыстармен тұрақтандырылған бөлшектер пайда болады деп есептеледі [86]. Осыған сәйкес реакцияның бірінші кезеңі микрогель бөлшектерінің пайда болуымен сипатталады, олардың тығыздығы радиус бойынша центрге қарай артады,</w:t>
      </w:r>
      <w:r>
        <w:rPr>
          <w:spacing w:val="-18"/>
        </w:rPr>
        <w:t> </w:t>
      </w:r>
      <w:r>
        <w:rPr/>
        <w:t>ал</w:t>
      </w:r>
      <w:r>
        <w:rPr>
          <w:spacing w:val="-17"/>
        </w:rPr>
        <w:t> </w:t>
      </w:r>
      <w:r>
        <w:rPr/>
        <w:t>процестің</w:t>
      </w:r>
      <w:r>
        <w:rPr>
          <w:spacing w:val="-17"/>
        </w:rPr>
        <w:t> </w:t>
      </w:r>
      <w:r>
        <w:rPr/>
        <w:t>екінші</w:t>
      </w:r>
      <w:r>
        <w:rPr>
          <w:spacing w:val="-15"/>
        </w:rPr>
        <w:t> </w:t>
      </w:r>
      <w:r>
        <w:rPr/>
        <w:t>сатысында</w:t>
      </w:r>
      <w:r>
        <w:rPr>
          <w:spacing w:val="-18"/>
        </w:rPr>
        <w:t> </w:t>
      </w:r>
      <w:r>
        <w:rPr/>
        <w:t>бөлшектер</w:t>
      </w:r>
      <w:r>
        <w:rPr>
          <w:spacing w:val="-15"/>
        </w:rPr>
        <w:t> </w:t>
      </w:r>
      <w:r>
        <w:rPr/>
        <w:t>бір-бірімен</w:t>
      </w:r>
      <w:r>
        <w:rPr>
          <w:spacing w:val="-16"/>
        </w:rPr>
        <w:t> </w:t>
      </w:r>
      <w:r>
        <w:rPr/>
        <w:t>әлсіз</w:t>
      </w:r>
      <w:r>
        <w:rPr>
          <w:spacing w:val="-17"/>
        </w:rPr>
        <w:t> </w:t>
      </w:r>
      <w:r>
        <w:rPr/>
        <w:t>байланысып, макрогель түзеді.</w:t>
      </w:r>
    </w:p>
    <w:p>
      <w:pPr>
        <w:pStyle w:val="BodyText"/>
        <w:ind w:right="320" w:firstLine="566"/>
      </w:pPr>
      <w:r>
        <w:rPr/>
        <w:t>Бұл түсініктер микрогель бөлшектеріндегі өсу реакциялары мен молекулаішілік айқаспалы байланыс арасындағы байланысты талдайтын [92] жұмыста дамыды. Авторлардың пікірінше, АА-ны БАА-мен сополимерлеу кезінде [92] кездейсоқ бөлінген түйіндермен байланысқан сызықтық тізбектерден түзілген идеалмен салыстырғанда ақаулы тор пайда болады [93].</w:t>
      </w:r>
    </w:p>
    <w:p>
      <w:pPr>
        <w:pStyle w:val="BodyText"/>
        <w:ind w:right="321" w:firstLine="566"/>
      </w:pPr>
      <w:r>
        <w:rPr/>
        <w:t>Гетерогенді</w:t>
      </w:r>
      <w:r>
        <w:rPr>
          <w:spacing w:val="-1"/>
        </w:rPr>
        <w:t> </w:t>
      </w:r>
      <w:r>
        <w:rPr/>
        <w:t>модель</w:t>
      </w:r>
      <w:r>
        <w:rPr>
          <w:spacing w:val="-4"/>
        </w:rPr>
        <w:t> </w:t>
      </w:r>
      <w:r>
        <w:rPr/>
        <w:t>шеңберінде</w:t>
      </w:r>
      <w:r>
        <w:rPr>
          <w:spacing w:val="-2"/>
        </w:rPr>
        <w:t> </w:t>
      </w:r>
      <w:r>
        <w:rPr/>
        <w:t>шағын</w:t>
      </w:r>
      <w:r>
        <w:rPr>
          <w:spacing w:val="-3"/>
        </w:rPr>
        <w:t> </w:t>
      </w:r>
      <w:r>
        <w:rPr/>
        <w:t>молекулалы</w:t>
      </w:r>
      <w:r>
        <w:rPr>
          <w:spacing w:val="-2"/>
        </w:rPr>
        <w:t> </w:t>
      </w:r>
      <w:r>
        <w:rPr/>
        <w:t>заттарға</w:t>
      </w:r>
      <w:r>
        <w:rPr>
          <w:spacing w:val="-2"/>
        </w:rPr>
        <w:t> </w:t>
      </w:r>
      <w:r>
        <w:rPr/>
        <w:t>арналған</w:t>
      </w:r>
      <w:r>
        <w:rPr>
          <w:spacing w:val="-1"/>
        </w:rPr>
        <w:t> </w:t>
      </w:r>
      <w:r>
        <w:rPr/>
        <w:t>ПАА гельдерінің өткізгіштігі туралы мәліметтер түсіндірілді және олардың механикалық деформациялардағы мінез-құлқына түсініктеме берілді. [86] ПАА гидрогельдерінің өткізгіштігі инициация жылдамдығының төмендеуімен жоғарылайды, бұл температураның төмендеуімен немесе инициатор концентрациясының төмендеуімен жүзеге асырылады. Бұл эксперименттік фактіге</w:t>
      </w:r>
      <w:r>
        <w:rPr>
          <w:spacing w:val="-6"/>
        </w:rPr>
        <w:t> </w:t>
      </w:r>
      <w:r>
        <w:rPr/>
        <w:t>түсініктеме</w:t>
      </w:r>
      <w:r>
        <w:rPr>
          <w:spacing w:val="-9"/>
        </w:rPr>
        <w:t> </w:t>
      </w:r>
      <w:r>
        <w:rPr/>
        <w:t>гельдің</w:t>
      </w:r>
      <w:r>
        <w:rPr>
          <w:spacing w:val="-6"/>
        </w:rPr>
        <w:t> </w:t>
      </w:r>
      <w:r>
        <w:rPr/>
        <w:t>екі</w:t>
      </w:r>
      <w:r>
        <w:rPr>
          <w:spacing w:val="-5"/>
        </w:rPr>
        <w:t> </w:t>
      </w:r>
      <w:r>
        <w:rPr/>
        <w:t>фазалы</w:t>
      </w:r>
      <w:r>
        <w:rPr>
          <w:spacing w:val="-6"/>
        </w:rPr>
        <w:t> </w:t>
      </w:r>
      <w:r>
        <w:rPr/>
        <w:t>құрылымы</w:t>
      </w:r>
      <w:r>
        <w:rPr>
          <w:spacing w:val="-6"/>
        </w:rPr>
        <w:t> </w:t>
      </w:r>
      <w:r>
        <w:rPr/>
        <w:t>туралы</w:t>
      </w:r>
      <w:r>
        <w:rPr>
          <w:spacing w:val="-9"/>
        </w:rPr>
        <w:t> </w:t>
      </w:r>
      <w:r>
        <w:rPr/>
        <w:t>болжамға</w:t>
      </w:r>
      <w:r>
        <w:rPr>
          <w:spacing w:val="-6"/>
        </w:rPr>
        <w:t> </w:t>
      </w:r>
      <w:r>
        <w:rPr/>
        <w:t>негізделген: бір фазада ("концентрацияланған"гель) заттың жоғары көлемдік үлесі бар (I фаза), екінші фазада («сұйылтылған» гель) оның төмен концентрациясы бар (II фаза). Жалпы гелийдің өткізгіштігі II фазамен анықталады, яғни өзара байланысқан микрогель бөлшектерін (I фаза) байланыстыратын полимері аз аймақтардың болуы.</w:t>
      </w:r>
      <w:r>
        <w:rPr>
          <w:spacing w:val="40"/>
        </w:rPr>
        <w:t> </w:t>
      </w:r>
      <w:r>
        <w:rPr/>
        <w:t>Инициация жылдамдығының төмендеуі II фазаның үлкен салыстырмалы мазмұнымен ПГ түзілуіне ықпал етеді.</w:t>
      </w:r>
    </w:p>
    <w:p>
      <w:pPr>
        <w:pStyle w:val="BodyText"/>
        <w:spacing w:before="1"/>
        <w:ind w:right="320" w:firstLine="566"/>
      </w:pPr>
      <w:r>
        <w:rPr/>
        <w:t>Жұмыстарда [94, 95] олардың механикалық қасиеттерін түсіндіру үшін ПАА-гельдер құрылымының гетерогенді моделі сәтті қолданылды. Сонымен қатар,</w:t>
      </w:r>
      <w:r>
        <w:rPr>
          <w:spacing w:val="-18"/>
        </w:rPr>
        <w:t> </w:t>
      </w:r>
      <w:r>
        <w:rPr/>
        <w:t>авторлар</w:t>
      </w:r>
      <w:r>
        <w:rPr>
          <w:spacing w:val="-17"/>
        </w:rPr>
        <w:t> </w:t>
      </w:r>
      <w:r>
        <w:rPr/>
        <w:t>гельдің</w:t>
      </w:r>
      <w:r>
        <w:rPr>
          <w:spacing w:val="-17"/>
        </w:rPr>
        <w:t> </w:t>
      </w:r>
      <w:r>
        <w:rPr/>
        <w:t>екі</w:t>
      </w:r>
      <w:r>
        <w:rPr>
          <w:spacing w:val="-17"/>
        </w:rPr>
        <w:t> </w:t>
      </w:r>
      <w:r>
        <w:rPr/>
        <w:t>фазасы</w:t>
      </w:r>
      <w:r>
        <w:rPr>
          <w:spacing w:val="-17"/>
        </w:rPr>
        <w:t> </w:t>
      </w:r>
      <w:r>
        <w:rPr/>
        <w:t>бір-бірімен</w:t>
      </w:r>
      <w:r>
        <w:rPr>
          <w:spacing w:val="-17"/>
        </w:rPr>
        <w:t> </w:t>
      </w:r>
      <w:r>
        <w:rPr/>
        <w:t>еркін</w:t>
      </w:r>
      <w:r>
        <w:rPr>
          <w:spacing w:val="-18"/>
        </w:rPr>
        <w:t> </w:t>
      </w:r>
      <w:r>
        <w:rPr/>
        <w:t>байланысқан</w:t>
      </w:r>
      <w:r>
        <w:rPr>
          <w:spacing w:val="-16"/>
        </w:rPr>
        <w:t> </w:t>
      </w:r>
      <w:r>
        <w:rPr/>
        <w:t>және</w:t>
      </w:r>
      <w:r>
        <w:rPr>
          <w:spacing w:val="-18"/>
        </w:rPr>
        <w:t> </w:t>
      </w:r>
      <w:r>
        <w:rPr/>
        <w:t>бір-біріне тәуелсіз</w:t>
      </w:r>
      <w:r>
        <w:rPr>
          <w:spacing w:val="-16"/>
        </w:rPr>
        <w:t> </w:t>
      </w:r>
      <w:r>
        <w:rPr/>
        <w:t>ісінеді</w:t>
      </w:r>
      <w:r>
        <w:rPr>
          <w:spacing w:val="-15"/>
        </w:rPr>
        <w:t> </w:t>
      </w:r>
      <w:r>
        <w:rPr/>
        <w:t>деген</w:t>
      </w:r>
      <w:r>
        <w:rPr>
          <w:spacing w:val="-15"/>
        </w:rPr>
        <w:t> </w:t>
      </w:r>
      <w:r>
        <w:rPr/>
        <w:t>ережеге</w:t>
      </w:r>
      <w:r>
        <w:rPr>
          <w:spacing w:val="-16"/>
        </w:rPr>
        <w:t> </w:t>
      </w:r>
      <w:r>
        <w:rPr/>
        <w:t>сүйенді.</w:t>
      </w:r>
      <w:r>
        <w:rPr>
          <w:spacing w:val="-16"/>
        </w:rPr>
        <w:t> </w:t>
      </w:r>
      <w:r>
        <w:rPr/>
        <w:t>Егер</w:t>
      </w:r>
      <w:r>
        <w:rPr>
          <w:spacing w:val="-15"/>
        </w:rPr>
        <w:t> </w:t>
      </w:r>
      <w:r>
        <w:rPr/>
        <w:t>бастапқы</w:t>
      </w:r>
      <w:r>
        <w:rPr>
          <w:spacing w:val="-15"/>
        </w:rPr>
        <w:t> </w:t>
      </w:r>
      <w:r>
        <w:rPr/>
        <w:t>мономер</w:t>
      </w:r>
      <w:r>
        <w:rPr>
          <w:spacing w:val="-15"/>
        </w:rPr>
        <w:t> </w:t>
      </w:r>
      <w:r>
        <w:rPr/>
        <w:t>қоспасындағы</w:t>
      </w:r>
      <w:r>
        <w:rPr>
          <w:spacing w:val="-8"/>
        </w:rPr>
        <w:t> </w:t>
      </w:r>
      <w:r>
        <w:rPr/>
        <w:t>ТА концентрациясы жоғары болса, бірақ жүйе сұйылтылған болса, онда микрогель бөлшектерінің көп саны түзіледі, олардың байланысуы үшін мономер жеткіліксіз.</w:t>
      </w:r>
      <w:r>
        <w:rPr>
          <w:spacing w:val="40"/>
        </w:rPr>
        <w:t> </w:t>
      </w:r>
      <w:r>
        <w:rPr/>
        <w:t>Нәтижесінде</w:t>
      </w:r>
      <w:r>
        <w:rPr>
          <w:spacing w:val="40"/>
        </w:rPr>
        <w:t> </w:t>
      </w:r>
      <w:r>
        <w:rPr/>
        <w:t>механикалық</w:t>
      </w:r>
      <w:r>
        <w:rPr>
          <w:spacing w:val="40"/>
        </w:rPr>
        <w:t> </w:t>
      </w:r>
      <w:r>
        <w:rPr/>
        <w:t>тиімсіз</w:t>
      </w:r>
      <w:r>
        <w:rPr>
          <w:spacing w:val="40"/>
        </w:rPr>
        <w:t> </w:t>
      </w:r>
      <w:r>
        <w:rPr/>
        <w:t>құрылымдардың</w:t>
      </w:r>
      <w:r>
        <w:rPr>
          <w:spacing w:val="40"/>
        </w:rPr>
        <w:t> </w:t>
      </w:r>
      <w:r>
        <w:rPr/>
        <w:t>көп</w:t>
      </w:r>
      <w:r>
        <w:rPr>
          <w:spacing w:val="40"/>
        </w:rPr>
        <w:t> </w:t>
      </w:r>
      <w:r>
        <w:rPr/>
        <w:t>саны</w:t>
      </w:r>
      <w:r>
        <w:rPr>
          <w:spacing w:val="40"/>
        </w:rPr>
        <w:t> </w:t>
      </w:r>
      <w:r>
        <w:rPr/>
        <w:t>бар</w:t>
      </w:r>
    </w:p>
    <w:p>
      <w:pPr>
        <w:spacing w:after="0"/>
        <w:sectPr>
          <w:pgSz w:w="11910" w:h="16840"/>
          <w:pgMar w:header="0" w:footer="986" w:top="1040" w:bottom="1240" w:left="1380" w:right="240"/>
        </w:sectPr>
      </w:pPr>
    </w:p>
    <w:p>
      <w:pPr>
        <w:pStyle w:val="BodyText"/>
        <w:spacing w:before="67"/>
        <w:ind w:right="321"/>
      </w:pPr>
      <w:r>
        <w:rPr/>
        <w:t>төмен кросс-байланыс гелі пайда болады. ПАА-гидрогель құрылымының гетерогенділігі кернеудің деформацияға тәуелділігі осы жүйелер үшін гауссқа бағынбайтындығында да көрінеді. Кросс-байланыстың жоғары дәрежесі бар аймақтардың болуы жалпы жүйеге арматуралық әсер етеді (толтырғыш әсері) және материалдың мерзімінен бұрын бұзылуына жол бермейді.</w:t>
      </w:r>
    </w:p>
    <w:p>
      <w:pPr>
        <w:pStyle w:val="BodyText"/>
        <w:spacing w:before="1"/>
        <w:ind w:right="321" w:firstLine="566"/>
      </w:pPr>
      <w:r>
        <w:rPr/>
        <w:t>Соңғы жылдары судың едәуір көлемін – 1 г құрғақ затқа бірнеше литрге дейін қайтымды ұстап тұруға қабілетті иондық полимерлер негізінде қатты ісінетін</w:t>
      </w:r>
      <w:r>
        <w:rPr>
          <w:spacing w:val="-14"/>
        </w:rPr>
        <w:t> </w:t>
      </w:r>
      <w:r>
        <w:rPr/>
        <w:t>гидрогельдерді</w:t>
      </w:r>
      <w:r>
        <w:rPr>
          <w:spacing w:val="-14"/>
        </w:rPr>
        <w:t> </w:t>
      </w:r>
      <w:r>
        <w:rPr/>
        <w:t>құруға</w:t>
      </w:r>
      <w:r>
        <w:rPr>
          <w:spacing w:val="-14"/>
        </w:rPr>
        <w:t> </w:t>
      </w:r>
      <w:r>
        <w:rPr/>
        <w:t>бағытталған</w:t>
      </w:r>
      <w:r>
        <w:rPr>
          <w:spacing w:val="-14"/>
        </w:rPr>
        <w:t> </w:t>
      </w:r>
      <w:r>
        <w:rPr/>
        <w:t>зерттеулер</w:t>
      </w:r>
      <w:r>
        <w:rPr>
          <w:spacing w:val="-13"/>
        </w:rPr>
        <w:t> </w:t>
      </w:r>
      <w:r>
        <w:rPr/>
        <w:t>ерекше</w:t>
      </w:r>
      <w:r>
        <w:rPr>
          <w:spacing w:val="-15"/>
        </w:rPr>
        <w:t> </w:t>
      </w:r>
      <w:r>
        <w:rPr/>
        <w:t>маңызға</w:t>
      </w:r>
      <w:r>
        <w:rPr>
          <w:spacing w:val="-17"/>
        </w:rPr>
        <w:t> </w:t>
      </w:r>
      <w:r>
        <w:rPr/>
        <w:t>ие</w:t>
      </w:r>
      <w:r>
        <w:rPr>
          <w:spacing w:val="-14"/>
        </w:rPr>
        <w:t> </w:t>
      </w:r>
      <w:r>
        <w:rPr/>
        <w:t>болды [96, 97]. Осы типтегі гидрогельдерге деген қызығушылық оларды құрғақ аймақтардың егіншілігінде, топырақтың үдемелі шөлейттенуімен және эрозиясымен күресу, маңызды экологиялық мәселелерді шешу үшін практикалық қолданудың кең перспективаларына байланысты. Сонымен қатар, ісінген күйдегі өте төмен серпімділігі мен механикалық беріктігі бар жоғары ісінетін ПГ ерекшелігі қазіргі уақытта мұндай гидрогельдерді сандық сипаттау үшін қолданылатын дәстүрлі немесе түбегейлі жаңа эксперименттік тәсілдерді айтарлықтай өзгертуді қажет етті [96-98].</w:t>
      </w:r>
    </w:p>
    <w:p>
      <w:pPr>
        <w:pStyle w:val="BodyText"/>
        <w:spacing w:before="1"/>
        <w:ind w:right="321" w:firstLine="566"/>
      </w:pPr>
      <w:r>
        <w:rPr/>
        <w:t>Полиэлектролит гидрогельдерінің классикалық термодинамикалық сипаттамасы жеке полиэлектролит молекулаларының сипаттамасына қатысты дамыған теорияларға негізделген. Бұл теориялардың егжей-тегжейлі экспозициясы</w:t>
      </w:r>
      <w:r>
        <w:rPr>
          <w:spacing w:val="-1"/>
        </w:rPr>
        <w:t> </w:t>
      </w:r>
      <w:r>
        <w:rPr/>
        <w:t>бірқатар</w:t>
      </w:r>
      <w:r>
        <w:rPr>
          <w:spacing w:val="-1"/>
        </w:rPr>
        <w:t> </w:t>
      </w:r>
      <w:r>
        <w:rPr/>
        <w:t>шолулар</w:t>
      </w:r>
      <w:r>
        <w:rPr>
          <w:spacing w:val="-1"/>
        </w:rPr>
        <w:t> </w:t>
      </w:r>
      <w:r>
        <w:rPr/>
        <w:t>мен</w:t>
      </w:r>
      <w:r>
        <w:rPr>
          <w:spacing w:val="-1"/>
        </w:rPr>
        <w:t> </w:t>
      </w:r>
      <w:r>
        <w:rPr/>
        <w:t>монографияларда</w:t>
      </w:r>
      <w:r>
        <w:rPr>
          <w:spacing w:val="-2"/>
        </w:rPr>
        <w:t> </w:t>
      </w:r>
      <w:r>
        <w:rPr/>
        <w:t>келтірілген</w:t>
      </w:r>
      <w:r>
        <w:rPr>
          <w:spacing w:val="-1"/>
        </w:rPr>
        <w:t> </w:t>
      </w:r>
      <w:r>
        <w:rPr/>
        <w:t>[99-101].</w:t>
      </w:r>
      <w:r>
        <w:rPr>
          <w:spacing w:val="-2"/>
        </w:rPr>
        <w:t> </w:t>
      </w:r>
      <w:r>
        <w:rPr/>
        <w:t>Бұл ретте термодинамикалық сипаттама шеңберінде тор мен полиэлектролит макромолекуласының айырмашылығы негізінен серпімді өзара әрекеттесумен байланысты бос энергия үшін өрнектегі қосымша мүше арқылы ескеріледі. Тор зарядтары мен жылжымалы иондардың үлесі, жеке макромолекула сияқты, Дебай-Хюккель жақындаған кезде сипатталады. Алайда, Дебай-Хюккелдің жуықтауы жоғары зарядталған торлардың сипаттамасына қолданылмайтынын есте ұстаған жөн [102] және осыған байланысты гидрогельдердің зарядталу дәрежесі жоғарылаған сайын стандартты термодинамикалық сипаттама барған сайын</w:t>
      </w:r>
      <w:r>
        <w:rPr>
          <w:spacing w:val="-4"/>
        </w:rPr>
        <w:t> </w:t>
      </w:r>
      <w:r>
        <w:rPr/>
        <w:t>үлкен</w:t>
      </w:r>
      <w:r>
        <w:rPr>
          <w:spacing w:val="-2"/>
        </w:rPr>
        <w:t> </w:t>
      </w:r>
      <w:r>
        <w:rPr/>
        <w:t>қателіктерге</w:t>
      </w:r>
      <w:r>
        <w:rPr>
          <w:spacing w:val="-3"/>
        </w:rPr>
        <w:t> </w:t>
      </w:r>
      <w:r>
        <w:rPr/>
        <w:t>әкеледі.</w:t>
      </w:r>
      <w:r>
        <w:rPr>
          <w:spacing w:val="-3"/>
        </w:rPr>
        <w:t> </w:t>
      </w:r>
      <w:r>
        <w:rPr/>
        <w:t>Термодинамикалық</w:t>
      </w:r>
      <w:r>
        <w:rPr>
          <w:spacing w:val="-2"/>
        </w:rPr>
        <w:t> </w:t>
      </w:r>
      <w:r>
        <w:rPr/>
        <w:t>сипаттама</w:t>
      </w:r>
      <w:r>
        <w:rPr>
          <w:spacing w:val="-3"/>
        </w:rPr>
        <w:t> </w:t>
      </w:r>
      <w:r>
        <w:rPr/>
        <w:t>тепе-теңдіктен алыс торларға қолданылмайтыны анық, мысалы, зарядталған тордың ісіну кинетикасын және электр өрісінің немесе қарама-қарсы зарядты полимер компонентінің әсерінен гидрогельдердің құлауын қарастырғанда.</w:t>
      </w:r>
    </w:p>
    <w:p>
      <w:pPr>
        <w:pStyle w:val="BodyText"/>
        <w:ind w:right="320" w:firstLine="566"/>
      </w:pPr>
      <w:r>
        <w:rPr/>
        <w:t>Термодинамикалық тәсіл тұрғысынан төмен молекулалы тұз ерітінділеріндегі әлсіз зарядталған гидрогельдердің ісінуінің сипаттамасы осы мәселеге арналған алғашқы жұмыстардың бірінде бар [103]. Качальскийдің осы және одан кейінгі жұмыстары [104] зарядталған тордың мінез-құлқы мен бейтараптың арасындағы айырмашылықты атап көрсетеді, бұл, ең алдымен, ісінудің тепе-теңдік дәрежесінің күрт өсуінен тұрады. Термодинамикалық тәсілдің</w:t>
      </w:r>
      <w:r>
        <w:rPr>
          <w:spacing w:val="-18"/>
        </w:rPr>
        <w:t> </w:t>
      </w:r>
      <w:r>
        <w:rPr/>
        <w:t>айқын</w:t>
      </w:r>
      <w:r>
        <w:rPr>
          <w:spacing w:val="-17"/>
        </w:rPr>
        <w:t> </w:t>
      </w:r>
      <w:r>
        <w:rPr/>
        <w:t>ыңғайлылықтарының</w:t>
      </w:r>
      <w:r>
        <w:rPr>
          <w:spacing w:val="-18"/>
        </w:rPr>
        <w:t> </w:t>
      </w:r>
      <w:r>
        <w:rPr/>
        <w:t>бірі</w:t>
      </w:r>
      <w:r>
        <w:rPr>
          <w:spacing w:val="-17"/>
        </w:rPr>
        <w:t> </w:t>
      </w:r>
      <w:r>
        <w:rPr/>
        <w:t>де</w:t>
      </w:r>
      <w:r>
        <w:rPr>
          <w:spacing w:val="-18"/>
        </w:rPr>
        <w:t> </w:t>
      </w:r>
      <w:r>
        <w:rPr/>
        <w:t>атап</w:t>
      </w:r>
      <w:r>
        <w:rPr>
          <w:spacing w:val="-17"/>
        </w:rPr>
        <w:t> </w:t>
      </w:r>
      <w:r>
        <w:rPr/>
        <w:t>өтіледі:</w:t>
      </w:r>
      <w:r>
        <w:rPr>
          <w:spacing w:val="-17"/>
        </w:rPr>
        <w:t> </w:t>
      </w:r>
      <w:r>
        <w:rPr/>
        <w:t>еркін</w:t>
      </w:r>
      <w:r>
        <w:rPr>
          <w:spacing w:val="-18"/>
        </w:rPr>
        <w:t> </w:t>
      </w:r>
      <w:r>
        <w:rPr/>
        <w:t>энергия</w:t>
      </w:r>
      <w:r>
        <w:rPr>
          <w:spacing w:val="-17"/>
        </w:rPr>
        <w:t> </w:t>
      </w:r>
      <w:r>
        <w:rPr/>
        <w:t>өрнегінде зарядталмаған тордың әрекетін және ол көтеретін зарядтың үлесін сипаттайтын терминдер аддитивті түрде жинақталады және тек торда орналасқан зарядтар ескеріледі. Осылайша, ісіну процесі, Качальскийдің идеяларына сәйкес, негізінен тізбектердің аттас зарядтарының өзара итерілуіне байланысты.</w:t>
      </w:r>
    </w:p>
    <w:p>
      <w:pPr>
        <w:pStyle w:val="BodyText"/>
        <w:spacing w:before="1"/>
        <w:ind w:left="888"/>
      </w:pPr>
      <w:r>
        <w:rPr/>
        <w:t>Полиэлектролит</w:t>
      </w:r>
      <w:r>
        <w:rPr>
          <w:spacing w:val="18"/>
        </w:rPr>
        <w:t> </w:t>
      </w:r>
      <w:r>
        <w:rPr/>
        <w:t>гельдерінің</w:t>
      </w:r>
      <w:r>
        <w:rPr>
          <w:spacing w:val="20"/>
        </w:rPr>
        <w:t> </w:t>
      </w:r>
      <w:r>
        <w:rPr/>
        <w:t>термодинамикалық</w:t>
      </w:r>
      <w:r>
        <w:rPr>
          <w:spacing w:val="18"/>
        </w:rPr>
        <w:t> </w:t>
      </w:r>
      <w:r>
        <w:rPr/>
        <w:t>сипаттамасы</w:t>
      </w:r>
      <w:r>
        <w:rPr>
          <w:spacing w:val="20"/>
        </w:rPr>
        <w:t> </w:t>
      </w:r>
      <w:r>
        <w:rPr>
          <w:spacing w:val="-2"/>
        </w:rPr>
        <w:t>жұмыстарда</w:t>
      </w:r>
    </w:p>
    <w:p>
      <w:pPr>
        <w:spacing w:after="0"/>
        <w:sectPr>
          <w:pgSz w:w="11910" w:h="16840"/>
          <w:pgMar w:header="0" w:footer="986" w:top="1040" w:bottom="1240" w:left="1380" w:right="240"/>
        </w:sectPr>
      </w:pPr>
    </w:p>
    <w:p>
      <w:pPr>
        <w:pStyle w:val="BodyText"/>
        <w:spacing w:before="67"/>
        <w:ind w:right="320"/>
      </w:pPr>
      <w:r>
        <w:rPr/>
        <w:t>одан әрі дамыды [105-107]. Оларда қолданылған тәсіл [94, 95] қолданылған негізгі ережелерді сақтап қалды: атап айтқанда, зарядтар жиынтығының бос энергиясы дебай-Хюккельдің жақындауында сипатталған. Качальскийдің жұмысынан айырмашылығы-тор зарядтарының бір-бірімен және жылжымалы иондармен</w:t>
      </w:r>
      <w:r>
        <w:rPr>
          <w:spacing w:val="-2"/>
        </w:rPr>
        <w:t> </w:t>
      </w:r>
      <w:r>
        <w:rPr/>
        <w:t>өзара</w:t>
      </w:r>
      <w:r>
        <w:rPr>
          <w:spacing w:val="-3"/>
        </w:rPr>
        <w:t> </w:t>
      </w:r>
      <w:r>
        <w:rPr/>
        <w:t>әрекеттесуін</w:t>
      </w:r>
      <w:r>
        <w:rPr>
          <w:spacing w:val="-3"/>
        </w:rPr>
        <w:t> </w:t>
      </w:r>
      <w:r>
        <w:rPr/>
        <w:t>неғұрлым</w:t>
      </w:r>
      <w:r>
        <w:rPr>
          <w:spacing w:val="-3"/>
        </w:rPr>
        <w:t> </w:t>
      </w:r>
      <w:r>
        <w:rPr/>
        <w:t>барабар</w:t>
      </w:r>
      <w:r>
        <w:rPr>
          <w:spacing w:val="-2"/>
        </w:rPr>
        <w:t> </w:t>
      </w:r>
      <w:r>
        <w:rPr/>
        <w:t>есепке</w:t>
      </w:r>
      <w:r>
        <w:rPr>
          <w:spacing w:val="-3"/>
        </w:rPr>
        <w:t> </w:t>
      </w:r>
      <w:r>
        <w:rPr/>
        <w:t>алу.</w:t>
      </w:r>
      <w:r>
        <w:rPr>
          <w:spacing w:val="-4"/>
        </w:rPr>
        <w:t> </w:t>
      </w:r>
      <w:r>
        <w:rPr/>
        <w:t>Еркін</w:t>
      </w:r>
      <w:r>
        <w:rPr>
          <w:spacing w:val="-3"/>
        </w:rPr>
        <w:t> </w:t>
      </w:r>
      <w:r>
        <w:rPr/>
        <w:t>энергия</w:t>
      </w:r>
      <w:r>
        <w:rPr>
          <w:spacing w:val="-3"/>
        </w:rPr>
        <w:t> </w:t>
      </w:r>
      <w:r>
        <w:rPr/>
        <w:t>үшін өрнекте пайда болатын жылжымалы иондардың болуына байланысты термин бос</w:t>
      </w:r>
      <w:r>
        <w:rPr>
          <w:spacing w:val="-16"/>
        </w:rPr>
        <w:t> </w:t>
      </w:r>
      <w:r>
        <w:rPr/>
        <w:t>антиондардың</w:t>
      </w:r>
      <w:r>
        <w:rPr>
          <w:spacing w:val="-15"/>
        </w:rPr>
        <w:t> </w:t>
      </w:r>
      <w:r>
        <w:rPr/>
        <w:t>газының</w:t>
      </w:r>
      <w:r>
        <w:rPr>
          <w:spacing w:val="-18"/>
        </w:rPr>
        <w:t> </w:t>
      </w:r>
      <w:r>
        <w:rPr/>
        <w:t>осмостық</w:t>
      </w:r>
      <w:r>
        <w:rPr>
          <w:spacing w:val="-15"/>
        </w:rPr>
        <w:t> </w:t>
      </w:r>
      <w:r>
        <w:rPr/>
        <w:t>қысымы</w:t>
      </w:r>
      <w:r>
        <w:rPr>
          <w:spacing w:val="-15"/>
        </w:rPr>
        <w:t> </w:t>
      </w:r>
      <w:r>
        <w:rPr/>
        <w:t>арқылы</w:t>
      </w:r>
      <w:r>
        <w:rPr>
          <w:spacing w:val="-15"/>
        </w:rPr>
        <w:t> </w:t>
      </w:r>
      <w:r>
        <w:rPr/>
        <w:t>ісіну</w:t>
      </w:r>
      <w:r>
        <w:rPr>
          <w:spacing w:val="-17"/>
        </w:rPr>
        <w:t> </w:t>
      </w:r>
      <w:r>
        <w:rPr/>
        <w:t>процесін</w:t>
      </w:r>
      <w:r>
        <w:rPr>
          <w:spacing w:val="-15"/>
        </w:rPr>
        <w:t> </w:t>
      </w:r>
      <w:r>
        <w:rPr/>
        <w:t>физикалық түсіндіруге</w:t>
      </w:r>
      <w:r>
        <w:rPr>
          <w:spacing w:val="-7"/>
        </w:rPr>
        <w:t> </w:t>
      </w:r>
      <w:r>
        <w:rPr/>
        <w:t>мүмкіндік</w:t>
      </w:r>
      <w:r>
        <w:rPr>
          <w:spacing w:val="-9"/>
        </w:rPr>
        <w:t> </w:t>
      </w:r>
      <w:r>
        <w:rPr/>
        <w:t>береді.</w:t>
      </w:r>
      <w:r>
        <w:rPr>
          <w:spacing w:val="-8"/>
        </w:rPr>
        <w:t> </w:t>
      </w:r>
      <w:r>
        <w:rPr/>
        <w:t>Бұл</w:t>
      </w:r>
      <w:r>
        <w:rPr>
          <w:spacing w:val="-8"/>
        </w:rPr>
        <w:t> </w:t>
      </w:r>
      <w:r>
        <w:rPr/>
        <w:t>интерпретация</w:t>
      </w:r>
      <w:r>
        <w:rPr>
          <w:spacing w:val="-9"/>
        </w:rPr>
        <w:t> </w:t>
      </w:r>
      <w:r>
        <w:rPr/>
        <w:t>Доннанның</w:t>
      </w:r>
      <w:r>
        <w:rPr>
          <w:spacing w:val="-7"/>
        </w:rPr>
        <w:t> </w:t>
      </w:r>
      <w:r>
        <w:rPr/>
        <w:t>[108]</w:t>
      </w:r>
      <w:r>
        <w:rPr>
          <w:spacing w:val="-10"/>
        </w:rPr>
        <w:t> </w:t>
      </w:r>
      <w:r>
        <w:rPr/>
        <w:t>тепе-теңдікті сипаттау үшін жасаған түсініктеріне негізделген жартылай өткізгіш мембрананың әртүрлі жақтары.</w:t>
      </w:r>
    </w:p>
    <w:p>
      <w:pPr>
        <w:pStyle w:val="BodyText"/>
        <w:spacing w:before="2"/>
        <w:ind w:right="320" w:firstLine="566"/>
      </w:pPr>
      <w:r>
        <w:rPr/>
        <w:t>Осылайша, полиэлектролитті гельді сипаттауға термодинамикалық тәсілді қолдану мүмкіндігі зарядтардың бос энергияға қосқан үлесін барабар ескере отырып анықталады. Қазіргі уақытта бұл үшін тек бір ғана құрал бар – Дебай- Хюккельдің жуықтауы, оның қолданылу аймағы зарядтардың төмен тығыздығымен шектелген.</w:t>
      </w:r>
    </w:p>
    <w:p>
      <w:pPr>
        <w:pStyle w:val="BodyText"/>
        <w:spacing w:before="1"/>
        <w:ind w:right="321" w:firstLine="566"/>
      </w:pPr>
      <w:r>
        <w:rPr/>
        <w:t>Қатты зарядталған тор жағдайында зарядталған бөлшектердің өзара әрекеттесуін орта өрістің жуықтауында сипаттаған жөн [109]. Бұл жағдайда гидрогельдің</w:t>
      </w:r>
      <w:r>
        <w:rPr>
          <w:spacing w:val="-15"/>
        </w:rPr>
        <w:t> </w:t>
      </w:r>
      <w:r>
        <w:rPr/>
        <w:t>әрекеті</w:t>
      </w:r>
      <w:r>
        <w:rPr>
          <w:spacing w:val="-15"/>
        </w:rPr>
        <w:t> </w:t>
      </w:r>
      <w:r>
        <w:rPr/>
        <w:t>бос</w:t>
      </w:r>
      <w:r>
        <w:rPr>
          <w:spacing w:val="-16"/>
        </w:rPr>
        <w:t> </w:t>
      </w:r>
      <w:r>
        <w:rPr/>
        <w:t>иондардың</w:t>
      </w:r>
      <w:r>
        <w:rPr>
          <w:spacing w:val="-15"/>
        </w:rPr>
        <w:t> </w:t>
      </w:r>
      <w:r>
        <w:rPr/>
        <w:t>қозғалысымен</w:t>
      </w:r>
      <w:r>
        <w:rPr>
          <w:spacing w:val="-15"/>
        </w:rPr>
        <w:t> </w:t>
      </w:r>
      <w:r>
        <w:rPr/>
        <w:t>және</w:t>
      </w:r>
      <w:r>
        <w:rPr>
          <w:spacing w:val="-18"/>
        </w:rPr>
        <w:t> </w:t>
      </w:r>
      <w:r>
        <w:rPr/>
        <w:t>олардың</w:t>
      </w:r>
      <w:r>
        <w:rPr>
          <w:spacing w:val="-15"/>
        </w:rPr>
        <w:t> </w:t>
      </w:r>
      <w:r>
        <w:rPr/>
        <w:t>тор</w:t>
      </w:r>
      <w:r>
        <w:rPr>
          <w:spacing w:val="-15"/>
        </w:rPr>
        <w:t> </w:t>
      </w:r>
      <w:r>
        <w:rPr/>
        <w:t>зарядымен электростатикалық әрекеттесуімен анықталады [102]. Иондардың қозғалысы гидрогель-ерітінді шекарасында қос электр қабатының түзілуін ескере отырып, диффузиялық тепе - теңдік теңдеулерімен, ал электростатикалық өзара әрекеттесулер Пуассон-Больцман теңдеулерімен сипатталады. Бұл тәсіл тор зарядының</w:t>
      </w:r>
      <w:r>
        <w:rPr>
          <w:spacing w:val="-14"/>
        </w:rPr>
        <w:t> </w:t>
      </w:r>
      <w:r>
        <w:rPr/>
        <w:t>таралуының</w:t>
      </w:r>
      <w:r>
        <w:rPr>
          <w:spacing w:val="-14"/>
        </w:rPr>
        <w:t> </w:t>
      </w:r>
      <w:r>
        <w:rPr/>
        <w:t>біртектілігін</w:t>
      </w:r>
      <w:r>
        <w:rPr>
          <w:spacing w:val="-14"/>
        </w:rPr>
        <w:t> </w:t>
      </w:r>
      <w:r>
        <w:rPr/>
        <w:t>автоматты</w:t>
      </w:r>
      <w:r>
        <w:rPr>
          <w:spacing w:val="-14"/>
        </w:rPr>
        <w:t> </w:t>
      </w:r>
      <w:r>
        <w:rPr/>
        <w:t>түрде</w:t>
      </w:r>
      <w:r>
        <w:rPr>
          <w:spacing w:val="-14"/>
        </w:rPr>
        <w:t> </w:t>
      </w:r>
      <w:r>
        <w:rPr/>
        <w:t>ескеруге</w:t>
      </w:r>
      <w:r>
        <w:rPr>
          <w:spacing w:val="-12"/>
        </w:rPr>
        <w:t> </w:t>
      </w:r>
      <w:r>
        <w:rPr/>
        <w:t>мүмкіндік</w:t>
      </w:r>
      <w:r>
        <w:rPr>
          <w:spacing w:val="-14"/>
        </w:rPr>
        <w:t> </w:t>
      </w:r>
      <w:r>
        <w:rPr/>
        <w:t>береді және шекаралық қабаттағы тор зарядының тығыздығы деформацияланған гидрогельдердің</w:t>
      </w:r>
      <w:r>
        <w:rPr>
          <w:spacing w:val="-10"/>
        </w:rPr>
        <w:t> </w:t>
      </w:r>
      <w:r>
        <w:rPr/>
        <w:t>әрекетін</w:t>
      </w:r>
      <w:r>
        <w:rPr>
          <w:spacing w:val="-10"/>
        </w:rPr>
        <w:t> </w:t>
      </w:r>
      <w:r>
        <w:rPr/>
        <w:t>жеткілікті</w:t>
      </w:r>
      <w:r>
        <w:rPr>
          <w:spacing w:val="-10"/>
        </w:rPr>
        <w:t> </w:t>
      </w:r>
      <w:r>
        <w:rPr/>
        <w:t>түрде</w:t>
      </w:r>
      <w:r>
        <w:rPr>
          <w:spacing w:val="-11"/>
        </w:rPr>
        <w:t> </w:t>
      </w:r>
      <w:r>
        <w:rPr/>
        <w:t>сипаттауға</w:t>
      </w:r>
      <w:r>
        <w:rPr>
          <w:spacing w:val="-11"/>
        </w:rPr>
        <w:t> </w:t>
      </w:r>
      <w:r>
        <w:rPr/>
        <w:t>мүмкіндік</w:t>
      </w:r>
      <w:r>
        <w:rPr>
          <w:spacing w:val="-13"/>
        </w:rPr>
        <w:t> </w:t>
      </w:r>
      <w:r>
        <w:rPr/>
        <w:t>береді,</w:t>
      </w:r>
      <w:r>
        <w:rPr>
          <w:spacing w:val="-13"/>
        </w:rPr>
        <w:t> </w:t>
      </w:r>
      <w:r>
        <w:rPr/>
        <w:t>мысалы, полиэлектролиттік тор-сызықтық полимер жүйесінде гель бетінде интерполимерлік кешен пайда болған жағдайда пайда болуы мүмкін [110].</w:t>
      </w:r>
    </w:p>
    <w:p>
      <w:pPr>
        <w:pStyle w:val="BodyText"/>
        <w:ind w:right="321" w:firstLine="566"/>
      </w:pPr>
      <w:r>
        <w:rPr/>
        <w:t>Ковалентті тігілген полиэлектролит гидрогельдері көбінесе акрил және метакрил қышқылдары, олардың калий және натрий тұздары, диаллиламмоний хлориді және т.б. сияқты ионогендік мономерлердің ТА қатысында үшөлшемді сополимерленуі арқылы алынады [111-113]. Негізгі полимер тізбектерінің өсу реакциясына кіретін функционалдық топтары бар екінші полимердің қатты немесе жартылай қатты тізбектері арқылы өсуі арқылы супер ісінетін гель алу әдісі ерекше қызығушылық тудырады [114, 115]. Мұндай екінші полимердің тізбектері, мысалы, аллилоксиэтил целлюлозасы, ісінудің жалпы дәрежесін едәуір арттыра отырып (1 г құрғақ полимерге 10 литр суға дейін) және гельдің механикалық қасиеттерін жақсарта отырып, «тіректер» рөлін атқара алады.</w:t>
      </w:r>
    </w:p>
    <w:p>
      <w:pPr>
        <w:pStyle w:val="BodyText"/>
        <w:ind w:right="323" w:firstLine="566"/>
      </w:pPr>
      <w:r>
        <w:rPr/>
        <w:t>Зарядталған су ісінетін полимерлер әсіресе коллапс құбылысымен сипатталады-сыртқы ортадағы шамалы өзгерістермен көлемнің ондаған және жүздеген есе күрт, жиі секіріп төмендеуі. ПГ-ның осы ерекше қабілетінің арқасында «интеллектуалды» материалдардың жаңа класына жатады. Қазіргі уақытта іргелі тұрғыдан да, практикалық қолданудың кең ауқымы тұрғысынан да үлкен қызығушылық тудыратын құлдырауға арналған көптеген басылымдар бірқатар шолу мақалаларында жинақталған [2, 6, 11,116-119].</w:t>
      </w:r>
    </w:p>
    <w:p>
      <w:pPr>
        <w:spacing w:after="0"/>
        <w:sectPr>
          <w:pgSz w:w="11910" w:h="16840"/>
          <w:pgMar w:header="0" w:footer="986" w:top="1040" w:bottom="1240" w:left="1380" w:right="240"/>
        </w:sectPr>
      </w:pPr>
    </w:p>
    <w:p>
      <w:pPr>
        <w:pStyle w:val="BodyText"/>
        <w:spacing w:before="67"/>
        <w:ind w:right="320" w:firstLine="566"/>
      </w:pPr>
      <w:r>
        <w:rPr/>
        <w:t>ПГ коллапсы әртүрлі факторлардың әсерінен болуы мүмкін: температураның өзгеруі, РН, ортаның иондық күші [119-122], еріткіш сапасының нашарлауы [123, 124], өтпелі металл иондарымен кешен түзілуі [125,126], беттік белсенді заттар [127,128] және т.б. алғаш рет су-ацетон қоспасындағы полиакриламидті гель көлемінің күрт төмендеу құбылысы еріткіштің сапасы мен температурасына байланысты Танака [123,129] анықталды. Мұндай көлемді фазалық ауысудың механизмі негізінен полимер- еріткіштің өзара әрекеттесу параметрімен және тізбектің қаттылығымен анықталатын бір полимерлі тізбектің глобулалық-глобулалық ауысуына ұқсас. Коллапс</w:t>
      </w:r>
      <w:r>
        <w:rPr>
          <w:spacing w:val="-8"/>
        </w:rPr>
        <w:t> </w:t>
      </w:r>
      <w:r>
        <w:rPr/>
        <w:t>үздіксіз</w:t>
      </w:r>
      <w:r>
        <w:rPr>
          <w:spacing w:val="-8"/>
        </w:rPr>
        <w:t> </w:t>
      </w:r>
      <w:r>
        <w:rPr/>
        <w:t>немесе</w:t>
      </w:r>
      <w:r>
        <w:rPr>
          <w:spacing w:val="-7"/>
        </w:rPr>
        <w:t> </w:t>
      </w:r>
      <w:r>
        <w:rPr/>
        <w:t>секіріспен</w:t>
      </w:r>
      <w:r>
        <w:rPr>
          <w:spacing w:val="-7"/>
        </w:rPr>
        <w:t> </w:t>
      </w:r>
      <w:r>
        <w:rPr/>
        <w:t>жүзеге</w:t>
      </w:r>
      <w:r>
        <w:rPr>
          <w:spacing w:val="-7"/>
        </w:rPr>
        <w:t> </w:t>
      </w:r>
      <w:r>
        <w:rPr/>
        <w:t>асырылуы</w:t>
      </w:r>
      <w:r>
        <w:rPr>
          <w:spacing w:val="-7"/>
        </w:rPr>
        <w:t> </w:t>
      </w:r>
      <w:r>
        <w:rPr/>
        <w:t>мүмкін,</w:t>
      </w:r>
      <w:r>
        <w:rPr>
          <w:spacing w:val="-8"/>
        </w:rPr>
        <w:t> </w:t>
      </w:r>
      <w:r>
        <w:rPr/>
        <w:t>ал</w:t>
      </w:r>
      <w:r>
        <w:rPr>
          <w:spacing w:val="-8"/>
        </w:rPr>
        <w:t> </w:t>
      </w:r>
      <w:r>
        <w:rPr/>
        <w:t>соңғы</w:t>
      </w:r>
      <w:r>
        <w:rPr>
          <w:spacing w:val="-7"/>
        </w:rPr>
        <w:t> </w:t>
      </w:r>
      <w:r>
        <w:rPr/>
        <w:t>жағдайда тор тізбектерінде зарядтардың болуы маңызды рөл атқарады [122]: зарядталған байланыстардың концентрациясы неғұрлым көп болса, соғұрлым коллапстың дискретті</w:t>
      </w:r>
      <w:r>
        <w:rPr>
          <w:spacing w:val="-18"/>
        </w:rPr>
        <w:t> </w:t>
      </w:r>
      <w:r>
        <w:rPr/>
        <w:t>сипаты</w:t>
      </w:r>
      <w:r>
        <w:rPr>
          <w:spacing w:val="-17"/>
        </w:rPr>
        <w:t> </w:t>
      </w:r>
      <w:r>
        <w:rPr/>
        <w:t>айқын</w:t>
      </w:r>
      <w:r>
        <w:rPr>
          <w:spacing w:val="-18"/>
        </w:rPr>
        <w:t> </w:t>
      </w:r>
      <w:r>
        <w:rPr/>
        <w:t>болады.</w:t>
      </w:r>
      <w:r>
        <w:rPr>
          <w:spacing w:val="-17"/>
        </w:rPr>
        <w:t> </w:t>
      </w:r>
      <w:r>
        <w:rPr/>
        <w:t>Бұл</w:t>
      </w:r>
      <w:r>
        <w:rPr>
          <w:spacing w:val="-18"/>
        </w:rPr>
        <w:t> </w:t>
      </w:r>
      <w:r>
        <w:rPr/>
        <w:t>зарядталған</w:t>
      </w:r>
      <w:r>
        <w:rPr>
          <w:spacing w:val="-17"/>
        </w:rPr>
        <w:t> </w:t>
      </w:r>
      <w:r>
        <w:rPr/>
        <w:t>торда</w:t>
      </w:r>
      <w:r>
        <w:rPr>
          <w:spacing w:val="-18"/>
        </w:rPr>
        <w:t> </w:t>
      </w:r>
      <w:r>
        <w:rPr/>
        <w:t>анти-иондардың</w:t>
      </w:r>
      <w:r>
        <w:rPr>
          <w:spacing w:val="-17"/>
        </w:rPr>
        <w:t> </w:t>
      </w:r>
      <w:r>
        <w:rPr/>
        <w:t>болуына байланысты, олар Доннанның жақындауына сәйкес қосымша осмостық қысым жасайды және құлдырауды күшейтеді.</w:t>
      </w:r>
    </w:p>
    <w:p>
      <w:pPr>
        <w:pStyle w:val="BodyText"/>
        <w:spacing w:before="3"/>
        <w:ind w:right="322" w:firstLine="566"/>
      </w:pPr>
      <w:r>
        <w:rPr/>
        <w:t>Соңғы жылдары электр өрісінің әсерінен полиэлектролитті гельдердегі фазалық ауысулар туралы айтарлықтай жұмыстар пайда болды [130-133]. Бұл электроникада,</w:t>
      </w:r>
      <w:r>
        <w:rPr>
          <w:spacing w:val="-18"/>
        </w:rPr>
        <w:t> </w:t>
      </w:r>
      <w:r>
        <w:rPr/>
        <w:t>биотехнологияда,</w:t>
      </w:r>
      <w:r>
        <w:rPr>
          <w:spacing w:val="-17"/>
        </w:rPr>
        <w:t> </w:t>
      </w:r>
      <w:r>
        <w:rPr/>
        <w:t>робототехникада,</w:t>
      </w:r>
      <w:r>
        <w:rPr>
          <w:spacing w:val="-18"/>
        </w:rPr>
        <w:t> </w:t>
      </w:r>
      <w:r>
        <w:rPr/>
        <w:t>әр</w:t>
      </w:r>
      <w:r>
        <w:rPr>
          <w:spacing w:val="-17"/>
        </w:rPr>
        <w:t> </w:t>
      </w:r>
      <w:r>
        <w:rPr/>
        <w:t>түрлі</w:t>
      </w:r>
      <w:r>
        <w:rPr>
          <w:spacing w:val="-18"/>
        </w:rPr>
        <w:t> </w:t>
      </w:r>
      <w:r>
        <w:rPr/>
        <w:t>жоғары</w:t>
      </w:r>
      <w:r>
        <w:rPr>
          <w:spacing w:val="-17"/>
        </w:rPr>
        <w:t> </w:t>
      </w:r>
      <w:r>
        <w:rPr/>
        <w:t>сезімтал</w:t>
      </w:r>
      <w:r>
        <w:rPr>
          <w:spacing w:val="-18"/>
        </w:rPr>
        <w:t> </w:t>
      </w:r>
      <w:r>
        <w:rPr/>
        <w:t>био сенсорларды, биосенсорларды, жасанды бұлшықеттерді және т.б. жасауда осындай ПГ-ны қолданудың ерекше мүмкіндігін ашады [2, 130-132].</w:t>
      </w:r>
    </w:p>
    <w:p>
      <w:pPr>
        <w:pStyle w:val="BodyText"/>
        <w:tabs>
          <w:tab w:pos="1094" w:val="left" w:leader="none"/>
          <w:tab w:pos="1298" w:val="left" w:leader="none"/>
          <w:tab w:pos="1492" w:val="left" w:leader="none"/>
          <w:tab w:pos="1532" w:val="left" w:leader="none"/>
          <w:tab w:pos="2487" w:val="left" w:leader="none"/>
          <w:tab w:pos="2531" w:val="left" w:leader="none"/>
          <w:tab w:pos="2671" w:val="left" w:leader="none"/>
          <w:tab w:pos="2775" w:val="left" w:leader="none"/>
          <w:tab w:pos="3078" w:val="left" w:leader="none"/>
          <w:tab w:pos="3298" w:val="left" w:leader="none"/>
          <w:tab w:pos="3590" w:val="left" w:leader="none"/>
          <w:tab w:pos="4213" w:val="left" w:leader="none"/>
          <w:tab w:pos="4356" w:val="left" w:leader="none"/>
          <w:tab w:pos="4583" w:val="left" w:leader="none"/>
          <w:tab w:pos="5019" w:val="left" w:leader="none"/>
          <w:tab w:pos="5237" w:val="left" w:leader="none"/>
          <w:tab w:pos="5378" w:val="left" w:leader="none"/>
          <w:tab w:pos="5688" w:val="left" w:leader="none"/>
          <w:tab w:pos="5744" w:val="left" w:leader="none"/>
          <w:tab w:pos="6049" w:val="left" w:leader="none"/>
          <w:tab w:pos="6361" w:val="left" w:leader="none"/>
          <w:tab w:pos="6961" w:val="left" w:leader="none"/>
          <w:tab w:pos="7122" w:val="left" w:leader="none"/>
          <w:tab w:pos="7160" w:val="left" w:leader="none"/>
          <w:tab w:pos="7874" w:val="left" w:leader="none"/>
          <w:tab w:pos="8287" w:val="left" w:leader="none"/>
          <w:tab w:pos="8716" w:val="left" w:leader="none"/>
          <w:tab w:pos="8943" w:val="left" w:leader="none"/>
          <w:tab w:pos="9370" w:val="left" w:leader="none"/>
        </w:tabs>
        <w:ind w:right="320" w:firstLine="566"/>
        <w:jc w:val="right"/>
      </w:pPr>
      <w:r>
        <w:rPr/>
        <w:t>Полимерлі</w:t>
      </w:r>
      <w:r>
        <w:rPr>
          <w:spacing w:val="40"/>
        </w:rPr>
        <w:t> </w:t>
      </w:r>
      <w:r>
        <w:rPr/>
        <w:t>гидрогельдерді</w:t>
      </w:r>
      <w:r>
        <w:rPr>
          <w:spacing w:val="40"/>
        </w:rPr>
        <w:t> </w:t>
      </w:r>
      <w:r>
        <w:rPr/>
        <w:t>биомедицинада</w:t>
      </w:r>
      <w:r>
        <w:rPr>
          <w:spacing w:val="40"/>
        </w:rPr>
        <w:t> </w:t>
      </w:r>
      <w:r>
        <w:rPr/>
        <w:t>қолдану</w:t>
      </w:r>
      <w:r>
        <w:rPr>
          <w:spacing w:val="40"/>
        </w:rPr>
        <w:t> </w:t>
      </w:r>
      <w:r>
        <w:rPr/>
        <w:t>әсіресе</w:t>
      </w:r>
      <w:r>
        <w:rPr>
          <w:spacing w:val="40"/>
        </w:rPr>
        <w:t> </w:t>
      </w:r>
      <w:r>
        <w:rPr/>
        <w:t>перспективті болып</w:t>
      </w:r>
      <w:r>
        <w:rPr>
          <w:spacing w:val="40"/>
        </w:rPr>
        <w:t> </w:t>
      </w:r>
      <w:r>
        <w:rPr/>
        <w:t>табылады</w:t>
      </w:r>
      <w:r>
        <w:rPr>
          <w:spacing w:val="40"/>
        </w:rPr>
        <w:t> </w:t>
      </w:r>
      <w:r>
        <w:rPr/>
        <w:t>[1,</w:t>
      </w:r>
      <w:r>
        <w:rPr>
          <w:spacing w:val="40"/>
        </w:rPr>
        <w:t> </w:t>
      </w:r>
      <w:r>
        <w:rPr/>
        <w:t>134-136].</w:t>
      </w:r>
      <w:r>
        <w:rPr>
          <w:spacing w:val="40"/>
        </w:rPr>
        <w:t> </w:t>
      </w:r>
      <w:r>
        <w:rPr/>
        <w:t>Бұл</w:t>
      </w:r>
      <w:r>
        <w:rPr>
          <w:spacing w:val="40"/>
        </w:rPr>
        <w:t> </w:t>
      </w:r>
      <w:r>
        <w:rPr/>
        <w:t>ретте</w:t>
      </w:r>
      <w:r>
        <w:rPr>
          <w:spacing w:val="40"/>
        </w:rPr>
        <w:t> </w:t>
      </w:r>
      <w:r>
        <w:rPr/>
        <w:t>әртүрлі</w:t>
      </w:r>
      <w:r>
        <w:rPr>
          <w:spacing w:val="40"/>
        </w:rPr>
        <w:t> </w:t>
      </w:r>
      <w:r>
        <w:rPr/>
        <w:t>әдістермен</w:t>
      </w:r>
      <w:r>
        <w:rPr>
          <w:spacing w:val="40"/>
        </w:rPr>
        <w:t> </w:t>
      </w:r>
      <w:r>
        <w:rPr/>
        <w:t>алынған</w:t>
      </w:r>
      <w:r>
        <w:rPr>
          <w:spacing w:val="40"/>
        </w:rPr>
        <w:t> </w:t>
      </w:r>
      <w:r>
        <w:rPr/>
        <w:t>табиғи полимерлер негізіндегі де, синтетикалық</w:t>
      </w:r>
      <w:r>
        <w:rPr>
          <w:spacing w:val="34"/>
        </w:rPr>
        <w:t> </w:t>
      </w:r>
      <w:r>
        <w:rPr/>
        <w:t>полимерлер негізіндегі де</w:t>
      </w:r>
      <w:r>
        <w:rPr>
          <w:spacing w:val="34"/>
        </w:rPr>
        <w:t> </w:t>
      </w:r>
      <w:r>
        <w:rPr/>
        <w:t>полимерлі торларды</w:t>
      </w:r>
      <w:r>
        <w:rPr>
          <w:spacing w:val="80"/>
        </w:rPr>
        <w:t> </w:t>
      </w:r>
      <w:r>
        <w:rPr/>
        <w:t>қолдануға</w:t>
      </w:r>
      <w:r>
        <w:rPr>
          <w:spacing w:val="80"/>
        </w:rPr>
        <w:t> </w:t>
      </w:r>
      <w:r>
        <w:rPr/>
        <w:t>болады.</w:t>
      </w:r>
      <w:r>
        <w:rPr>
          <w:spacing w:val="80"/>
        </w:rPr>
        <w:t> </w:t>
      </w:r>
      <w:r>
        <w:rPr/>
        <w:t>Осыған</w:t>
      </w:r>
      <w:r>
        <w:rPr>
          <w:spacing w:val="80"/>
        </w:rPr>
        <w:t> </w:t>
      </w:r>
      <w:r>
        <w:rPr/>
        <w:t>қарамастан,</w:t>
      </w:r>
      <w:r>
        <w:rPr>
          <w:spacing w:val="80"/>
        </w:rPr>
        <w:t> </w:t>
      </w:r>
      <w:r>
        <w:rPr/>
        <w:t>соңғы</w:t>
      </w:r>
      <w:r>
        <w:rPr>
          <w:spacing w:val="80"/>
        </w:rPr>
        <w:t> </w:t>
      </w:r>
      <w:r>
        <w:rPr/>
        <w:t>жылдары</w:t>
      </w:r>
      <w:r>
        <w:rPr>
          <w:spacing w:val="80"/>
        </w:rPr>
        <w:t> </w:t>
      </w:r>
      <w:r>
        <w:rPr/>
        <w:t>табиғи</w:t>
      </w:r>
      <w:r>
        <w:rPr>
          <w:spacing w:val="80"/>
        </w:rPr>
        <w:t> </w:t>
      </w:r>
      <w:r>
        <w:rPr/>
        <w:t>полимерлерге негізделген гидрогельдерге деген қызығушылықтың үнемі артып </w:t>
      </w:r>
      <w:r>
        <w:rPr>
          <w:spacing w:val="-4"/>
        </w:rPr>
        <w:t>келе</w:t>
      </w:r>
      <w:r>
        <w:rPr/>
        <w:tab/>
      </w:r>
      <w:r>
        <w:rPr>
          <w:spacing w:val="-2"/>
        </w:rPr>
        <w:t>жатқанын</w:t>
      </w:r>
      <w:r>
        <w:rPr/>
        <w:tab/>
        <w:tab/>
      </w:r>
      <w:r>
        <w:rPr>
          <w:spacing w:val="-4"/>
        </w:rPr>
        <w:t>атап</w:t>
      </w:r>
      <w:r>
        <w:rPr/>
        <w:tab/>
        <w:tab/>
      </w:r>
      <w:r>
        <w:rPr>
          <w:spacing w:val="-4"/>
        </w:rPr>
        <w:t>өткен</w:t>
      </w:r>
      <w:r>
        <w:rPr/>
        <w:tab/>
      </w:r>
      <w:r>
        <w:rPr>
          <w:spacing w:val="-65"/>
        </w:rPr>
        <w:t> </w:t>
      </w:r>
      <w:r>
        <w:rPr>
          <w:spacing w:val="-2"/>
        </w:rPr>
        <w:t>жөн,</w:t>
      </w:r>
      <w:r>
        <w:rPr/>
        <w:tab/>
      </w:r>
      <w:r>
        <w:rPr>
          <w:spacing w:val="-4"/>
        </w:rPr>
        <w:t>бұл</w:t>
      </w:r>
      <w:r>
        <w:rPr/>
        <w:tab/>
      </w:r>
      <w:r>
        <w:rPr>
          <w:spacing w:val="-2"/>
        </w:rPr>
        <w:t>олардың</w:t>
      </w:r>
      <w:r>
        <w:rPr/>
        <w:tab/>
      </w:r>
      <w:r>
        <w:rPr>
          <w:spacing w:val="-2"/>
        </w:rPr>
        <w:t>физика-химиялық</w:t>
      </w:r>
      <w:r>
        <w:rPr/>
        <w:tab/>
      </w:r>
      <w:r>
        <w:rPr>
          <w:spacing w:val="-4"/>
        </w:rPr>
        <w:t>және </w:t>
      </w:r>
      <w:r>
        <w:rPr>
          <w:spacing w:val="-2"/>
        </w:rPr>
        <w:t>биомедициналық</w:t>
      </w:r>
      <w:r>
        <w:rPr/>
        <w:tab/>
        <w:tab/>
        <w:tab/>
      </w:r>
      <w:r>
        <w:rPr>
          <w:spacing w:val="-2"/>
        </w:rPr>
        <w:t>қасиеттерінің</w:t>
      </w:r>
      <w:r>
        <w:rPr/>
        <w:tab/>
        <w:tab/>
      </w:r>
      <w:r>
        <w:rPr>
          <w:spacing w:val="-2"/>
        </w:rPr>
        <w:t>бірегей</w:t>
      </w:r>
      <w:r>
        <w:rPr/>
        <w:tab/>
        <w:tab/>
      </w:r>
      <w:r>
        <w:rPr>
          <w:spacing w:val="-2"/>
        </w:rPr>
        <w:t>кешеніне</w:t>
      </w:r>
      <w:r>
        <w:rPr/>
        <w:tab/>
        <w:tab/>
      </w:r>
      <w:r>
        <w:rPr>
          <w:spacing w:val="-60"/>
        </w:rPr>
        <w:t> </w:t>
      </w:r>
      <w:r>
        <w:rPr/>
        <w:t>байланысты,</w:t>
        <w:tab/>
        <w:tab/>
      </w:r>
      <w:r>
        <w:rPr>
          <w:spacing w:val="-2"/>
        </w:rPr>
        <w:t>мысалы, </w:t>
      </w:r>
      <w:r>
        <w:rPr/>
        <w:t>уыттылық, биоыдырау, бисүйлесімділік, функционалдылық және т.б. [136-137]. Сонымен, бірқатар заманауи мақалалар мен шолулар [136-145] целлюлоза, хитозан,</w:t>
      </w:r>
      <w:r>
        <w:rPr>
          <w:spacing w:val="-13"/>
        </w:rPr>
        <w:t> </w:t>
      </w:r>
      <w:r>
        <w:rPr/>
        <w:t>коллаген/желатин,</w:t>
      </w:r>
      <w:r>
        <w:rPr>
          <w:spacing w:val="-13"/>
        </w:rPr>
        <w:t> </w:t>
      </w:r>
      <w:r>
        <w:rPr/>
        <w:t>альгинат,</w:t>
      </w:r>
      <w:r>
        <w:rPr>
          <w:spacing w:val="-13"/>
        </w:rPr>
        <w:t> </w:t>
      </w:r>
      <w:r>
        <w:rPr/>
        <w:t>гиалурон</w:t>
      </w:r>
      <w:r>
        <w:rPr>
          <w:spacing w:val="-12"/>
        </w:rPr>
        <w:t> </w:t>
      </w:r>
      <w:r>
        <w:rPr/>
        <w:t>қышқылы,</w:t>
      </w:r>
      <w:r>
        <w:rPr>
          <w:spacing w:val="-13"/>
        </w:rPr>
        <w:t> </w:t>
      </w:r>
      <w:r>
        <w:rPr/>
        <w:t>крахмал,</w:t>
      </w:r>
      <w:r>
        <w:rPr>
          <w:spacing w:val="-13"/>
        </w:rPr>
        <w:t> </w:t>
      </w:r>
      <w:r>
        <w:rPr/>
        <w:t>гуар</w:t>
      </w:r>
      <w:r>
        <w:rPr>
          <w:spacing w:val="-11"/>
        </w:rPr>
        <w:t> </w:t>
      </w:r>
      <w:r>
        <w:rPr/>
        <w:t>сағызы, </w:t>
      </w:r>
      <w:r>
        <w:rPr>
          <w:spacing w:val="-2"/>
        </w:rPr>
        <w:t>агароза,</w:t>
      </w:r>
      <w:r>
        <w:rPr/>
        <w:tab/>
        <w:tab/>
      </w:r>
      <w:r>
        <w:rPr>
          <w:spacing w:val="-2"/>
        </w:rPr>
        <w:t>декстран</w:t>
      </w:r>
      <w:r>
        <w:rPr/>
        <w:tab/>
        <w:tab/>
      </w:r>
      <w:r>
        <w:rPr>
          <w:spacing w:val="-4"/>
        </w:rPr>
        <w:t>және</w:t>
      </w:r>
      <w:r>
        <w:rPr/>
        <w:tab/>
      </w:r>
      <w:r>
        <w:rPr>
          <w:spacing w:val="-4"/>
        </w:rPr>
        <w:t>т.б.</w:t>
      </w:r>
      <w:r>
        <w:rPr/>
        <w:tab/>
      </w:r>
      <w:r>
        <w:rPr>
          <w:spacing w:val="-2"/>
        </w:rPr>
        <w:t>табиғи</w:t>
      </w:r>
      <w:r>
        <w:rPr/>
        <w:tab/>
      </w:r>
      <w:r>
        <w:rPr>
          <w:spacing w:val="-2"/>
        </w:rPr>
        <w:t>полимерлерге</w:t>
      </w:r>
      <w:r>
        <w:rPr/>
        <w:tab/>
        <w:tab/>
      </w:r>
      <w:r>
        <w:rPr>
          <w:spacing w:val="-2"/>
        </w:rPr>
        <w:t>негізделген</w:t>
      </w:r>
      <w:r>
        <w:rPr/>
        <w:tab/>
      </w:r>
      <w:r>
        <w:rPr>
          <w:spacing w:val="-2"/>
        </w:rPr>
        <w:t>полимерлі </w:t>
      </w:r>
      <w:r>
        <w:rPr/>
        <w:t>гидрогельдерді</w:t>
      </w:r>
      <w:r>
        <w:rPr>
          <w:spacing w:val="38"/>
        </w:rPr>
        <w:t> </w:t>
      </w:r>
      <w:r>
        <w:rPr/>
        <w:t>биомедициналық</w:t>
      </w:r>
      <w:r>
        <w:rPr>
          <w:spacing w:val="40"/>
        </w:rPr>
        <w:t> </w:t>
      </w:r>
      <w:r>
        <w:rPr/>
        <w:t>қолданудың</w:t>
      </w:r>
      <w:r>
        <w:rPr>
          <w:spacing w:val="40"/>
        </w:rPr>
        <w:t> </w:t>
      </w:r>
      <w:r>
        <w:rPr/>
        <w:t>әртүрлі</w:t>
      </w:r>
      <w:r>
        <w:rPr>
          <w:spacing w:val="38"/>
        </w:rPr>
        <w:t> </w:t>
      </w:r>
      <w:r>
        <w:rPr/>
        <w:t>аспектілерінде,</w:t>
      </w:r>
      <w:r>
        <w:rPr>
          <w:spacing w:val="39"/>
        </w:rPr>
        <w:t> </w:t>
      </w:r>
      <w:r>
        <w:rPr/>
        <w:t>мысалы, бақыланатын</w:t>
      </w:r>
      <w:r>
        <w:rPr>
          <w:spacing w:val="40"/>
        </w:rPr>
        <w:t> </w:t>
      </w:r>
      <w:r>
        <w:rPr/>
        <w:t>дәрі-дәрмекпен</w:t>
      </w:r>
      <w:r>
        <w:rPr>
          <w:spacing w:val="40"/>
        </w:rPr>
        <w:t> </w:t>
      </w:r>
      <w:r>
        <w:rPr/>
        <w:t>қамтамасыз</w:t>
      </w:r>
      <w:r>
        <w:rPr>
          <w:spacing w:val="40"/>
        </w:rPr>
        <w:t> </w:t>
      </w:r>
      <w:r>
        <w:rPr/>
        <w:t>ету,</w:t>
      </w:r>
      <w:r>
        <w:rPr>
          <w:spacing w:val="40"/>
        </w:rPr>
        <w:t> </w:t>
      </w:r>
      <w:r>
        <w:rPr/>
        <w:t>таңу</w:t>
      </w:r>
      <w:r>
        <w:rPr>
          <w:spacing w:val="40"/>
        </w:rPr>
        <w:t> </w:t>
      </w:r>
      <w:r>
        <w:rPr/>
        <w:t>материалдары,</w:t>
      </w:r>
      <w:r>
        <w:rPr>
          <w:spacing w:val="40"/>
        </w:rPr>
        <w:t> </w:t>
      </w:r>
      <w:r>
        <w:rPr/>
        <w:t>жараларды емдеу және жұмсақ тіндердің және басқалардың регенерациясында эффективті қолдану</w:t>
      </w:r>
      <w:r>
        <w:rPr>
          <w:spacing w:val="40"/>
        </w:rPr>
        <w:t> </w:t>
      </w:r>
      <w:r>
        <w:rPr/>
        <w:t>мүмкіндігі</w:t>
      </w:r>
      <w:r>
        <w:rPr>
          <w:spacing w:val="40"/>
        </w:rPr>
        <w:t> </w:t>
      </w:r>
      <w:r>
        <w:rPr/>
        <w:t>қарастырылған.</w:t>
      </w:r>
      <w:r>
        <w:rPr>
          <w:spacing w:val="40"/>
        </w:rPr>
        <w:t> </w:t>
      </w:r>
      <w:r>
        <w:rPr/>
        <w:t>[136,</w:t>
      </w:r>
      <w:r>
        <w:rPr>
          <w:spacing w:val="40"/>
        </w:rPr>
        <w:t> </w:t>
      </w:r>
      <w:r>
        <w:rPr/>
        <w:t>137,</w:t>
      </w:r>
      <w:r>
        <w:rPr>
          <w:spacing w:val="40"/>
        </w:rPr>
        <w:t> </w:t>
      </w:r>
      <w:r>
        <w:rPr/>
        <w:t>145]</w:t>
      </w:r>
      <w:r>
        <w:rPr>
          <w:spacing w:val="40"/>
        </w:rPr>
        <w:t> </w:t>
      </w:r>
      <w:r>
        <w:rPr/>
        <w:t>шолуларының</w:t>
      </w:r>
      <w:r>
        <w:rPr>
          <w:spacing w:val="40"/>
        </w:rPr>
        <w:t> </w:t>
      </w:r>
      <w:r>
        <w:rPr/>
        <w:t>авторлары целлюлоза, хитозан, коллаген/желатин, альгинат, гиалурон қышқылы, крахмал, гуар</w:t>
      </w:r>
      <w:r>
        <w:rPr>
          <w:spacing w:val="35"/>
        </w:rPr>
        <w:t> </w:t>
      </w:r>
      <w:r>
        <w:rPr/>
        <w:t>сағызы, агароза</w:t>
      </w:r>
      <w:r>
        <w:rPr>
          <w:spacing w:val="34"/>
        </w:rPr>
        <w:t> </w:t>
      </w:r>
      <w:r>
        <w:rPr/>
        <w:t>және декстра, т.б. гидрогельдерді</w:t>
      </w:r>
      <w:r>
        <w:rPr>
          <w:spacing w:val="35"/>
        </w:rPr>
        <w:t> </w:t>
      </w:r>
      <w:r>
        <w:rPr/>
        <w:t>дайындау үшін</w:t>
      </w:r>
      <w:r>
        <w:rPr>
          <w:spacing w:val="35"/>
        </w:rPr>
        <w:t> </w:t>
      </w:r>
      <w:r>
        <w:rPr/>
        <w:t>ең</w:t>
      </w:r>
      <w:r>
        <w:rPr>
          <w:spacing w:val="35"/>
        </w:rPr>
        <w:t> </w:t>
      </w:r>
      <w:r>
        <w:rPr/>
        <w:t>көп қолданылатын табиғи</w:t>
      </w:r>
      <w:r>
        <w:rPr>
          <w:spacing w:val="-1"/>
        </w:rPr>
        <w:t> </w:t>
      </w:r>
      <w:r>
        <w:rPr/>
        <w:t>полимерлерді</w:t>
      </w:r>
      <w:r>
        <w:rPr>
          <w:spacing w:val="-2"/>
        </w:rPr>
        <w:t> </w:t>
      </w:r>
      <w:r>
        <w:rPr/>
        <w:t>сипаттаған.</w:t>
      </w:r>
      <w:r>
        <w:rPr>
          <w:spacing w:val="-2"/>
        </w:rPr>
        <w:t> </w:t>
      </w:r>
      <w:r>
        <w:rPr/>
        <w:t>Полимер</w:t>
      </w:r>
      <w:r>
        <w:rPr>
          <w:spacing w:val="-3"/>
        </w:rPr>
        <w:t> </w:t>
      </w:r>
      <w:r>
        <w:rPr/>
        <w:t>құрылымы,</w:t>
      </w:r>
      <w:r>
        <w:rPr>
          <w:spacing w:val="-4"/>
        </w:rPr>
        <w:t> </w:t>
      </w:r>
      <w:r>
        <w:rPr/>
        <w:t>сондай-ақ үшөлшемді</w:t>
      </w:r>
      <w:r>
        <w:rPr>
          <w:spacing w:val="40"/>
        </w:rPr>
        <w:t> </w:t>
      </w:r>
      <w:r>
        <w:rPr/>
        <w:t>макроторды</w:t>
      </w:r>
      <w:r>
        <w:rPr>
          <w:spacing w:val="40"/>
        </w:rPr>
        <w:t> </w:t>
      </w:r>
      <w:r>
        <w:rPr/>
        <w:t>қалыптастыру</w:t>
      </w:r>
      <w:r>
        <w:rPr>
          <w:spacing w:val="40"/>
        </w:rPr>
        <w:t> </w:t>
      </w:r>
      <w:r>
        <w:rPr/>
        <w:t>процестері</w:t>
      </w:r>
      <w:r>
        <w:rPr>
          <w:spacing w:val="40"/>
        </w:rPr>
        <w:t> </w:t>
      </w:r>
      <w:r>
        <w:rPr/>
        <w:t>мен</w:t>
      </w:r>
      <w:r>
        <w:rPr>
          <w:spacing w:val="40"/>
        </w:rPr>
        <w:t> </w:t>
      </w:r>
      <w:r>
        <w:rPr/>
        <w:t>әдістері</w:t>
      </w:r>
      <w:r>
        <w:rPr>
          <w:spacing w:val="40"/>
        </w:rPr>
        <w:t> </w:t>
      </w:r>
      <w:r>
        <w:rPr/>
        <w:t>және</w:t>
      </w:r>
      <w:r>
        <w:rPr>
          <w:spacing w:val="40"/>
        </w:rPr>
        <w:t> </w:t>
      </w:r>
      <w:r>
        <w:rPr/>
        <w:t>табиғи</w:t>
      </w:r>
      <w:r>
        <w:rPr>
          <w:spacing w:val="40"/>
        </w:rPr>
        <w:t> </w:t>
      </w:r>
      <w:r>
        <w:rPr/>
        <w:t>полимерлерге</w:t>
      </w:r>
      <w:r>
        <w:rPr>
          <w:spacing w:val="40"/>
        </w:rPr>
        <w:t> </w:t>
      </w:r>
      <w:r>
        <w:rPr/>
        <w:t>негізделген</w:t>
      </w:r>
      <w:r>
        <w:rPr>
          <w:spacing w:val="40"/>
        </w:rPr>
        <w:t> </w:t>
      </w:r>
      <w:r>
        <w:rPr/>
        <w:t>гидрогельдердің</w:t>
      </w:r>
      <w:r>
        <w:rPr>
          <w:spacing w:val="40"/>
        </w:rPr>
        <w:t> </w:t>
      </w:r>
      <w:r>
        <w:rPr/>
        <w:t>қасиеттері</w:t>
      </w:r>
      <w:r>
        <w:rPr>
          <w:spacing w:val="40"/>
        </w:rPr>
        <w:t> </w:t>
      </w:r>
      <w:r>
        <w:rPr/>
        <w:t>қарастырылады.</w:t>
      </w:r>
      <w:r>
        <w:rPr>
          <w:spacing w:val="39"/>
        </w:rPr>
        <w:t> </w:t>
      </w:r>
      <w:r>
        <w:rPr/>
        <w:t>Табиғи полимерлерге</w:t>
      </w:r>
      <w:r>
        <w:rPr>
          <w:spacing w:val="-4"/>
        </w:rPr>
        <w:t> </w:t>
      </w:r>
      <w:r>
        <w:rPr/>
        <w:t>негізделген</w:t>
      </w:r>
      <w:r>
        <w:rPr>
          <w:spacing w:val="-3"/>
        </w:rPr>
        <w:t> </w:t>
      </w:r>
      <w:r>
        <w:rPr/>
        <w:t>гидрогельдер</w:t>
      </w:r>
      <w:r>
        <w:rPr>
          <w:spacing w:val="-3"/>
        </w:rPr>
        <w:t> </w:t>
      </w:r>
      <w:r>
        <w:rPr/>
        <w:t>үшін</w:t>
      </w:r>
      <w:r>
        <w:rPr>
          <w:spacing w:val="-5"/>
        </w:rPr>
        <w:t> </w:t>
      </w:r>
      <w:r>
        <w:rPr/>
        <w:t>биомедициналық</w:t>
      </w:r>
      <w:r>
        <w:rPr>
          <w:spacing w:val="-3"/>
        </w:rPr>
        <w:t> </w:t>
      </w:r>
      <w:r>
        <w:rPr/>
        <w:t>қосымшалардың </w:t>
      </w:r>
      <w:r>
        <w:rPr>
          <w:spacing w:val="-4"/>
        </w:rPr>
        <w:t>озық</w:t>
      </w:r>
      <w:r>
        <w:rPr/>
        <w:tab/>
        <w:tab/>
      </w:r>
      <w:r>
        <w:rPr>
          <w:spacing w:val="-2"/>
        </w:rPr>
        <w:t>талаптарын</w:t>
      </w:r>
      <w:r>
        <w:rPr/>
        <w:tab/>
        <w:tab/>
        <w:tab/>
      </w:r>
      <w:r>
        <w:rPr>
          <w:spacing w:val="-2"/>
        </w:rPr>
        <w:t>қанағаттандыру</w:t>
      </w:r>
      <w:r>
        <w:rPr/>
        <w:tab/>
        <w:tab/>
        <w:tab/>
      </w:r>
      <w:r>
        <w:rPr>
          <w:spacing w:val="-4"/>
        </w:rPr>
        <w:t>үшін</w:t>
      </w:r>
      <w:r>
        <w:rPr/>
        <w:tab/>
        <w:tab/>
      </w:r>
      <w:r>
        <w:rPr>
          <w:spacing w:val="-4"/>
        </w:rPr>
        <w:t>қос</w:t>
      </w:r>
      <w:r>
        <w:rPr/>
        <w:tab/>
        <w:tab/>
        <w:tab/>
      </w:r>
      <w:r>
        <w:rPr>
          <w:spacing w:val="-2"/>
        </w:rPr>
        <w:t>торлы</w:t>
      </w:r>
      <w:r>
        <w:rPr/>
        <w:tab/>
      </w:r>
      <w:r>
        <w:rPr>
          <w:spacing w:val="-2"/>
        </w:rPr>
        <w:t>гидрогельдер, </w:t>
      </w:r>
      <w:r>
        <w:rPr/>
        <w:t>көпфункционалды</w:t>
      </w:r>
      <w:r>
        <w:rPr>
          <w:spacing w:val="40"/>
        </w:rPr>
        <w:t> </w:t>
      </w:r>
      <w:r>
        <w:rPr/>
        <w:t>композиттік</w:t>
      </w:r>
      <w:r>
        <w:rPr>
          <w:spacing w:val="40"/>
        </w:rPr>
        <w:t> </w:t>
      </w:r>
      <w:r>
        <w:rPr/>
        <w:t>гидрогельдер</w:t>
      </w:r>
      <w:r>
        <w:rPr>
          <w:spacing w:val="40"/>
        </w:rPr>
        <w:t> </w:t>
      </w:r>
      <w:r>
        <w:rPr/>
        <w:t>және</w:t>
      </w:r>
      <w:r>
        <w:rPr>
          <w:spacing w:val="40"/>
        </w:rPr>
        <w:t> </w:t>
      </w:r>
      <w:r>
        <w:rPr/>
        <w:t>гидрогельді</w:t>
      </w:r>
      <w:r>
        <w:rPr>
          <w:spacing w:val="40"/>
        </w:rPr>
        <w:t> </w:t>
      </w:r>
      <w:r>
        <w:rPr/>
        <w:t>микрооботтар </w:t>
      </w:r>
      <w:r>
        <w:rPr>
          <w:spacing w:val="-2"/>
        </w:rPr>
        <w:t>сияқты</w:t>
      </w:r>
      <w:r>
        <w:rPr/>
        <w:tab/>
        <w:tab/>
        <w:tab/>
      </w:r>
      <w:r>
        <w:rPr>
          <w:spacing w:val="-4"/>
        </w:rPr>
        <w:t>жаңа</w:t>
      </w:r>
      <w:r>
        <w:rPr/>
        <w:tab/>
      </w:r>
      <w:r>
        <w:rPr>
          <w:spacing w:val="-2"/>
        </w:rPr>
        <w:t>материалдар</w:t>
      </w:r>
      <w:r>
        <w:rPr/>
        <w:tab/>
        <w:tab/>
      </w:r>
      <w:r>
        <w:rPr>
          <w:spacing w:val="-2"/>
        </w:rPr>
        <w:t>әзірленгені</w:t>
      </w:r>
      <w:r>
        <w:rPr/>
        <w:tab/>
        <w:tab/>
      </w:r>
      <w:r>
        <w:rPr>
          <w:spacing w:val="-2"/>
        </w:rPr>
        <w:t>көрсетілген.</w:t>
      </w:r>
      <w:r>
        <w:rPr/>
        <w:tab/>
      </w:r>
      <w:r>
        <w:rPr>
          <w:spacing w:val="-2"/>
        </w:rPr>
        <w:t>Биомедициналық</w:t>
      </w:r>
    </w:p>
    <w:p>
      <w:pPr>
        <w:spacing w:after="0"/>
        <w:jc w:val="right"/>
        <w:sectPr>
          <w:pgSz w:w="11910" w:h="16840"/>
          <w:pgMar w:header="0" w:footer="986" w:top="1040" w:bottom="1240" w:left="1380" w:right="240"/>
        </w:sectPr>
      </w:pPr>
    </w:p>
    <w:p>
      <w:pPr>
        <w:pStyle w:val="BodyText"/>
        <w:spacing w:before="67"/>
        <w:ind w:right="322"/>
      </w:pPr>
      <w:r>
        <w:rPr/>
        <w:t>қосымшалар үшін берілген қасиеттері бар жетілдірілген материалдарды жасау үшін қосарланған кросс-байланыс, микрофлюидті чиптер және 3D/4D биопринтинг</w:t>
      </w:r>
      <w:r>
        <w:rPr>
          <w:spacing w:val="-2"/>
        </w:rPr>
        <w:t> </w:t>
      </w:r>
      <w:r>
        <w:rPr/>
        <w:t>сияқты</w:t>
      </w:r>
      <w:r>
        <w:rPr>
          <w:spacing w:val="-1"/>
        </w:rPr>
        <w:t> </w:t>
      </w:r>
      <w:r>
        <w:rPr/>
        <w:t>жаңа</w:t>
      </w:r>
      <w:r>
        <w:rPr>
          <w:spacing w:val="-2"/>
        </w:rPr>
        <w:t> </w:t>
      </w:r>
      <w:r>
        <w:rPr/>
        <w:t>стратегиялар</w:t>
      </w:r>
      <w:r>
        <w:rPr>
          <w:spacing w:val="-1"/>
        </w:rPr>
        <w:t> </w:t>
      </w:r>
      <w:r>
        <w:rPr/>
        <w:t>да</w:t>
      </w:r>
      <w:r>
        <w:rPr>
          <w:spacing w:val="-2"/>
        </w:rPr>
        <w:t> </w:t>
      </w:r>
      <w:r>
        <w:rPr/>
        <w:t>зерттелуде.</w:t>
      </w:r>
      <w:r>
        <w:rPr>
          <w:spacing w:val="-2"/>
        </w:rPr>
        <w:t> </w:t>
      </w:r>
      <w:r>
        <w:rPr/>
        <w:t>Тұтастай</w:t>
      </w:r>
      <w:r>
        <w:rPr>
          <w:spacing w:val="-1"/>
        </w:rPr>
        <w:t> </w:t>
      </w:r>
      <w:r>
        <w:rPr/>
        <w:t>алғанда,</w:t>
      </w:r>
      <w:r>
        <w:rPr>
          <w:spacing w:val="-2"/>
        </w:rPr>
        <w:t> </w:t>
      </w:r>
      <w:r>
        <w:rPr/>
        <w:t>табиғи полимерлерге негізделген гидрогельдер биомедициналық қолданбаларға қызығушылықтың артуына әкеліп соқтырады және оларды өндірудің жаңа материалдары мен әдістерін әзірлеу өте өзекті және қиын міндет болып қала </w:t>
      </w:r>
      <w:r>
        <w:rPr>
          <w:spacing w:val="-2"/>
        </w:rPr>
        <w:t>береді.</w:t>
      </w:r>
    </w:p>
    <w:p>
      <w:pPr>
        <w:pStyle w:val="BodyText"/>
        <w:spacing w:before="3"/>
        <w:ind w:right="320" w:firstLine="566"/>
      </w:pPr>
      <w:r>
        <w:rPr/>
        <w:t>Жалпы</w:t>
      </w:r>
      <w:r>
        <w:rPr>
          <w:spacing w:val="-18"/>
        </w:rPr>
        <w:t> </w:t>
      </w:r>
      <w:r>
        <w:rPr/>
        <w:t>алғанда,</w:t>
      </w:r>
      <w:r>
        <w:rPr>
          <w:spacing w:val="-17"/>
        </w:rPr>
        <w:t> </w:t>
      </w:r>
      <w:r>
        <w:rPr/>
        <w:t>табиғи</w:t>
      </w:r>
      <w:r>
        <w:rPr>
          <w:spacing w:val="-18"/>
        </w:rPr>
        <w:t> </w:t>
      </w:r>
      <w:r>
        <w:rPr/>
        <w:t>және</w:t>
      </w:r>
      <w:r>
        <w:rPr>
          <w:spacing w:val="-17"/>
        </w:rPr>
        <w:t> </w:t>
      </w:r>
      <w:r>
        <w:rPr/>
        <w:t>синтетикалық</w:t>
      </w:r>
      <w:r>
        <w:rPr>
          <w:spacing w:val="-18"/>
        </w:rPr>
        <w:t> </w:t>
      </w:r>
      <w:r>
        <w:rPr/>
        <w:t>гидрогельдерге</w:t>
      </w:r>
      <w:r>
        <w:rPr>
          <w:spacing w:val="-17"/>
        </w:rPr>
        <w:t> </w:t>
      </w:r>
      <w:r>
        <w:rPr/>
        <w:t>негізделген</w:t>
      </w:r>
      <w:r>
        <w:rPr>
          <w:spacing w:val="-18"/>
        </w:rPr>
        <w:t> </w:t>
      </w:r>
      <w:r>
        <w:rPr/>
        <w:t>дәрі- дәрмектерді жеткізу жүйелерін дамытудағы заманауи тенденциялар мақсатты жеткізу және жүйелік уыттылық қаупін азайту үшін рН, температура немесе ферменттер сияқты арнайы триггерлерге жауап ретінде дәрі-дәрмектерді шығаруды қамтиды [146-147]. Сонымен қатар, инъекциялық гидрогельдердің дамуы қызығушылық тудырады, оларды қолдану оңай және дәрі-дәрмектердің ұзақ</w:t>
      </w:r>
      <w:r>
        <w:rPr>
          <w:spacing w:val="-13"/>
        </w:rPr>
        <w:t> </w:t>
      </w:r>
      <w:r>
        <w:rPr/>
        <w:t>уақыт</w:t>
      </w:r>
      <w:r>
        <w:rPr>
          <w:spacing w:val="-16"/>
        </w:rPr>
        <w:t> </w:t>
      </w:r>
      <w:r>
        <w:rPr/>
        <w:t>босатылуын</w:t>
      </w:r>
      <w:r>
        <w:rPr>
          <w:spacing w:val="-13"/>
        </w:rPr>
        <w:t> </w:t>
      </w:r>
      <w:r>
        <w:rPr/>
        <w:t>қамтамасыз</w:t>
      </w:r>
      <w:r>
        <w:rPr>
          <w:spacing w:val="-16"/>
        </w:rPr>
        <w:t> </w:t>
      </w:r>
      <w:r>
        <w:rPr/>
        <w:t>етеді</w:t>
      </w:r>
      <w:r>
        <w:rPr>
          <w:spacing w:val="-15"/>
        </w:rPr>
        <w:t> </w:t>
      </w:r>
      <w:r>
        <w:rPr/>
        <w:t>[148].</w:t>
      </w:r>
      <w:r>
        <w:rPr>
          <w:spacing w:val="-14"/>
        </w:rPr>
        <w:t> </w:t>
      </w:r>
      <w:r>
        <w:rPr/>
        <w:t>Тағы</w:t>
      </w:r>
      <w:r>
        <w:rPr>
          <w:spacing w:val="-15"/>
        </w:rPr>
        <w:t> </w:t>
      </w:r>
      <w:r>
        <w:rPr/>
        <w:t>бір</w:t>
      </w:r>
      <w:r>
        <w:rPr>
          <w:spacing w:val="-13"/>
        </w:rPr>
        <w:t> </w:t>
      </w:r>
      <w:r>
        <w:rPr/>
        <w:t>тенденция</w:t>
      </w:r>
      <w:r>
        <w:rPr>
          <w:spacing w:val="-13"/>
        </w:rPr>
        <w:t> </w:t>
      </w:r>
      <w:r>
        <w:rPr/>
        <w:t>-</w:t>
      </w:r>
      <w:r>
        <w:rPr>
          <w:spacing w:val="-13"/>
        </w:rPr>
        <w:t> </w:t>
      </w:r>
      <w:r>
        <w:rPr/>
        <w:t>микро</w:t>
      </w:r>
      <w:r>
        <w:rPr>
          <w:spacing w:val="-15"/>
        </w:rPr>
        <w:t> </w:t>
      </w:r>
      <w:r>
        <w:rPr/>
        <w:t>және наногидрогельдер мен басқа да функционалды заттардың синтезі, мақсатты дәрілік заттарды тиеу және босату тиімділігін арттыру [146, 149]. Микробөлшектер мен нанобөлшектерді өндіру дәрі-дәрмектерді жеткізудің бірегей артықшылықтарын беретінін атап өткен жөн. Бөлшектердің мөлшерін азайту-көптеген белсенді заттардың суда нашар ерігіштігі проблемаларын жеңудің</w:t>
      </w:r>
      <w:r>
        <w:rPr>
          <w:spacing w:val="-5"/>
        </w:rPr>
        <w:t> </w:t>
      </w:r>
      <w:r>
        <w:rPr/>
        <w:t>кең</w:t>
      </w:r>
      <w:r>
        <w:rPr>
          <w:spacing w:val="-4"/>
        </w:rPr>
        <w:t> </w:t>
      </w:r>
      <w:r>
        <w:rPr/>
        <w:t>таралған</w:t>
      </w:r>
      <w:r>
        <w:rPr>
          <w:spacing w:val="-5"/>
        </w:rPr>
        <w:t> </w:t>
      </w:r>
      <w:r>
        <w:rPr/>
        <w:t>әдісі,</w:t>
      </w:r>
      <w:r>
        <w:rPr>
          <w:spacing w:val="-6"/>
        </w:rPr>
        <w:t> </w:t>
      </w:r>
      <w:r>
        <w:rPr/>
        <w:t>мысалы,</w:t>
      </w:r>
      <w:r>
        <w:rPr>
          <w:spacing w:val="-6"/>
        </w:rPr>
        <w:t> </w:t>
      </w:r>
      <w:r>
        <w:rPr/>
        <w:t>төмен</w:t>
      </w:r>
      <w:r>
        <w:rPr>
          <w:spacing w:val="-5"/>
        </w:rPr>
        <w:t> </w:t>
      </w:r>
      <w:r>
        <w:rPr/>
        <w:t>ауызша</w:t>
      </w:r>
      <w:r>
        <w:rPr>
          <w:spacing w:val="-6"/>
        </w:rPr>
        <w:t> </w:t>
      </w:r>
      <w:r>
        <w:rPr/>
        <w:t>биожетімділігі,</w:t>
      </w:r>
      <w:r>
        <w:rPr>
          <w:spacing w:val="-6"/>
        </w:rPr>
        <w:t> </w:t>
      </w:r>
      <w:r>
        <w:rPr/>
        <w:t>тұрақты</w:t>
      </w:r>
      <w:r>
        <w:rPr>
          <w:spacing w:val="-5"/>
        </w:rPr>
        <w:t> </w:t>
      </w:r>
      <w:r>
        <w:rPr/>
        <w:t>емес сіңіру және дозаланғанда жанама әсерлер. Препараттың еру жылдамдығын микронизация арқылы арттыруға болады, өйткені бөлшектердің мөлшерінің азаюы меншікті беттің ұлғаюына және дәрілік молекулалардың еру ортасымен көбірек байланысына әкеледі [146, 149].</w:t>
      </w:r>
    </w:p>
    <w:p>
      <w:pPr>
        <w:pStyle w:val="BodyText"/>
        <w:ind w:right="319" w:firstLine="566"/>
      </w:pPr>
      <w:r>
        <w:rPr/>
        <w:t>Осы даму бағыттарына сәйкес, механикалық қасиеттері, бақыланатын босату жылдамдығы және биоүйлесімділігі жақсартылған гидрогельдерді жасауға</w:t>
      </w:r>
      <w:r>
        <w:rPr>
          <w:spacing w:val="-13"/>
        </w:rPr>
        <w:t> </w:t>
      </w:r>
      <w:r>
        <w:rPr/>
        <w:t>назар</w:t>
      </w:r>
      <w:r>
        <w:rPr>
          <w:spacing w:val="-13"/>
        </w:rPr>
        <w:t> </w:t>
      </w:r>
      <w:r>
        <w:rPr/>
        <w:t>аударылуда.</w:t>
      </w:r>
      <w:r>
        <w:rPr>
          <w:spacing w:val="-14"/>
        </w:rPr>
        <w:t> </w:t>
      </w:r>
      <w:r>
        <w:rPr/>
        <w:t>Көп</w:t>
      </w:r>
      <w:r>
        <w:rPr>
          <w:spacing w:val="-13"/>
        </w:rPr>
        <w:t> </w:t>
      </w:r>
      <w:r>
        <w:rPr/>
        <w:t>компонентті</w:t>
      </w:r>
      <w:r>
        <w:rPr>
          <w:spacing w:val="-15"/>
        </w:rPr>
        <w:t> </w:t>
      </w:r>
      <w:r>
        <w:rPr/>
        <w:t>жеткізу</w:t>
      </w:r>
      <w:r>
        <w:rPr>
          <w:spacing w:val="-18"/>
        </w:rPr>
        <w:t> </w:t>
      </w:r>
      <w:r>
        <w:rPr/>
        <w:t>және</w:t>
      </w:r>
      <w:r>
        <w:rPr>
          <w:spacing w:val="-12"/>
        </w:rPr>
        <w:t> </w:t>
      </w:r>
      <w:r>
        <w:rPr/>
        <w:t>аралас</w:t>
      </w:r>
      <w:r>
        <w:rPr>
          <w:spacing w:val="-14"/>
        </w:rPr>
        <w:t> </w:t>
      </w:r>
      <w:r>
        <w:rPr/>
        <w:t>терапия</w:t>
      </w:r>
      <w:r>
        <w:rPr>
          <w:spacing w:val="-13"/>
        </w:rPr>
        <w:t> </w:t>
      </w:r>
      <w:r>
        <w:rPr/>
        <w:t>сияқты күрделі жеткізу жүйелерін дамыту күтілуде. Бұл жағдайда гидроксил (–OH), карбоксил (–COOH), имид (–CONH), сульфон (–SO</w:t>
      </w:r>
      <w:r>
        <w:rPr>
          <w:vertAlign w:val="subscript"/>
        </w:rPr>
        <w:t>3</w:t>
      </w:r>
      <w:r>
        <w:rPr>
          <w:vertAlign w:val="baseline"/>
        </w:rPr>
        <w:t>H), амин (–NH</w:t>
      </w:r>
      <w:r>
        <w:rPr>
          <w:vertAlign w:val="subscript"/>
        </w:rPr>
        <w:t>2</w:t>
      </w:r>
      <w:r>
        <w:rPr>
          <w:vertAlign w:val="baseline"/>
        </w:rPr>
        <w:t>) және амид (–CONH</w:t>
      </w:r>
      <w:r>
        <w:rPr>
          <w:vertAlign w:val="subscript"/>
        </w:rPr>
        <w:t>2</w:t>
      </w:r>
      <w:r>
        <w:rPr>
          <w:vertAlign w:val="baseline"/>
        </w:rPr>
        <w:t>)</w:t>
      </w:r>
      <w:r>
        <w:rPr>
          <w:spacing w:val="-18"/>
          <w:vertAlign w:val="baseline"/>
        </w:rPr>
        <w:t> </w:t>
      </w:r>
      <w:r>
        <w:rPr>
          <w:vertAlign w:val="baseline"/>
        </w:rPr>
        <w:t>сияқты</w:t>
      </w:r>
      <w:r>
        <w:rPr>
          <w:spacing w:val="-17"/>
          <w:vertAlign w:val="baseline"/>
        </w:rPr>
        <w:t> </w:t>
      </w:r>
      <w:r>
        <w:rPr>
          <w:vertAlign w:val="baseline"/>
        </w:rPr>
        <w:t>гидрофильді</w:t>
      </w:r>
      <w:r>
        <w:rPr>
          <w:spacing w:val="-18"/>
          <w:vertAlign w:val="baseline"/>
        </w:rPr>
        <w:t> </w:t>
      </w:r>
      <w:r>
        <w:rPr>
          <w:vertAlign w:val="baseline"/>
        </w:rPr>
        <w:t>топтарды</w:t>
      </w:r>
      <w:r>
        <w:rPr>
          <w:spacing w:val="-17"/>
          <w:vertAlign w:val="baseline"/>
        </w:rPr>
        <w:t> </w:t>
      </w:r>
      <w:r>
        <w:rPr>
          <w:vertAlign w:val="baseline"/>
        </w:rPr>
        <w:t>полимердің</w:t>
      </w:r>
      <w:r>
        <w:rPr>
          <w:spacing w:val="-18"/>
          <w:vertAlign w:val="baseline"/>
        </w:rPr>
        <w:t> </w:t>
      </w:r>
      <w:r>
        <w:rPr>
          <w:vertAlign w:val="baseline"/>
        </w:rPr>
        <w:t>негізгі</w:t>
      </w:r>
      <w:r>
        <w:rPr>
          <w:spacing w:val="-17"/>
          <w:vertAlign w:val="baseline"/>
        </w:rPr>
        <w:t> </w:t>
      </w:r>
      <w:r>
        <w:rPr>
          <w:vertAlign w:val="baseline"/>
        </w:rPr>
        <w:t>тізбегіне</w:t>
      </w:r>
      <w:r>
        <w:rPr>
          <w:spacing w:val="-18"/>
          <w:vertAlign w:val="baseline"/>
        </w:rPr>
        <w:t> </w:t>
      </w:r>
      <w:r>
        <w:rPr>
          <w:vertAlign w:val="baseline"/>
        </w:rPr>
        <w:t>енгізу</w:t>
      </w:r>
      <w:r>
        <w:rPr>
          <w:spacing w:val="-17"/>
          <w:vertAlign w:val="baseline"/>
        </w:rPr>
        <w:t> </w:t>
      </w:r>
      <w:r>
        <w:rPr>
          <w:vertAlign w:val="baseline"/>
        </w:rPr>
        <w:t>және әртүрлі қоспаларды мысалы, каолин, цеолит немесе нанобөлшектердің әртүрлі түрлерін қосу арқылы алынған композициялық гидрогельдерді пайдалану жоспарлануда [146, 150].</w:t>
      </w:r>
    </w:p>
    <w:p>
      <w:pPr>
        <w:pStyle w:val="BodyText"/>
        <w:spacing w:before="1"/>
        <w:ind w:right="317" w:firstLine="566"/>
      </w:pPr>
      <w:r>
        <w:rPr/>
        <w:t>Полимерлі</w:t>
      </w:r>
      <w:r>
        <w:rPr>
          <w:spacing w:val="-3"/>
        </w:rPr>
        <w:t> </w:t>
      </w:r>
      <w:r>
        <w:rPr/>
        <w:t>композитті</w:t>
      </w:r>
      <w:r>
        <w:rPr>
          <w:spacing w:val="-4"/>
        </w:rPr>
        <w:t> </w:t>
      </w:r>
      <w:r>
        <w:rPr/>
        <w:t>гидрогельдер pH,</w:t>
      </w:r>
      <w:r>
        <w:rPr>
          <w:spacing w:val="-5"/>
        </w:rPr>
        <w:t> </w:t>
      </w:r>
      <w:r>
        <w:rPr/>
        <w:t>температура</w:t>
      </w:r>
      <w:r>
        <w:rPr>
          <w:spacing w:val="-4"/>
        </w:rPr>
        <w:t> </w:t>
      </w:r>
      <w:r>
        <w:rPr/>
        <w:t>немесе</w:t>
      </w:r>
      <w:r>
        <w:rPr>
          <w:spacing w:val="-4"/>
        </w:rPr>
        <w:t> </w:t>
      </w:r>
      <w:r>
        <w:rPr/>
        <w:t>жарық</w:t>
      </w:r>
      <w:r>
        <w:rPr>
          <w:spacing w:val="-4"/>
        </w:rPr>
        <w:t> </w:t>
      </w:r>
      <w:r>
        <w:rPr/>
        <w:t>сияқты әртүрлі әсерлерге сезімталдықты көрсетеді, бұл олардың ісіну қабілетіне, механикалық қасиеттеріне және әртүрлі салаларда шешуші рөл атқаратын өзін- өзі қалпына келтіруге әсер етуі мүмкін. Осыған байланысты олардың физика- химиялық, биологиялық және басқа қасиеттерін жақсарту үшін физикалық немесе химиялық тігу байланыс әдістерін қолдана отырып, полимерлерге негізделген композициялық гидрогельдерді синтездеу бойынша көптеген зерттеулер жүргізілуде.</w:t>
      </w:r>
    </w:p>
    <w:p>
      <w:pPr>
        <w:pStyle w:val="BodyText"/>
        <w:ind w:right="324" w:firstLine="566"/>
      </w:pPr>
      <w:r>
        <w:rPr/>
        <w:t>Синтетикалық және табиғи полимерлерге негізделген гидрогельдер жекелендірілген медицинада олардың белгілі бір пациентке бейімделу мүмкіндігінің</w:t>
      </w:r>
      <w:r>
        <w:rPr>
          <w:spacing w:val="-7"/>
        </w:rPr>
        <w:t> </w:t>
      </w:r>
      <w:r>
        <w:rPr/>
        <w:t>арқасында,</w:t>
      </w:r>
      <w:r>
        <w:rPr>
          <w:spacing w:val="-5"/>
        </w:rPr>
        <w:t> </w:t>
      </w:r>
      <w:r>
        <w:rPr/>
        <w:t>мысалы,</w:t>
      </w:r>
      <w:r>
        <w:rPr>
          <w:spacing w:val="-6"/>
        </w:rPr>
        <w:t> </w:t>
      </w:r>
      <w:r>
        <w:rPr/>
        <w:t>дәрі-дәрмектің</w:t>
      </w:r>
      <w:r>
        <w:rPr>
          <w:spacing w:val="-6"/>
        </w:rPr>
        <w:t> </w:t>
      </w:r>
      <w:r>
        <w:rPr/>
        <w:t>бөліну</w:t>
      </w:r>
      <w:r>
        <w:rPr>
          <w:spacing w:val="-9"/>
        </w:rPr>
        <w:t> </w:t>
      </w:r>
      <w:r>
        <w:rPr/>
        <w:t>жылдамдығын,</w:t>
      </w:r>
      <w:r>
        <w:rPr>
          <w:spacing w:val="-5"/>
        </w:rPr>
        <w:t> </w:t>
      </w:r>
      <w:r>
        <w:rPr>
          <w:spacing w:val="-2"/>
        </w:rPr>
        <w:t>дәрілік</w:t>
      </w:r>
    </w:p>
    <w:p>
      <w:pPr>
        <w:spacing w:after="0"/>
        <w:sectPr>
          <w:pgSz w:w="11910" w:h="16840"/>
          <w:pgMar w:header="0" w:footer="986" w:top="1040" w:bottom="1240" w:left="1380" w:right="240"/>
        </w:sectPr>
      </w:pPr>
    </w:p>
    <w:p>
      <w:pPr>
        <w:pStyle w:val="BodyText"/>
        <w:spacing w:before="67"/>
        <w:ind w:right="330"/>
      </w:pPr>
      <w:r>
        <w:rPr/>
        <w:t>комбинацияларды, мақсатты жеткізуді реттеу, ауруларды емдеудің тиімділігін жақсарту және денсаулық сақтау шығындарын азайту арқылы маңызды бола түсетінін</w:t>
      </w:r>
      <w:r>
        <w:rPr>
          <w:spacing w:val="-6"/>
        </w:rPr>
        <w:t> </w:t>
      </w:r>
      <w:r>
        <w:rPr/>
        <w:t>атап</w:t>
      </w:r>
      <w:r>
        <w:rPr>
          <w:spacing w:val="-8"/>
        </w:rPr>
        <w:t> </w:t>
      </w:r>
      <w:r>
        <w:rPr/>
        <w:t>өткен</w:t>
      </w:r>
      <w:r>
        <w:rPr>
          <w:spacing w:val="-8"/>
        </w:rPr>
        <w:t> </w:t>
      </w:r>
      <w:r>
        <w:rPr/>
        <w:t>жөн.</w:t>
      </w:r>
      <w:r>
        <w:rPr>
          <w:spacing w:val="-9"/>
        </w:rPr>
        <w:t> </w:t>
      </w:r>
      <w:r>
        <w:rPr/>
        <w:t>Жалпы,</w:t>
      </w:r>
      <w:r>
        <w:rPr>
          <w:spacing w:val="-7"/>
        </w:rPr>
        <w:t> </w:t>
      </w:r>
      <w:r>
        <w:rPr/>
        <w:t>гидрогельдерді</w:t>
      </w:r>
      <w:r>
        <w:rPr>
          <w:spacing w:val="-5"/>
        </w:rPr>
        <w:t> </w:t>
      </w:r>
      <w:r>
        <w:rPr/>
        <w:t>қолдану</w:t>
      </w:r>
      <w:r>
        <w:rPr>
          <w:spacing w:val="-10"/>
        </w:rPr>
        <w:t> </w:t>
      </w:r>
      <w:r>
        <w:rPr/>
        <w:t>тез</w:t>
      </w:r>
      <w:r>
        <w:rPr>
          <w:spacing w:val="-7"/>
        </w:rPr>
        <w:t> </w:t>
      </w:r>
      <w:r>
        <w:rPr/>
        <w:t>дамып,</w:t>
      </w:r>
      <w:r>
        <w:rPr>
          <w:spacing w:val="-7"/>
        </w:rPr>
        <w:t> </w:t>
      </w:r>
      <w:r>
        <w:rPr/>
        <w:t>болашақта дәрі-дәрмектерді жеткізудің тиімді және нәтижелі жүйелеріне жол ашады [146, </w:t>
      </w:r>
      <w:r>
        <w:rPr>
          <w:spacing w:val="-2"/>
        </w:rPr>
        <w:t>150].</w:t>
      </w:r>
    </w:p>
    <w:p>
      <w:pPr>
        <w:pStyle w:val="BodyText"/>
        <w:spacing w:before="1"/>
        <w:ind w:right="320" w:firstLine="566"/>
      </w:pPr>
      <w:r>
        <w:rPr/>
        <w:t>Осылайша,</w:t>
      </w:r>
      <w:r>
        <w:rPr>
          <w:spacing w:val="-18"/>
        </w:rPr>
        <w:t> </w:t>
      </w:r>
      <w:r>
        <w:rPr/>
        <w:t>әдебиеттерді</w:t>
      </w:r>
      <w:r>
        <w:rPr>
          <w:spacing w:val="-17"/>
        </w:rPr>
        <w:t> </w:t>
      </w:r>
      <w:r>
        <w:rPr/>
        <w:t>талдаудан</w:t>
      </w:r>
      <w:r>
        <w:rPr>
          <w:spacing w:val="-18"/>
        </w:rPr>
        <w:t> </w:t>
      </w:r>
      <w:r>
        <w:rPr/>
        <w:t>полимерлі</w:t>
      </w:r>
      <w:r>
        <w:rPr>
          <w:spacing w:val="-17"/>
        </w:rPr>
        <w:t> </w:t>
      </w:r>
      <w:r>
        <w:rPr/>
        <w:t>гидрогельдер</w:t>
      </w:r>
      <w:r>
        <w:rPr>
          <w:spacing w:val="-18"/>
        </w:rPr>
        <w:t> </w:t>
      </w:r>
      <w:r>
        <w:rPr/>
        <w:t>бірегей</w:t>
      </w:r>
      <w:r>
        <w:rPr>
          <w:spacing w:val="-17"/>
        </w:rPr>
        <w:t> </w:t>
      </w:r>
      <w:r>
        <w:rPr/>
        <w:t>физика- химиялық қасиеттер кешені бар жаңа перспективті материалдар болып табылады, бұл оларды ғылым мен техниканың, медицинаның және биотехнологияның әртүрлі салаларында тиімді пайдаланудың кең мүмкіндіктерін ашады.</w:t>
      </w:r>
    </w:p>
    <w:p>
      <w:pPr>
        <w:spacing w:after="0"/>
        <w:sectPr>
          <w:pgSz w:w="11910" w:h="16840"/>
          <w:pgMar w:header="0" w:footer="986" w:top="1040" w:bottom="1240" w:left="1380" w:right="240"/>
        </w:sectPr>
      </w:pPr>
    </w:p>
    <w:p>
      <w:pPr>
        <w:pStyle w:val="Heading1"/>
        <w:numPr>
          <w:ilvl w:val="0"/>
          <w:numId w:val="2"/>
        </w:numPr>
        <w:tabs>
          <w:tab w:pos="1099" w:val="left" w:leader="none"/>
        </w:tabs>
        <w:spacing w:line="240" w:lineRule="auto" w:before="72" w:after="0"/>
        <w:ind w:left="1099" w:right="0" w:hanging="211"/>
        <w:jc w:val="left"/>
      </w:pPr>
      <w:r>
        <w:rPr/>
        <w:t>ТӘЖІРИБЕЛІК</w:t>
      </w:r>
      <w:r>
        <w:rPr>
          <w:spacing w:val="-15"/>
        </w:rPr>
        <w:t> </w:t>
      </w:r>
      <w:r>
        <w:rPr>
          <w:spacing w:val="-2"/>
        </w:rPr>
        <w:t>БӨЛІМ</w:t>
      </w:r>
    </w:p>
    <w:p>
      <w:pPr>
        <w:pStyle w:val="BodyText"/>
        <w:spacing w:before="2"/>
        <w:ind w:left="0"/>
        <w:jc w:val="left"/>
        <w:rPr>
          <w:b/>
        </w:rPr>
      </w:pPr>
    </w:p>
    <w:p>
      <w:pPr>
        <w:pStyle w:val="Heading2"/>
        <w:numPr>
          <w:ilvl w:val="1"/>
          <w:numId w:val="2"/>
        </w:numPr>
        <w:tabs>
          <w:tab w:pos="1309" w:val="left" w:leader="none"/>
        </w:tabs>
        <w:spacing w:line="240" w:lineRule="auto" w:before="0" w:after="0"/>
        <w:ind w:left="1309" w:right="0" w:hanging="421"/>
        <w:jc w:val="left"/>
      </w:pPr>
      <w:r>
        <w:rPr/>
        <w:t>Бастапқы</w:t>
      </w:r>
      <w:r>
        <w:rPr>
          <w:spacing w:val="-10"/>
        </w:rPr>
        <w:t> </w:t>
      </w:r>
      <w:r>
        <w:rPr/>
        <w:t>заттар:</w:t>
      </w:r>
      <w:r>
        <w:rPr>
          <w:spacing w:val="-6"/>
        </w:rPr>
        <w:t> </w:t>
      </w:r>
      <w:r>
        <w:rPr/>
        <w:t>мономерлер,</w:t>
      </w:r>
      <w:r>
        <w:rPr>
          <w:spacing w:val="-9"/>
        </w:rPr>
        <w:t> </w:t>
      </w:r>
      <w:r>
        <w:rPr/>
        <w:t>полимерлер</w:t>
      </w:r>
      <w:r>
        <w:rPr>
          <w:spacing w:val="-6"/>
        </w:rPr>
        <w:t> </w:t>
      </w:r>
      <w:r>
        <w:rPr/>
        <w:t>және</w:t>
      </w:r>
      <w:r>
        <w:rPr>
          <w:spacing w:val="-8"/>
        </w:rPr>
        <w:t> </w:t>
      </w:r>
      <w:r>
        <w:rPr>
          <w:spacing w:val="-2"/>
        </w:rPr>
        <w:t>еріткіштер</w:t>
      </w:r>
    </w:p>
    <w:p>
      <w:pPr>
        <w:pStyle w:val="BodyText"/>
        <w:spacing w:before="316"/>
        <w:ind w:firstLine="566"/>
        <w:jc w:val="left"/>
      </w:pPr>
      <w:r>
        <w:rPr>
          <w:i/>
        </w:rPr>
        <w:t>Геллан</w:t>
      </w:r>
      <w:r>
        <w:rPr/>
        <w:t>,</w:t>
      </w:r>
      <w:r>
        <w:rPr>
          <w:spacing w:val="40"/>
        </w:rPr>
        <w:t> </w:t>
      </w:r>
      <w:r>
        <w:rPr/>
        <w:t>«GelzanTMCM»</w:t>
      </w:r>
      <w:r>
        <w:rPr>
          <w:spacing w:val="39"/>
        </w:rPr>
        <w:t> </w:t>
      </w:r>
      <w:r>
        <w:rPr/>
        <w:t>«Zhejiang</w:t>
      </w:r>
      <w:r>
        <w:rPr>
          <w:spacing w:val="40"/>
        </w:rPr>
        <w:t> </w:t>
      </w:r>
      <w:r>
        <w:rPr/>
        <w:t>DSM</w:t>
      </w:r>
      <w:r>
        <w:rPr>
          <w:spacing w:val="40"/>
        </w:rPr>
        <w:t> </w:t>
      </w:r>
      <w:r>
        <w:rPr/>
        <w:t>Zhongken</w:t>
      </w:r>
      <w:r>
        <w:rPr>
          <w:spacing w:val="40"/>
        </w:rPr>
        <w:t> </w:t>
      </w:r>
      <w:r>
        <w:rPr/>
        <w:t>Biotechnology</w:t>
      </w:r>
      <w:r>
        <w:rPr>
          <w:spacing w:val="37"/>
        </w:rPr>
        <w:t> </w:t>
      </w:r>
      <w:r>
        <w:rPr/>
        <w:t>Co.</w:t>
      </w:r>
      <w:r>
        <w:rPr>
          <w:spacing w:val="40"/>
        </w:rPr>
        <w:t> </w:t>
      </w:r>
      <w:r>
        <w:rPr/>
        <w:t>Ltd» (Қытай) фирмасының өнімі, алдын-ала тазартусыз қолданылды.</w:t>
      </w:r>
    </w:p>
    <w:p>
      <w:pPr>
        <w:pStyle w:val="BodyText"/>
        <w:spacing w:line="242" w:lineRule="auto"/>
        <w:ind w:firstLine="566"/>
        <w:jc w:val="left"/>
      </w:pPr>
      <w:r>
        <w:rPr>
          <w:i/>
        </w:rPr>
        <w:t>Поли-N-винилпирролидон</w:t>
      </w:r>
      <w:r>
        <w:rPr>
          <w:i/>
          <w:spacing w:val="40"/>
        </w:rPr>
        <w:t> </w:t>
      </w:r>
      <w:r>
        <w:rPr/>
        <w:t>(ПВП)</w:t>
      </w:r>
      <w:r>
        <w:rPr>
          <w:spacing w:val="40"/>
        </w:rPr>
        <w:t> </w:t>
      </w:r>
      <w:r>
        <w:rPr/>
        <w:t>молекулалық</w:t>
      </w:r>
      <w:r>
        <w:rPr>
          <w:spacing w:val="40"/>
        </w:rPr>
        <w:t> </w:t>
      </w:r>
      <w:r>
        <w:rPr/>
        <w:t>массасы</w:t>
      </w:r>
      <w:r>
        <w:rPr>
          <w:spacing w:val="40"/>
        </w:rPr>
        <w:t> </w:t>
      </w:r>
      <w:r>
        <w:rPr/>
        <w:t>1000000,</w:t>
      </w:r>
      <w:r>
        <w:rPr>
          <w:spacing w:val="40"/>
        </w:rPr>
        <w:t> </w:t>
      </w:r>
      <w:r>
        <w:rPr/>
        <w:t>«Sigma- Aldrich Co.» ) (АҚШ) фирмасының өнімі, қосымша тазартусыз қолданылды.</w:t>
      </w:r>
    </w:p>
    <w:p>
      <w:pPr>
        <w:pStyle w:val="BodyText"/>
        <w:ind w:firstLine="566"/>
        <w:jc w:val="left"/>
      </w:pPr>
      <w:r>
        <w:rPr>
          <w:i/>
        </w:rPr>
        <w:t>Агар-агар </w:t>
      </w:r>
      <w:r>
        <w:rPr/>
        <w:t>– табиғи полимер, «Fluka Chemie GmbH» (Германия)</w:t>
      </w:r>
      <w:r>
        <w:rPr>
          <w:spacing w:val="36"/>
        </w:rPr>
        <w:t> </w:t>
      </w:r>
      <w:r>
        <w:rPr/>
        <w:t>қосымша</w:t>
      </w:r>
      <w:r>
        <w:rPr>
          <w:spacing w:val="40"/>
        </w:rPr>
        <w:t> </w:t>
      </w:r>
      <w:r>
        <w:rPr/>
        <w:t>тазартусыз қолданылған.</w:t>
      </w:r>
    </w:p>
    <w:p>
      <w:pPr>
        <w:pStyle w:val="BodyText"/>
        <w:ind w:firstLine="566"/>
        <w:jc w:val="left"/>
      </w:pPr>
      <w:r>
        <w:rPr>
          <w:i/>
        </w:rPr>
        <w:t>Полиэтиленгликоль</w:t>
      </w:r>
      <w:r>
        <w:rPr>
          <w:i/>
          <w:spacing w:val="40"/>
        </w:rPr>
        <w:t> </w:t>
      </w:r>
      <w:r>
        <w:rPr/>
        <w:t>(ПЭГ)</w:t>
      </w:r>
      <w:r>
        <w:rPr>
          <w:spacing w:val="40"/>
        </w:rPr>
        <w:t> </w:t>
      </w:r>
      <w:r>
        <w:rPr/>
        <w:t>ММ=600,</w:t>
      </w:r>
      <w:r>
        <w:rPr>
          <w:spacing w:val="40"/>
        </w:rPr>
        <w:t> </w:t>
      </w:r>
      <w:r>
        <w:rPr/>
        <w:t>«Fluka</w:t>
      </w:r>
      <w:r>
        <w:rPr>
          <w:spacing w:val="40"/>
        </w:rPr>
        <w:t> </w:t>
      </w:r>
      <w:r>
        <w:rPr/>
        <w:t>Chemie</w:t>
      </w:r>
      <w:r>
        <w:rPr>
          <w:spacing w:val="40"/>
        </w:rPr>
        <w:t> </w:t>
      </w:r>
      <w:r>
        <w:rPr/>
        <w:t>GmbH»</w:t>
      </w:r>
      <w:r>
        <w:rPr>
          <w:spacing w:val="40"/>
        </w:rPr>
        <w:t> </w:t>
      </w:r>
      <w:r>
        <w:rPr/>
        <w:t>(Германия)</w:t>
      </w:r>
      <w:r>
        <w:rPr>
          <w:spacing w:val="40"/>
        </w:rPr>
        <w:t> </w:t>
      </w:r>
      <w:r>
        <w:rPr/>
        <w:t>қосымша тазартусыз қолданылды.</w:t>
      </w:r>
    </w:p>
    <w:p>
      <w:pPr>
        <w:pStyle w:val="BodyText"/>
        <w:spacing w:line="242" w:lineRule="auto"/>
        <w:ind w:firstLine="566"/>
        <w:jc w:val="left"/>
      </w:pPr>
      <w:r>
        <w:rPr>
          <w:i/>
        </w:rPr>
        <w:t>N-винилпирролидон</w:t>
      </w:r>
      <w:r>
        <w:rPr>
          <w:i/>
          <w:spacing w:val="40"/>
        </w:rPr>
        <w:t> </w:t>
      </w:r>
      <w:r>
        <w:rPr/>
        <w:t>(BП)</w:t>
      </w:r>
      <w:r>
        <w:rPr>
          <w:spacing w:val="40"/>
        </w:rPr>
        <w:t> </w:t>
      </w:r>
      <w:r>
        <w:rPr/>
        <w:t>негізгі</w:t>
      </w:r>
      <w:r>
        <w:rPr>
          <w:spacing w:val="40"/>
        </w:rPr>
        <w:t> </w:t>
      </w:r>
      <w:r>
        <w:rPr/>
        <w:t>заттың</w:t>
      </w:r>
      <w:r>
        <w:rPr>
          <w:spacing w:val="40"/>
        </w:rPr>
        <w:t> </w:t>
      </w:r>
      <w:r>
        <w:rPr/>
        <w:t>құрамы</w:t>
      </w:r>
      <w:r>
        <w:rPr>
          <w:spacing w:val="40"/>
        </w:rPr>
        <w:t> </w:t>
      </w:r>
      <w:r>
        <w:rPr/>
        <w:t>97%,</w:t>
      </w:r>
      <w:r>
        <w:rPr>
          <w:spacing w:val="40"/>
        </w:rPr>
        <w:t> </w:t>
      </w:r>
      <w:r>
        <w:rPr/>
        <w:t>«Aldrich»</w:t>
      </w:r>
      <w:r>
        <w:rPr>
          <w:spacing w:val="40"/>
        </w:rPr>
        <w:t> </w:t>
      </w:r>
      <w:r>
        <w:rPr/>
        <w:t>(АҚШ)</w:t>
      </w:r>
      <w:r>
        <w:rPr>
          <w:spacing w:val="80"/>
        </w:rPr>
        <w:t> </w:t>
      </w:r>
      <w:r>
        <w:rPr>
          <w:spacing w:val="-2"/>
        </w:rPr>
        <w:t>фирмасының</w:t>
      </w:r>
      <w:r>
        <w:rPr>
          <w:spacing w:val="-4"/>
        </w:rPr>
        <w:t> </w:t>
      </w:r>
      <w:r>
        <w:rPr>
          <w:spacing w:val="-2"/>
        </w:rPr>
        <w:t>өнімі,</w:t>
      </w:r>
      <w:r>
        <w:rPr>
          <w:spacing w:val="-6"/>
        </w:rPr>
        <w:t> </w:t>
      </w:r>
      <w:r>
        <w:rPr>
          <w:spacing w:val="-2"/>
        </w:rPr>
        <w:t>екі</w:t>
      </w:r>
      <w:r>
        <w:rPr>
          <w:spacing w:val="-4"/>
        </w:rPr>
        <w:t> </w:t>
      </w:r>
      <w:r>
        <w:rPr>
          <w:spacing w:val="-2"/>
        </w:rPr>
        <w:t>рет</w:t>
      </w:r>
      <w:r>
        <w:rPr>
          <w:spacing w:val="-3"/>
        </w:rPr>
        <w:t> </w:t>
      </w:r>
      <w:r>
        <w:rPr>
          <w:spacing w:val="-2"/>
        </w:rPr>
        <w:t>вакуумдық</w:t>
      </w:r>
      <w:r>
        <w:rPr>
          <w:spacing w:val="-3"/>
        </w:rPr>
        <w:t> </w:t>
      </w:r>
      <w:r>
        <w:rPr>
          <w:spacing w:val="-2"/>
        </w:rPr>
        <w:t>айдау</w:t>
      </w:r>
      <w:r>
        <w:rPr>
          <w:spacing w:val="-6"/>
        </w:rPr>
        <w:t> </w:t>
      </w:r>
      <w:r>
        <w:rPr>
          <w:spacing w:val="-2"/>
        </w:rPr>
        <w:t>арқылы тазартылды</w:t>
      </w:r>
      <w:r>
        <w:rPr>
          <w:spacing w:val="-1"/>
        </w:rPr>
        <w:t> </w:t>
      </w:r>
      <w:r>
        <w:rPr>
          <w:spacing w:val="-2"/>
        </w:rPr>
        <w:t>(Т</w:t>
      </w:r>
      <w:r>
        <w:rPr>
          <w:spacing w:val="-2"/>
          <w:vertAlign w:val="subscript"/>
        </w:rPr>
        <w:t>қай</w:t>
      </w:r>
      <w:r>
        <w:rPr>
          <w:spacing w:val="-2"/>
          <w:vertAlign w:val="baseline"/>
        </w:rPr>
        <w:t>=487-488К,</w:t>
      </w:r>
    </w:p>
    <w:p>
      <w:pPr>
        <w:pStyle w:val="BodyText"/>
        <w:spacing w:line="311" w:lineRule="exact"/>
        <w:jc w:val="left"/>
      </w:pPr>
      <w:r>
        <w:rPr/>
        <mc:AlternateContent>
          <mc:Choice Requires="wps">
            <w:drawing>
              <wp:anchor distT="0" distB="0" distL="0" distR="0" allowOverlap="1" layoutInCell="1" locked="0" behindDoc="1" simplePos="0" relativeHeight="484288000">
                <wp:simplePos x="0" y="0"/>
                <wp:positionH relativeFrom="page">
                  <wp:posOffset>1170736</wp:posOffset>
                </wp:positionH>
                <wp:positionV relativeFrom="paragraph">
                  <wp:posOffset>77264</wp:posOffset>
                </wp:positionV>
                <wp:extent cx="82550" cy="1270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82550" cy="127000"/>
                        </a:xfrm>
                        <a:prstGeom prst="rect">
                          <a:avLst/>
                        </a:prstGeom>
                      </wps:spPr>
                      <wps:txbx>
                        <w:txbxContent>
                          <w:p>
                            <w:pPr>
                              <w:spacing w:line="199" w:lineRule="exact" w:before="0"/>
                              <w:ind w:left="0" w:right="0" w:firstLine="0"/>
                              <w:jc w:val="left"/>
                              <w:rPr>
                                <w:sz w:val="18"/>
                              </w:rPr>
                            </w:pPr>
                            <w:r>
                              <w:rPr>
                                <w:spacing w:val="-10"/>
                                <w:sz w:val="18"/>
                              </w:rPr>
                              <w:t>D</w:t>
                            </w:r>
                          </w:p>
                        </w:txbxContent>
                      </wps:txbx>
                      <wps:bodyPr wrap="square" lIns="0" tIns="0" rIns="0" bIns="0" rtlCol="0">
                        <a:noAutofit/>
                      </wps:bodyPr>
                    </wps:wsp>
                  </a:graphicData>
                </a:graphic>
              </wp:anchor>
            </w:drawing>
          </mc:Choice>
          <mc:Fallback>
            <w:pict>
              <v:shape style="position:absolute;margin-left:92.183998pt;margin-top:6.083808pt;width:6.5pt;height:10pt;mso-position-horizontal-relative:page;mso-position-vertical-relative:paragraph;z-index:-19028480" type="#_x0000_t202" id="docshape2" filled="false" stroked="false">
                <v:textbox inset="0,0,0,0">
                  <w:txbxContent>
                    <w:p>
                      <w:pPr>
                        <w:spacing w:line="199" w:lineRule="exact" w:before="0"/>
                        <w:ind w:left="0" w:right="0" w:firstLine="0"/>
                        <w:jc w:val="left"/>
                        <w:rPr>
                          <w:sz w:val="18"/>
                        </w:rPr>
                      </w:pPr>
                      <w:r>
                        <w:rPr>
                          <w:spacing w:val="-10"/>
                          <w:sz w:val="18"/>
                        </w:rPr>
                        <w:t>D</w:t>
                      </w:r>
                    </w:p>
                  </w:txbxContent>
                </v:textbox>
                <w10:wrap type="none"/>
              </v:shape>
            </w:pict>
          </mc:Fallback>
        </mc:AlternateContent>
      </w:r>
      <w:r>
        <w:rPr/>
        <w:t>n</w:t>
      </w:r>
      <w:r>
        <w:rPr>
          <w:spacing w:val="60"/>
        </w:rPr>
        <w:t> </w:t>
      </w:r>
      <w:r>
        <w:rPr>
          <w:spacing w:val="-2"/>
          <w:vertAlign w:val="superscript"/>
        </w:rPr>
        <w:t>20</w:t>
      </w:r>
      <w:r>
        <w:rPr>
          <w:spacing w:val="-2"/>
          <w:vertAlign w:val="baseline"/>
        </w:rPr>
        <w:t>=1,5120).</w:t>
      </w:r>
    </w:p>
    <w:p>
      <w:pPr>
        <w:pStyle w:val="BodyText"/>
        <w:tabs>
          <w:tab w:pos="4068" w:val="left" w:leader="none"/>
          <w:tab w:pos="5215" w:val="left" w:leader="none"/>
          <w:tab w:pos="7197" w:val="left" w:leader="none"/>
          <w:tab w:pos="8051" w:val="left" w:leader="none"/>
          <w:tab w:pos="9299" w:val="left" w:leader="none"/>
        </w:tabs>
        <w:ind w:right="321" w:firstLine="566"/>
        <w:jc w:val="left"/>
      </w:pPr>
      <w:r>
        <w:rPr>
          <w:i/>
          <w:spacing w:val="-2"/>
        </w:rPr>
        <w:t>N,N-диметилакриламид</w:t>
      </w:r>
      <w:r>
        <w:rPr>
          <w:i/>
        </w:rPr>
        <w:tab/>
      </w:r>
      <w:r>
        <w:rPr>
          <w:spacing w:val="-2"/>
        </w:rPr>
        <w:t>(ДМА)</w:t>
      </w:r>
      <w:r>
        <w:rPr/>
        <w:tab/>
      </w:r>
      <w:r>
        <w:rPr>
          <w:spacing w:val="-2"/>
        </w:rPr>
        <w:t>Sigma-Aldrich</w:t>
      </w:r>
      <w:r>
        <w:rPr/>
        <w:tab/>
      </w:r>
      <w:r>
        <w:rPr>
          <w:spacing w:val="-4"/>
        </w:rPr>
        <w:t>Co.»</w:t>
      </w:r>
      <w:r>
        <w:rPr/>
        <w:tab/>
      </w:r>
      <w:r>
        <w:rPr>
          <w:spacing w:val="-2"/>
        </w:rPr>
        <w:t>(АҚШ),</w:t>
      </w:r>
      <w:r>
        <w:rPr/>
        <w:tab/>
      </w:r>
      <w:r>
        <w:rPr>
          <w:spacing w:val="-2"/>
        </w:rPr>
        <w:t>Al</w:t>
      </w:r>
      <w:r>
        <w:rPr>
          <w:spacing w:val="-2"/>
          <w:vertAlign w:val="subscript"/>
        </w:rPr>
        <w:t>2</w:t>
      </w:r>
      <w:r>
        <w:rPr>
          <w:spacing w:val="-2"/>
          <w:vertAlign w:val="baseline"/>
        </w:rPr>
        <w:t>O</w:t>
      </w:r>
      <w:r>
        <w:rPr>
          <w:spacing w:val="-2"/>
          <w:vertAlign w:val="subscript"/>
        </w:rPr>
        <w:t>3</w:t>
      </w:r>
      <w:r>
        <w:rPr>
          <w:spacing w:val="-2"/>
          <w:vertAlign w:val="baseline"/>
        </w:rPr>
        <w:t> </w:t>
      </w:r>
      <w:r>
        <w:rPr>
          <w:vertAlign w:val="baseline"/>
        </w:rPr>
        <w:t>ұнтағымен толтырылған бағана арқылы тазартылды.</w:t>
      </w:r>
    </w:p>
    <w:p>
      <w:pPr>
        <w:spacing w:before="0"/>
        <w:ind w:left="322" w:right="0" w:firstLine="566"/>
        <w:jc w:val="left"/>
        <w:rPr>
          <w:sz w:val="28"/>
        </w:rPr>
      </w:pPr>
      <w:r>
        <w:rPr>
          <w:i/>
          <w:sz w:val="28"/>
        </w:rPr>
        <w:t>N,N-метилен-бис-акриламид</w:t>
      </w:r>
      <w:r>
        <w:rPr>
          <w:i/>
          <w:spacing w:val="80"/>
          <w:sz w:val="28"/>
        </w:rPr>
        <w:t> </w:t>
      </w:r>
      <w:r>
        <w:rPr>
          <w:sz w:val="28"/>
        </w:rPr>
        <w:t>(99%,</w:t>
      </w:r>
      <w:r>
        <w:rPr>
          <w:spacing w:val="80"/>
          <w:sz w:val="28"/>
        </w:rPr>
        <w:t> </w:t>
      </w:r>
      <w:r>
        <w:rPr>
          <w:sz w:val="28"/>
        </w:rPr>
        <w:t>CAS</w:t>
      </w:r>
      <w:r>
        <w:rPr>
          <w:spacing w:val="80"/>
          <w:sz w:val="28"/>
        </w:rPr>
        <w:t> </w:t>
      </w:r>
      <w:r>
        <w:rPr>
          <w:sz w:val="28"/>
        </w:rPr>
        <w:t>110-26-9)</w:t>
      </w:r>
      <w:r>
        <w:rPr>
          <w:spacing w:val="80"/>
          <w:sz w:val="28"/>
        </w:rPr>
        <w:t> </w:t>
      </w:r>
      <w:r>
        <w:rPr>
          <w:sz w:val="28"/>
        </w:rPr>
        <w:t>«Sigma-Aldrich</w:t>
      </w:r>
      <w:r>
        <w:rPr>
          <w:spacing w:val="80"/>
          <w:sz w:val="28"/>
        </w:rPr>
        <w:t> </w:t>
      </w:r>
      <w:r>
        <w:rPr>
          <w:sz w:val="28"/>
        </w:rPr>
        <w:t>Co.» (АҚШ) фирмасының өнімі, қосымша тазартусыз қолданылды.</w:t>
      </w:r>
    </w:p>
    <w:p>
      <w:pPr>
        <w:pStyle w:val="BodyText"/>
        <w:spacing w:line="242" w:lineRule="auto"/>
        <w:ind w:firstLine="566"/>
        <w:jc w:val="left"/>
      </w:pPr>
      <w:r>
        <w:rPr>
          <w:i/>
        </w:rPr>
        <w:t>Акрил</w:t>
      </w:r>
      <w:r>
        <w:rPr>
          <w:i/>
          <w:spacing w:val="40"/>
        </w:rPr>
        <w:t> </w:t>
      </w:r>
      <w:r>
        <w:rPr>
          <w:i/>
        </w:rPr>
        <w:t>қышқылы</w:t>
      </w:r>
      <w:r>
        <w:rPr>
          <w:i/>
          <w:spacing w:val="40"/>
        </w:rPr>
        <w:t> </w:t>
      </w:r>
      <w:r>
        <w:rPr/>
        <w:t>(АҚ)</w:t>
      </w:r>
      <w:r>
        <w:rPr>
          <w:spacing w:val="40"/>
        </w:rPr>
        <w:t> </w:t>
      </w:r>
      <w:r>
        <w:rPr/>
        <w:t>негізгі</w:t>
      </w:r>
      <w:r>
        <w:rPr>
          <w:spacing w:val="40"/>
        </w:rPr>
        <w:t> </w:t>
      </w:r>
      <w:r>
        <w:rPr/>
        <w:t>заттың</w:t>
      </w:r>
      <w:r>
        <w:rPr>
          <w:spacing w:val="40"/>
        </w:rPr>
        <w:t> </w:t>
      </w:r>
      <w:r>
        <w:rPr/>
        <w:t>құрамы</w:t>
      </w:r>
      <w:r>
        <w:rPr>
          <w:spacing w:val="40"/>
        </w:rPr>
        <w:t> </w:t>
      </w:r>
      <w:r>
        <w:rPr/>
        <w:t>99%,.</w:t>
      </w:r>
      <w:r>
        <w:rPr>
          <w:spacing w:val="40"/>
        </w:rPr>
        <w:t> </w:t>
      </w:r>
      <w:r>
        <w:rPr/>
        <w:t>«Sigma-Aldrich</w:t>
      </w:r>
      <w:r>
        <w:rPr>
          <w:spacing w:val="40"/>
        </w:rPr>
        <w:t> </w:t>
      </w:r>
      <w:r>
        <w:rPr/>
        <w:t>Co.» (АҚШ)</w:t>
      </w:r>
      <w:r>
        <w:rPr>
          <w:spacing w:val="72"/>
          <w:w w:val="150"/>
        </w:rPr>
        <w:t> </w:t>
      </w:r>
      <w:r>
        <w:rPr/>
        <w:t>фирмасының</w:t>
      </w:r>
      <w:r>
        <w:rPr>
          <w:spacing w:val="73"/>
          <w:w w:val="150"/>
        </w:rPr>
        <w:t> </w:t>
      </w:r>
      <w:r>
        <w:rPr/>
        <w:t>өнімі,</w:t>
      </w:r>
      <w:r>
        <w:rPr>
          <w:spacing w:val="71"/>
          <w:w w:val="150"/>
        </w:rPr>
        <w:t> </w:t>
      </w:r>
      <w:r>
        <w:rPr/>
        <w:t>Al</w:t>
      </w:r>
      <w:r>
        <w:rPr>
          <w:vertAlign w:val="subscript"/>
        </w:rPr>
        <w:t>2</w:t>
      </w:r>
      <w:r>
        <w:rPr>
          <w:vertAlign w:val="baseline"/>
        </w:rPr>
        <w:t>O</w:t>
      </w:r>
      <w:r>
        <w:rPr>
          <w:vertAlign w:val="subscript"/>
        </w:rPr>
        <w:t>3</w:t>
      </w:r>
      <w:r>
        <w:rPr>
          <w:spacing w:val="71"/>
          <w:w w:val="150"/>
          <w:vertAlign w:val="baseline"/>
        </w:rPr>
        <w:t> </w:t>
      </w:r>
      <w:r>
        <w:rPr>
          <w:vertAlign w:val="baseline"/>
        </w:rPr>
        <w:t>ұнтағымен</w:t>
      </w:r>
      <w:r>
        <w:rPr>
          <w:spacing w:val="73"/>
          <w:w w:val="150"/>
          <w:vertAlign w:val="baseline"/>
        </w:rPr>
        <w:t> </w:t>
      </w:r>
      <w:r>
        <w:rPr>
          <w:vertAlign w:val="baseline"/>
        </w:rPr>
        <w:t>толтырылған</w:t>
      </w:r>
      <w:r>
        <w:rPr>
          <w:spacing w:val="73"/>
          <w:w w:val="150"/>
          <w:vertAlign w:val="baseline"/>
        </w:rPr>
        <w:t> </w:t>
      </w:r>
      <w:r>
        <w:rPr>
          <w:vertAlign w:val="baseline"/>
        </w:rPr>
        <w:t>бағана</w:t>
      </w:r>
      <w:r>
        <w:rPr>
          <w:spacing w:val="73"/>
          <w:w w:val="150"/>
          <w:vertAlign w:val="baseline"/>
        </w:rPr>
        <w:t> </w:t>
      </w:r>
      <w:r>
        <w:rPr>
          <w:spacing w:val="-2"/>
          <w:vertAlign w:val="baseline"/>
        </w:rPr>
        <w:t>арқылы</w:t>
      </w:r>
    </w:p>
    <w:p>
      <w:pPr>
        <w:pStyle w:val="BodyText"/>
        <w:spacing w:line="316" w:lineRule="exact"/>
        <w:jc w:val="left"/>
      </w:pPr>
      <w:r>
        <w:rPr/>
        <mc:AlternateContent>
          <mc:Choice Requires="wps">
            <w:drawing>
              <wp:anchor distT="0" distB="0" distL="0" distR="0" allowOverlap="1" layoutInCell="1" locked="0" behindDoc="1" simplePos="0" relativeHeight="484288512">
                <wp:simplePos x="0" y="0"/>
                <wp:positionH relativeFrom="page">
                  <wp:posOffset>5075809</wp:posOffset>
                </wp:positionH>
                <wp:positionV relativeFrom="paragraph">
                  <wp:posOffset>79983</wp:posOffset>
                </wp:positionV>
                <wp:extent cx="82550" cy="1270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82550" cy="127000"/>
                        </a:xfrm>
                        <a:prstGeom prst="rect">
                          <a:avLst/>
                        </a:prstGeom>
                      </wps:spPr>
                      <wps:txbx>
                        <w:txbxContent>
                          <w:p>
                            <w:pPr>
                              <w:spacing w:line="199" w:lineRule="exact" w:before="0"/>
                              <w:ind w:left="0" w:right="0" w:firstLine="0"/>
                              <w:jc w:val="left"/>
                              <w:rPr>
                                <w:sz w:val="18"/>
                              </w:rPr>
                            </w:pPr>
                            <w:r>
                              <w:rPr>
                                <w:spacing w:val="-10"/>
                                <w:sz w:val="18"/>
                              </w:rPr>
                              <w:t>D</w:t>
                            </w:r>
                          </w:p>
                        </w:txbxContent>
                      </wps:txbx>
                      <wps:bodyPr wrap="square" lIns="0" tIns="0" rIns="0" bIns="0" rtlCol="0">
                        <a:noAutofit/>
                      </wps:bodyPr>
                    </wps:wsp>
                  </a:graphicData>
                </a:graphic>
              </wp:anchor>
            </w:drawing>
          </mc:Choice>
          <mc:Fallback>
            <w:pict>
              <v:shape style="position:absolute;margin-left:399.670013pt;margin-top:6.29792pt;width:6.5pt;height:10pt;mso-position-horizontal-relative:page;mso-position-vertical-relative:paragraph;z-index:-19027968" type="#_x0000_t202" id="docshape3" filled="false" stroked="false">
                <v:textbox inset="0,0,0,0">
                  <w:txbxContent>
                    <w:p>
                      <w:pPr>
                        <w:spacing w:line="199" w:lineRule="exact" w:before="0"/>
                        <w:ind w:left="0" w:right="0" w:firstLine="0"/>
                        <w:jc w:val="left"/>
                        <w:rPr>
                          <w:sz w:val="18"/>
                        </w:rPr>
                      </w:pPr>
                      <w:r>
                        <w:rPr>
                          <w:spacing w:val="-10"/>
                          <w:sz w:val="18"/>
                        </w:rPr>
                        <w:t>D</w:t>
                      </w:r>
                    </w:p>
                  </w:txbxContent>
                </v:textbox>
                <w10:wrap type="none"/>
              </v:shape>
            </w:pict>
          </mc:Fallback>
        </mc:AlternateContent>
      </w:r>
      <w:r>
        <w:rPr/>
        <w:t>қосымша</w:t>
      </w:r>
      <w:r>
        <w:rPr>
          <w:spacing w:val="-8"/>
        </w:rPr>
        <w:t> </w:t>
      </w:r>
      <w:r>
        <w:rPr/>
        <w:t>тазартылды.</w:t>
      </w:r>
      <w:r>
        <w:rPr>
          <w:spacing w:val="-8"/>
        </w:rPr>
        <w:t> </w:t>
      </w:r>
      <w:r>
        <w:rPr/>
        <w:t>Т</w:t>
      </w:r>
      <w:r>
        <w:rPr>
          <w:vertAlign w:val="subscript"/>
        </w:rPr>
        <w:t>қай</w:t>
      </w:r>
      <w:r>
        <w:rPr>
          <w:vertAlign w:val="baseline"/>
        </w:rPr>
        <w:t>=139°С/760</w:t>
      </w:r>
      <w:r>
        <w:rPr>
          <w:spacing w:val="-6"/>
          <w:vertAlign w:val="baseline"/>
        </w:rPr>
        <w:t> </w:t>
      </w:r>
      <w:r>
        <w:rPr>
          <w:vertAlign w:val="baseline"/>
        </w:rPr>
        <w:t>мм.сын.бағ.,</w:t>
      </w:r>
      <w:r>
        <w:rPr>
          <w:spacing w:val="-8"/>
          <w:vertAlign w:val="baseline"/>
        </w:rPr>
        <w:t> </w:t>
      </w:r>
      <w:r>
        <w:rPr>
          <w:vertAlign w:val="baseline"/>
        </w:rPr>
        <w:t>n</w:t>
      </w:r>
      <w:r>
        <w:rPr>
          <w:spacing w:val="47"/>
          <w:vertAlign w:val="baseline"/>
        </w:rPr>
        <w:t> </w:t>
      </w:r>
      <w:r>
        <w:rPr>
          <w:vertAlign w:val="superscript"/>
        </w:rPr>
        <w:t>20</w:t>
      </w:r>
      <w:r>
        <w:rPr>
          <w:vertAlign w:val="baseline"/>
        </w:rPr>
        <w:t>=1.4180-</w:t>
      </w:r>
      <w:r>
        <w:rPr>
          <w:spacing w:val="-2"/>
          <w:vertAlign w:val="baseline"/>
        </w:rPr>
        <w:t>1.4220.</w:t>
      </w:r>
    </w:p>
    <w:p>
      <w:pPr>
        <w:spacing w:before="0"/>
        <w:ind w:left="322" w:right="322" w:firstLine="566"/>
        <w:jc w:val="both"/>
        <w:rPr>
          <w:sz w:val="28"/>
        </w:rPr>
      </w:pPr>
      <w:r>
        <w:rPr>
          <w:i/>
          <w:sz w:val="28"/>
        </w:rPr>
        <w:t>2,2’-азо-бис(изобутиронитрил) </w:t>
      </w:r>
      <w:r>
        <w:rPr>
          <w:sz w:val="28"/>
        </w:rPr>
        <w:t>(АБИН), «ч» маркалы, «Acros» (АҚШ) фирмасының өнімі, абсолютті метанолдан екі рет қайта кристалданған, </w:t>
      </w:r>
      <w:r>
        <w:rPr>
          <w:spacing w:val="-2"/>
          <w:sz w:val="28"/>
        </w:rPr>
        <w:t>Т</w:t>
      </w:r>
      <w:r>
        <w:rPr>
          <w:spacing w:val="-2"/>
          <w:sz w:val="28"/>
          <w:vertAlign w:val="subscript"/>
        </w:rPr>
        <w:t>б</w:t>
      </w:r>
      <w:r>
        <w:rPr>
          <w:spacing w:val="-2"/>
          <w:sz w:val="28"/>
          <w:vertAlign w:val="baseline"/>
        </w:rPr>
        <w:t>=103°С.</w:t>
      </w:r>
    </w:p>
    <w:p>
      <w:pPr>
        <w:spacing w:line="321" w:lineRule="exact" w:before="0"/>
        <w:ind w:left="888" w:right="0" w:firstLine="0"/>
        <w:jc w:val="both"/>
        <w:rPr>
          <w:sz w:val="28"/>
        </w:rPr>
      </w:pPr>
      <w:r>
        <w:rPr>
          <w:i/>
          <w:sz w:val="28"/>
        </w:rPr>
        <w:t>Аммоний</w:t>
      </w:r>
      <w:r>
        <w:rPr>
          <w:i/>
          <w:spacing w:val="46"/>
          <w:w w:val="150"/>
          <w:sz w:val="28"/>
        </w:rPr>
        <w:t> </w:t>
      </w:r>
      <w:r>
        <w:rPr>
          <w:i/>
          <w:sz w:val="28"/>
        </w:rPr>
        <w:t>персульфаты</w:t>
      </w:r>
      <w:r>
        <w:rPr>
          <w:i/>
          <w:spacing w:val="49"/>
          <w:w w:val="150"/>
          <w:sz w:val="28"/>
        </w:rPr>
        <w:t>  </w:t>
      </w:r>
      <w:r>
        <w:rPr>
          <w:sz w:val="28"/>
        </w:rPr>
        <w:t>«х.ч.»</w:t>
      </w:r>
      <w:r>
        <w:rPr>
          <w:spacing w:val="46"/>
          <w:w w:val="150"/>
          <w:sz w:val="28"/>
        </w:rPr>
        <w:t> </w:t>
      </w:r>
      <w:r>
        <w:rPr>
          <w:sz w:val="28"/>
        </w:rPr>
        <w:t>маркалы,</w:t>
      </w:r>
      <w:r>
        <w:rPr>
          <w:spacing w:val="48"/>
          <w:w w:val="150"/>
          <w:sz w:val="28"/>
        </w:rPr>
        <w:t> </w:t>
      </w:r>
      <w:r>
        <w:rPr>
          <w:sz w:val="28"/>
        </w:rPr>
        <w:t>негізгі</w:t>
      </w:r>
      <w:r>
        <w:rPr>
          <w:spacing w:val="48"/>
          <w:w w:val="150"/>
          <w:sz w:val="28"/>
        </w:rPr>
        <w:t> </w:t>
      </w:r>
      <w:r>
        <w:rPr>
          <w:sz w:val="28"/>
        </w:rPr>
        <w:t>заттың</w:t>
      </w:r>
      <w:r>
        <w:rPr>
          <w:spacing w:val="46"/>
          <w:w w:val="150"/>
          <w:sz w:val="28"/>
        </w:rPr>
        <w:t> </w:t>
      </w:r>
      <w:r>
        <w:rPr>
          <w:sz w:val="28"/>
        </w:rPr>
        <w:t>құрамы</w:t>
      </w:r>
      <w:r>
        <w:rPr>
          <w:spacing w:val="47"/>
          <w:w w:val="150"/>
          <w:sz w:val="28"/>
        </w:rPr>
        <w:t> </w:t>
      </w:r>
      <w:r>
        <w:rPr>
          <w:spacing w:val="-2"/>
          <w:sz w:val="28"/>
        </w:rPr>
        <w:t>99.9%,</w:t>
      </w:r>
    </w:p>
    <w:p>
      <w:pPr>
        <w:pStyle w:val="BodyText"/>
        <w:spacing w:before="1"/>
        <w:ind w:right="328"/>
      </w:pPr>
      <w:r>
        <w:rPr/>
        <w:t>«Affymetrix» (Қытай) фирмасының өнімі, қосымша тазартусыз қолданылды. </w:t>
      </w:r>
      <w:r>
        <w:rPr>
          <w:spacing w:val="-2"/>
        </w:rPr>
        <w:t>Т</w:t>
      </w:r>
      <w:r>
        <w:rPr>
          <w:spacing w:val="-2"/>
          <w:vertAlign w:val="subscript"/>
        </w:rPr>
        <w:t>б</w:t>
      </w:r>
      <w:r>
        <w:rPr>
          <w:spacing w:val="-2"/>
          <w:vertAlign w:val="baseline"/>
        </w:rPr>
        <w:t>=120°С.</w:t>
      </w:r>
    </w:p>
    <w:p>
      <w:pPr>
        <w:spacing w:before="0"/>
        <w:ind w:left="322" w:right="321" w:firstLine="566"/>
        <w:jc w:val="both"/>
        <w:rPr>
          <w:sz w:val="28"/>
        </w:rPr>
      </w:pPr>
      <w:r>
        <w:rPr>
          <w:i/>
          <w:sz w:val="28"/>
        </w:rPr>
        <w:t>Хлоргексидин биглюконатының 20% сулы ерітіндісі </w:t>
      </w:r>
      <w:r>
        <w:rPr>
          <w:sz w:val="28"/>
        </w:rPr>
        <w:t>«Нурер» ЖШС (Қазақстан) фирмасының өнімі, қосымша тазартусыз қолданылды.</w:t>
      </w:r>
    </w:p>
    <w:p>
      <w:pPr>
        <w:pStyle w:val="BodyText"/>
        <w:tabs>
          <w:tab w:pos="2055" w:val="left" w:leader="none"/>
          <w:tab w:pos="3968" w:val="left" w:leader="none"/>
          <w:tab w:pos="5117" w:val="left" w:leader="none"/>
          <w:tab w:pos="5908" w:val="left" w:leader="none"/>
          <w:tab w:pos="7647" w:val="left" w:leader="none"/>
          <w:tab w:pos="8568" w:val="left" w:leader="none"/>
        </w:tabs>
        <w:ind w:right="325" w:firstLine="566"/>
        <w:jc w:val="right"/>
      </w:pPr>
      <w:r>
        <w:rPr>
          <w:i/>
          <w:spacing w:val="-2"/>
        </w:rPr>
        <w:t>Натрий</w:t>
      </w:r>
      <w:r>
        <w:rPr>
          <w:i/>
        </w:rPr>
        <w:tab/>
      </w:r>
      <w:r>
        <w:rPr>
          <w:i/>
          <w:spacing w:val="-2"/>
        </w:rPr>
        <w:t>тиосульфаты</w:t>
      </w:r>
      <w:r>
        <w:rPr>
          <w:i/>
        </w:rPr>
        <w:tab/>
      </w:r>
      <w:r>
        <w:rPr>
          <w:spacing w:val="-2"/>
        </w:rPr>
        <w:t>«Химия</w:t>
      </w:r>
      <w:r>
        <w:rPr/>
        <w:tab/>
      </w:r>
      <w:r>
        <w:rPr>
          <w:spacing w:val="-4"/>
        </w:rPr>
        <w:t>және</w:t>
      </w:r>
      <w:r>
        <w:rPr/>
        <w:tab/>
      </w:r>
      <w:r>
        <w:rPr>
          <w:spacing w:val="-2"/>
        </w:rPr>
        <w:t>Технология»</w:t>
      </w:r>
      <w:r>
        <w:rPr/>
        <w:tab/>
      </w:r>
      <w:r>
        <w:rPr>
          <w:spacing w:val="-4"/>
        </w:rPr>
        <w:t>ЖШС</w:t>
      </w:r>
      <w:r>
        <w:rPr/>
        <w:tab/>
      </w:r>
      <w:r>
        <w:rPr>
          <w:spacing w:val="-2"/>
        </w:rPr>
        <w:t>(Қазақстан) </w:t>
      </w:r>
      <w:r>
        <w:rPr/>
        <w:t>фирмасының</w:t>
      </w:r>
      <w:r>
        <w:rPr>
          <w:spacing w:val="-3"/>
        </w:rPr>
        <w:t> </w:t>
      </w:r>
      <w:r>
        <w:rPr/>
        <w:t>өнімі,</w:t>
      </w:r>
      <w:r>
        <w:rPr>
          <w:spacing w:val="-7"/>
        </w:rPr>
        <w:t> </w:t>
      </w:r>
      <w:r>
        <w:rPr/>
        <w:t>түйіршікті</w:t>
      </w:r>
      <w:r>
        <w:rPr>
          <w:spacing w:val="-5"/>
        </w:rPr>
        <w:t> </w:t>
      </w:r>
      <w:r>
        <w:rPr/>
        <w:t>ұнтақ</w:t>
      </w:r>
      <w:r>
        <w:rPr>
          <w:spacing w:val="-3"/>
        </w:rPr>
        <w:t> </w:t>
      </w:r>
      <w:r>
        <w:rPr/>
        <w:t>түрінде,</w:t>
      </w:r>
      <w:r>
        <w:rPr>
          <w:spacing w:val="-4"/>
        </w:rPr>
        <w:t> </w:t>
      </w:r>
      <w:r>
        <w:rPr/>
        <w:t>қосымша</w:t>
      </w:r>
      <w:r>
        <w:rPr>
          <w:spacing w:val="-3"/>
        </w:rPr>
        <w:t> </w:t>
      </w:r>
      <w:r>
        <w:rPr/>
        <w:t>тазартусыз</w:t>
      </w:r>
      <w:r>
        <w:rPr>
          <w:spacing w:val="-4"/>
        </w:rPr>
        <w:t> </w:t>
      </w:r>
      <w:r>
        <w:rPr/>
        <w:t>қолданылды. </w:t>
      </w:r>
      <w:r>
        <w:rPr>
          <w:i/>
        </w:rPr>
        <w:t>Тұз қышқылы </w:t>
      </w:r>
      <w:r>
        <w:rPr/>
        <w:t>«Fisher Scientific» (Ұлыбритания) фирмасының өнімі, «х.ч.»</w:t>
      </w:r>
    </w:p>
    <w:p>
      <w:pPr>
        <w:pStyle w:val="BodyText"/>
        <w:spacing w:line="322" w:lineRule="exact" w:before="1"/>
        <w:jc w:val="left"/>
      </w:pPr>
      <w:r>
        <w:rPr/>
        <w:t>маркалы</w:t>
      </w:r>
      <w:r>
        <w:rPr>
          <w:spacing w:val="-8"/>
        </w:rPr>
        <w:t> </w:t>
      </w:r>
      <w:r>
        <w:rPr/>
        <w:t>37%</w:t>
      </w:r>
      <w:r>
        <w:rPr>
          <w:spacing w:val="-5"/>
        </w:rPr>
        <w:t> </w:t>
      </w:r>
      <w:r>
        <w:rPr/>
        <w:t>сулы</w:t>
      </w:r>
      <w:r>
        <w:rPr>
          <w:spacing w:val="-5"/>
        </w:rPr>
        <w:t> </w:t>
      </w:r>
      <w:r>
        <w:rPr/>
        <w:t>ерітінді</w:t>
      </w:r>
      <w:r>
        <w:rPr>
          <w:spacing w:val="-5"/>
        </w:rPr>
        <w:t> </w:t>
      </w:r>
      <w:r>
        <w:rPr/>
        <w:t>түрінде</w:t>
      </w:r>
      <w:r>
        <w:rPr>
          <w:spacing w:val="-5"/>
        </w:rPr>
        <w:t> </w:t>
      </w:r>
      <w:r>
        <w:rPr/>
        <w:t>қосымша</w:t>
      </w:r>
      <w:r>
        <w:rPr>
          <w:spacing w:val="-5"/>
        </w:rPr>
        <w:t> </w:t>
      </w:r>
      <w:r>
        <w:rPr/>
        <w:t>тазартусыз</w:t>
      </w:r>
      <w:r>
        <w:rPr>
          <w:spacing w:val="-5"/>
        </w:rPr>
        <w:t> </w:t>
      </w:r>
      <w:r>
        <w:rPr>
          <w:spacing w:val="-2"/>
        </w:rPr>
        <w:t>қолданылды.</w:t>
      </w:r>
    </w:p>
    <w:p>
      <w:pPr>
        <w:pStyle w:val="BodyText"/>
        <w:ind w:firstLine="566"/>
        <w:jc w:val="left"/>
      </w:pPr>
      <w:r>
        <w:rPr>
          <w:i/>
        </w:rPr>
        <w:t>Натрий гидроксиді </w:t>
      </w:r>
      <w:r>
        <w:rPr/>
        <w:t>(«Sigma-Aldrich Co.» "АҚШ) «х.ч.» маркалы, қосымша тазартусыз қолданылды.</w:t>
      </w:r>
    </w:p>
    <w:p>
      <w:pPr>
        <w:pStyle w:val="BodyText"/>
        <w:spacing w:line="321" w:lineRule="exact"/>
        <w:ind w:left="888"/>
        <w:jc w:val="left"/>
      </w:pPr>
      <w:r>
        <w:rPr/>
        <w:t>Ерітінділерді</w:t>
      </w:r>
      <w:r>
        <w:rPr>
          <w:spacing w:val="-10"/>
        </w:rPr>
        <w:t> </w:t>
      </w:r>
      <w:r>
        <w:rPr/>
        <w:t>дайындау</w:t>
      </w:r>
      <w:r>
        <w:rPr>
          <w:spacing w:val="-11"/>
        </w:rPr>
        <w:t> </w:t>
      </w:r>
      <w:r>
        <w:rPr/>
        <w:t>үшін</w:t>
      </w:r>
      <w:r>
        <w:rPr>
          <w:spacing w:val="-10"/>
        </w:rPr>
        <w:t> </w:t>
      </w:r>
      <w:r>
        <w:rPr/>
        <w:t>ионсыздандырылған</w:t>
      </w:r>
      <w:r>
        <w:rPr>
          <w:spacing w:val="-7"/>
        </w:rPr>
        <w:t> </w:t>
      </w:r>
      <w:r>
        <w:rPr/>
        <w:t>су</w:t>
      </w:r>
      <w:r>
        <w:rPr>
          <w:spacing w:val="-11"/>
        </w:rPr>
        <w:t> </w:t>
      </w:r>
      <w:r>
        <w:rPr>
          <w:spacing w:val="-2"/>
        </w:rPr>
        <w:t>қолданылды.</w:t>
      </w:r>
    </w:p>
    <w:p>
      <w:pPr>
        <w:pStyle w:val="BodyText"/>
        <w:spacing w:before="3"/>
        <w:ind w:left="0"/>
        <w:jc w:val="left"/>
      </w:pPr>
    </w:p>
    <w:p>
      <w:pPr>
        <w:pStyle w:val="Heading2"/>
        <w:numPr>
          <w:ilvl w:val="1"/>
          <w:numId w:val="2"/>
        </w:numPr>
        <w:tabs>
          <w:tab w:pos="1309" w:val="left" w:leader="none"/>
        </w:tabs>
        <w:spacing w:line="240" w:lineRule="auto" w:before="1" w:after="0"/>
        <w:ind w:left="1309" w:right="0" w:hanging="421"/>
        <w:jc w:val="left"/>
      </w:pPr>
      <w:r>
        <w:rPr/>
        <w:t>Полимерлер</w:t>
      </w:r>
      <w:r>
        <w:rPr>
          <w:spacing w:val="-11"/>
        </w:rPr>
        <w:t> </w:t>
      </w:r>
      <w:r>
        <w:rPr/>
        <w:t>мен</w:t>
      </w:r>
      <w:r>
        <w:rPr>
          <w:spacing w:val="-10"/>
        </w:rPr>
        <w:t> </w:t>
      </w:r>
      <w:r>
        <w:rPr/>
        <w:t>полимерлі</w:t>
      </w:r>
      <w:r>
        <w:rPr>
          <w:spacing w:val="-7"/>
        </w:rPr>
        <w:t> </w:t>
      </w:r>
      <w:r>
        <w:rPr/>
        <w:t>гидрогельді</w:t>
      </w:r>
      <w:r>
        <w:rPr>
          <w:spacing w:val="-8"/>
        </w:rPr>
        <w:t> </w:t>
      </w:r>
      <w:r>
        <w:rPr/>
        <w:t>материалдарды</w:t>
      </w:r>
      <w:r>
        <w:rPr>
          <w:spacing w:val="-10"/>
        </w:rPr>
        <w:t> </w:t>
      </w:r>
      <w:r>
        <w:rPr>
          <w:spacing w:val="-5"/>
        </w:rPr>
        <w:t>алу</w:t>
      </w:r>
    </w:p>
    <w:p>
      <w:pPr>
        <w:pStyle w:val="BodyText"/>
        <w:spacing w:before="318"/>
        <w:ind w:right="321" w:firstLine="566"/>
      </w:pPr>
      <w:r>
        <w:rPr>
          <w:i/>
        </w:rPr>
        <w:t>ДМА-АҚ</w:t>
      </w:r>
      <w:r>
        <w:rPr>
          <w:i/>
          <w:spacing w:val="-3"/>
        </w:rPr>
        <w:t> </w:t>
      </w:r>
      <w:r>
        <w:rPr>
          <w:i/>
        </w:rPr>
        <w:t>суда</w:t>
      </w:r>
      <w:r>
        <w:rPr>
          <w:i/>
          <w:spacing w:val="-3"/>
        </w:rPr>
        <w:t> </w:t>
      </w:r>
      <w:r>
        <w:rPr>
          <w:i/>
        </w:rPr>
        <w:t>еритін</w:t>
      </w:r>
      <w:r>
        <w:rPr>
          <w:i/>
          <w:spacing w:val="-3"/>
        </w:rPr>
        <w:t> </w:t>
      </w:r>
      <w:r>
        <w:rPr>
          <w:i/>
        </w:rPr>
        <w:t>сополимерлер (СПЛ)</w:t>
      </w:r>
      <w:r>
        <w:rPr>
          <w:i/>
          <w:spacing w:val="-4"/>
        </w:rPr>
        <w:t> </w:t>
      </w:r>
      <w:r>
        <w:rPr/>
        <w:t>этанол</w:t>
      </w:r>
      <w:r>
        <w:rPr>
          <w:spacing w:val="40"/>
        </w:rPr>
        <w:t> </w:t>
      </w:r>
      <w:r>
        <w:rPr/>
        <w:t>ерітіндісінде</w:t>
      </w:r>
      <w:r>
        <w:rPr>
          <w:spacing w:val="-3"/>
        </w:rPr>
        <w:t> </w:t>
      </w:r>
      <w:r>
        <w:rPr/>
        <w:t>(50</w:t>
      </w:r>
      <w:r>
        <w:rPr>
          <w:spacing w:val="-2"/>
        </w:rPr>
        <w:t> </w:t>
      </w:r>
      <w:r>
        <w:rPr/>
        <w:t>масс.%) инициатор ретінде АБИН қолдану арқылы 60°C температурада радикалды полимерлеу әдісімен алынды. Синтез дәнекерленген ампулаларда жүргізілді, ампулалардағы</w:t>
      </w:r>
      <w:r>
        <w:rPr>
          <w:spacing w:val="64"/>
          <w:w w:val="150"/>
        </w:rPr>
        <w:t> </w:t>
      </w:r>
      <w:r>
        <w:rPr/>
        <w:t>ерітінділер</w:t>
      </w:r>
      <w:r>
        <w:rPr>
          <w:spacing w:val="64"/>
          <w:w w:val="150"/>
        </w:rPr>
        <w:t> </w:t>
      </w:r>
      <w:r>
        <w:rPr/>
        <w:t>бастапқы</w:t>
      </w:r>
      <w:r>
        <w:rPr>
          <w:spacing w:val="65"/>
          <w:w w:val="150"/>
        </w:rPr>
        <w:t> </w:t>
      </w:r>
      <w:r>
        <w:rPr/>
        <w:t>мономерлік</w:t>
      </w:r>
      <w:r>
        <w:rPr>
          <w:spacing w:val="66"/>
          <w:w w:val="150"/>
        </w:rPr>
        <w:t> </w:t>
      </w:r>
      <w:r>
        <w:rPr/>
        <w:t>қоспаны</w:t>
      </w:r>
      <w:r>
        <w:rPr>
          <w:spacing w:val="67"/>
          <w:w w:val="150"/>
        </w:rPr>
        <w:t> </w:t>
      </w:r>
      <w:r>
        <w:rPr/>
        <w:t>(БМҚ)</w:t>
      </w:r>
      <w:r>
        <w:rPr>
          <w:spacing w:val="64"/>
          <w:w w:val="150"/>
        </w:rPr>
        <w:t> </w:t>
      </w:r>
      <w:r>
        <w:rPr>
          <w:spacing w:val="-2"/>
        </w:rPr>
        <w:t>оттегіден</w:t>
      </w:r>
    </w:p>
    <w:p>
      <w:pPr>
        <w:spacing w:after="0"/>
        <w:sectPr>
          <w:pgSz w:w="11910" w:h="16840"/>
          <w:pgMar w:header="0" w:footer="986" w:top="1040" w:bottom="1240" w:left="1380" w:right="240"/>
        </w:sectPr>
      </w:pPr>
    </w:p>
    <w:p>
      <w:pPr>
        <w:pStyle w:val="BodyText"/>
        <w:spacing w:before="67"/>
        <w:ind w:right="329"/>
      </w:pPr>
      <w:r>
        <w:rPr/>
        <w:t>босату үшін 15 минут алдын ала аргонмен үрленді. Реакция аяқталғаннан кейін ерітінді бөлме температурасына дейін салқындатылып, гександа тұндырылды және этанолдан гексанға бірнеше рет қайта тұндыру арқылы тазартылды. Бөлу мен тазалаудан кейін өнім сүзгіден өткізіліп, вакуумды кептіргіш шкафта 5 күн бойы 28°С температурада тұрақты салмаққа дейін кептірілді.</w:t>
      </w:r>
    </w:p>
    <w:p>
      <w:pPr>
        <w:pStyle w:val="BodyText"/>
        <w:spacing w:before="1"/>
        <w:ind w:right="323" w:firstLine="566"/>
      </w:pPr>
      <w:r>
        <w:rPr>
          <w:i/>
        </w:rPr>
        <w:t>ДМА және AҚ СПЛ негізіндегі гидрогельдер </w:t>
      </w:r>
      <w:r>
        <w:rPr/>
        <w:t>инициатор ретінде аммоний персульфатын</w:t>
      </w:r>
      <w:r>
        <w:rPr>
          <w:spacing w:val="-18"/>
        </w:rPr>
        <w:t> </w:t>
      </w:r>
      <w:r>
        <w:rPr/>
        <w:t>(2</w:t>
      </w:r>
      <w:r>
        <w:rPr>
          <w:spacing w:val="-17"/>
        </w:rPr>
        <w:t> </w:t>
      </w:r>
      <w:r>
        <w:rPr/>
        <w:t>×</w:t>
      </w:r>
      <w:r>
        <w:rPr>
          <w:spacing w:val="-18"/>
        </w:rPr>
        <w:t> </w:t>
      </w:r>
      <w:r>
        <w:rPr/>
        <w:t>10</w:t>
      </w:r>
      <w:r>
        <w:rPr>
          <w:vertAlign w:val="superscript"/>
        </w:rPr>
        <w:t>-2</w:t>
      </w:r>
      <w:r>
        <w:rPr>
          <w:spacing w:val="-17"/>
          <w:vertAlign w:val="baseline"/>
        </w:rPr>
        <w:t> </w:t>
      </w:r>
      <w:r>
        <w:rPr>
          <w:vertAlign w:val="baseline"/>
        </w:rPr>
        <w:t>М)</w:t>
      </w:r>
      <w:r>
        <w:rPr>
          <w:spacing w:val="-18"/>
          <w:vertAlign w:val="baseline"/>
        </w:rPr>
        <w:t> </w:t>
      </w:r>
      <w:r>
        <w:rPr>
          <w:vertAlign w:val="baseline"/>
        </w:rPr>
        <w:t>және</w:t>
      </w:r>
      <w:r>
        <w:rPr>
          <w:spacing w:val="-17"/>
          <w:vertAlign w:val="baseline"/>
        </w:rPr>
        <w:t> </w:t>
      </w:r>
      <w:r>
        <w:rPr>
          <w:vertAlign w:val="baseline"/>
        </w:rPr>
        <w:t>N,N-метилен-бис-акриламидті</w:t>
      </w:r>
      <w:r>
        <w:rPr>
          <w:spacing w:val="-18"/>
          <w:vertAlign w:val="baseline"/>
        </w:rPr>
        <w:t> </w:t>
      </w:r>
      <w:r>
        <w:rPr>
          <w:vertAlign w:val="baseline"/>
        </w:rPr>
        <w:t>(0,1</w:t>
      </w:r>
      <w:r>
        <w:rPr>
          <w:spacing w:val="-17"/>
          <w:vertAlign w:val="baseline"/>
        </w:rPr>
        <w:t> </w:t>
      </w:r>
      <w:r>
        <w:rPr>
          <w:vertAlign w:val="baseline"/>
        </w:rPr>
        <w:t>мол.%)</w:t>
      </w:r>
      <w:r>
        <w:rPr>
          <w:spacing w:val="-18"/>
          <w:vertAlign w:val="baseline"/>
        </w:rPr>
        <w:t> </w:t>
      </w:r>
      <w:r>
        <w:rPr>
          <w:vertAlign w:val="baseline"/>
        </w:rPr>
        <w:t>тігуші агент ретінде қолдана отырып, тігуші радикалды солимерлеу әдісімен суда синтезделді.</w:t>
      </w:r>
      <w:r>
        <w:rPr>
          <w:spacing w:val="-6"/>
          <w:vertAlign w:val="baseline"/>
        </w:rPr>
        <w:t> </w:t>
      </w:r>
      <w:r>
        <w:rPr>
          <w:vertAlign w:val="baseline"/>
        </w:rPr>
        <w:t>Алынған</w:t>
      </w:r>
      <w:r>
        <w:rPr>
          <w:spacing w:val="-3"/>
          <w:vertAlign w:val="baseline"/>
        </w:rPr>
        <w:t> </w:t>
      </w:r>
      <w:r>
        <w:rPr>
          <w:vertAlign w:val="baseline"/>
        </w:rPr>
        <w:t>БМҚ</w:t>
      </w:r>
      <w:r>
        <w:rPr>
          <w:spacing w:val="-4"/>
          <w:vertAlign w:val="baseline"/>
        </w:rPr>
        <w:t> </w:t>
      </w:r>
      <w:r>
        <w:rPr>
          <w:vertAlign w:val="baseline"/>
        </w:rPr>
        <w:t>шыны</w:t>
      </w:r>
      <w:r>
        <w:rPr>
          <w:spacing w:val="-3"/>
          <w:vertAlign w:val="baseline"/>
        </w:rPr>
        <w:t> </w:t>
      </w:r>
      <w:r>
        <w:rPr>
          <w:vertAlign w:val="baseline"/>
        </w:rPr>
        <w:t>ампулаға</w:t>
      </w:r>
      <w:r>
        <w:rPr>
          <w:spacing w:val="-3"/>
          <w:vertAlign w:val="baseline"/>
        </w:rPr>
        <w:t> </w:t>
      </w:r>
      <w:r>
        <w:rPr>
          <w:vertAlign w:val="baseline"/>
        </w:rPr>
        <w:t>құйып,</w:t>
      </w:r>
      <w:r>
        <w:rPr>
          <w:spacing w:val="-3"/>
          <w:vertAlign w:val="baseline"/>
        </w:rPr>
        <w:t> </w:t>
      </w:r>
      <w:r>
        <w:rPr>
          <w:vertAlign w:val="baseline"/>
        </w:rPr>
        <w:t>оттегіні</w:t>
      </w:r>
      <w:r>
        <w:rPr>
          <w:spacing w:val="-5"/>
          <w:vertAlign w:val="baseline"/>
        </w:rPr>
        <w:t> </w:t>
      </w:r>
      <w:r>
        <w:rPr>
          <w:vertAlign w:val="baseline"/>
        </w:rPr>
        <w:t>жою</w:t>
      </w:r>
      <w:r>
        <w:rPr>
          <w:spacing w:val="-5"/>
          <w:vertAlign w:val="baseline"/>
        </w:rPr>
        <w:t> </w:t>
      </w:r>
      <w:r>
        <w:rPr>
          <w:vertAlign w:val="baseline"/>
        </w:rPr>
        <w:t>үшін</w:t>
      </w:r>
      <w:r>
        <w:rPr>
          <w:spacing w:val="-2"/>
          <w:vertAlign w:val="baseline"/>
        </w:rPr>
        <w:t> аргонмен</w:t>
      </w:r>
    </w:p>
    <w:p>
      <w:pPr>
        <w:pStyle w:val="BodyText"/>
        <w:spacing w:before="1"/>
        <w:ind w:right="324"/>
      </w:pPr>
      <w:r>
        <w:rPr/>
        <w:t>15 минут үрленді. Сополимерлеу 60°C температурада герметикалық дәнекерленген шыны ампулаларда жүргізілді. Алынған гидрогельдерді реакцияға</w:t>
      </w:r>
      <w:r>
        <w:rPr>
          <w:spacing w:val="-11"/>
        </w:rPr>
        <w:t> </w:t>
      </w:r>
      <w:r>
        <w:rPr/>
        <w:t>түспеген</w:t>
      </w:r>
      <w:r>
        <w:rPr>
          <w:spacing w:val="-13"/>
        </w:rPr>
        <w:t> </w:t>
      </w:r>
      <w:r>
        <w:rPr/>
        <w:t>мономерлерден</w:t>
      </w:r>
      <w:r>
        <w:rPr>
          <w:spacing w:val="-10"/>
        </w:rPr>
        <w:t> </w:t>
      </w:r>
      <w:r>
        <w:rPr/>
        <w:t>тазарту</w:t>
      </w:r>
      <w:r>
        <w:rPr>
          <w:spacing w:val="-15"/>
        </w:rPr>
        <w:t> </w:t>
      </w:r>
      <w:r>
        <w:rPr/>
        <w:t>үшін</w:t>
      </w:r>
      <w:r>
        <w:rPr>
          <w:spacing w:val="-13"/>
        </w:rPr>
        <w:t> </w:t>
      </w:r>
      <w:r>
        <w:rPr/>
        <w:t>10</w:t>
      </w:r>
      <w:r>
        <w:rPr>
          <w:spacing w:val="-13"/>
        </w:rPr>
        <w:t> </w:t>
      </w:r>
      <w:r>
        <w:rPr/>
        <w:t>күн</w:t>
      </w:r>
      <w:r>
        <w:rPr>
          <w:spacing w:val="-13"/>
        </w:rPr>
        <w:t> </w:t>
      </w:r>
      <w:r>
        <w:rPr/>
        <w:t>бойы</w:t>
      </w:r>
      <w:r>
        <w:rPr>
          <w:spacing w:val="-11"/>
        </w:rPr>
        <w:t> </w:t>
      </w:r>
      <w:r>
        <w:rPr/>
        <w:t>тазартылған</w:t>
      </w:r>
      <w:r>
        <w:rPr>
          <w:spacing w:val="-13"/>
        </w:rPr>
        <w:t> </w:t>
      </w:r>
      <w:r>
        <w:rPr/>
        <w:t>сумен </w:t>
      </w:r>
      <w:r>
        <w:rPr>
          <w:spacing w:val="-2"/>
        </w:rPr>
        <w:t>жуылды.</w:t>
      </w:r>
    </w:p>
    <w:p>
      <w:pPr>
        <w:pStyle w:val="BodyText"/>
        <w:spacing w:before="1"/>
        <w:ind w:right="320" w:firstLine="566"/>
      </w:pPr>
      <w:r>
        <w:rPr>
          <w:i/>
        </w:rPr>
        <w:t>ПВП негізіндегі гидрогельді жақпамай алу үшін қолданылатын</w:t>
      </w:r>
      <w:r>
        <w:rPr>
          <w:i/>
        </w:rPr>
        <w:t> гидрогельдер </w:t>
      </w:r>
      <w:r>
        <w:rPr/>
        <w:t>N-винилпирролидонды (ВП) радиациялық үшөлшемді радикалды полимерлеу әдісімен синтезделді. Тігуші агент ретінде N,N'-метилен-бис- акриламид (БАА) қолданылды. Сәулелендіру көзі ретінде Ұлттық ядролық орталықтың</w:t>
      </w:r>
      <w:r>
        <w:rPr>
          <w:spacing w:val="-1"/>
        </w:rPr>
        <w:t> </w:t>
      </w:r>
      <w:r>
        <w:rPr/>
        <w:t>Ядролық</w:t>
      </w:r>
      <w:r>
        <w:rPr>
          <w:spacing w:val="-1"/>
        </w:rPr>
        <w:t> </w:t>
      </w:r>
      <w:r>
        <w:rPr/>
        <w:t>физика</w:t>
      </w:r>
      <w:r>
        <w:rPr>
          <w:spacing w:val="-2"/>
        </w:rPr>
        <w:t> </w:t>
      </w:r>
      <w:r>
        <w:rPr/>
        <w:t>институтына</w:t>
      </w:r>
      <w:r>
        <w:rPr>
          <w:spacing w:val="-2"/>
        </w:rPr>
        <w:t> </w:t>
      </w:r>
      <w:r>
        <w:rPr/>
        <w:t>(Алматы</w:t>
      </w:r>
      <w:r>
        <w:rPr>
          <w:spacing w:val="-1"/>
        </w:rPr>
        <w:t> </w:t>
      </w:r>
      <w:r>
        <w:rPr/>
        <w:t>қ.)</w:t>
      </w:r>
      <w:r>
        <w:rPr>
          <w:spacing w:val="-2"/>
        </w:rPr>
        <w:t> </w:t>
      </w:r>
      <w:r>
        <w:rPr/>
        <w:t>тиесілі</w:t>
      </w:r>
      <w:r>
        <w:rPr>
          <w:spacing w:val="-1"/>
        </w:rPr>
        <w:t> </w:t>
      </w:r>
      <w:r>
        <w:rPr/>
        <w:t>ЭЛВ-4</w:t>
      </w:r>
      <w:r>
        <w:rPr>
          <w:spacing w:val="-1"/>
        </w:rPr>
        <w:t> </w:t>
      </w:r>
      <w:r>
        <w:rPr/>
        <w:t>жартылай өнеркәсіптік электрон үдеткіші пайдаланылды. Гель реакцияға түспеген өнімдерден және полимерлердің еритін фракциясынан 19-21 күн ішінде ионсыздандырылған суда жуу арқылы тазартылды. Гидрогельді жақпамай алу үшін, жуылған синтезделген ПВП гелінің бөліктері «Bosch» Concept 7200 electronic ұсақтағышында гидрогельдің соңғы өнімінің қажетті реологиялық қасиеттерін қамтамасыз ететін бөлшектердің мөлшеріне дейін ұсақталды.</w:t>
      </w:r>
    </w:p>
    <w:p>
      <w:pPr>
        <w:pStyle w:val="BodyText"/>
        <w:ind w:right="320" w:firstLine="566"/>
      </w:pPr>
      <w:r>
        <w:rPr>
          <w:i/>
        </w:rPr>
        <w:t>ПВП</w:t>
      </w:r>
      <w:r>
        <w:rPr>
          <w:i/>
          <w:spacing w:val="-11"/>
        </w:rPr>
        <w:t> </w:t>
      </w:r>
      <w:r>
        <w:rPr>
          <w:i/>
        </w:rPr>
        <w:t>негізіндегі</w:t>
      </w:r>
      <w:r>
        <w:rPr>
          <w:i/>
          <w:spacing w:val="-9"/>
        </w:rPr>
        <w:t> </w:t>
      </w:r>
      <w:r>
        <w:rPr>
          <w:i/>
        </w:rPr>
        <w:t>гидрогельді</w:t>
      </w:r>
      <w:r>
        <w:rPr>
          <w:i/>
          <w:spacing w:val="-9"/>
        </w:rPr>
        <w:t> </w:t>
      </w:r>
      <w:r>
        <w:rPr>
          <w:i/>
        </w:rPr>
        <w:t>таңғыштар</w:t>
      </w:r>
      <w:r>
        <w:rPr>
          <w:i/>
          <w:spacing w:val="-6"/>
        </w:rPr>
        <w:t> </w:t>
      </w:r>
      <w:r>
        <w:rPr/>
        <w:t>құрамында</w:t>
      </w:r>
      <w:r>
        <w:rPr>
          <w:spacing w:val="-8"/>
        </w:rPr>
        <w:t> </w:t>
      </w:r>
      <w:r>
        <w:rPr/>
        <w:t>ПВП</w:t>
      </w:r>
      <w:r>
        <w:rPr>
          <w:spacing w:val="-10"/>
        </w:rPr>
        <w:t> </w:t>
      </w:r>
      <w:r>
        <w:rPr/>
        <w:t>(10</w:t>
      </w:r>
      <w:r>
        <w:rPr>
          <w:spacing w:val="-9"/>
        </w:rPr>
        <w:t> </w:t>
      </w:r>
      <w:r>
        <w:rPr/>
        <w:t>масс.%),</w:t>
      </w:r>
      <w:r>
        <w:rPr>
          <w:spacing w:val="-10"/>
        </w:rPr>
        <w:t> </w:t>
      </w:r>
      <w:r>
        <w:rPr/>
        <w:t>агар- агар, ПЭГ және ХГ (0,05 масс.% ) бар сулы ерітіндіні ЭЛВ-4 электронды үдеткішінде радиациялық тігу арқылы алынды. ПВП және агар-агар сулы ерітіндісін 60°С және 80°С температурада қыздырып араластыру арқылы дайындалды.</w:t>
      </w:r>
      <w:r>
        <w:rPr>
          <w:spacing w:val="-10"/>
        </w:rPr>
        <w:t> </w:t>
      </w:r>
      <w:r>
        <w:rPr/>
        <w:t>50°С</w:t>
      </w:r>
      <w:r>
        <w:rPr>
          <w:spacing w:val="-9"/>
        </w:rPr>
        <w:t> </w:t>
      </w:r>
      <w:r>
        <w:rPr/>
        <w:t>температураға</w:t>
      </w:r>
      <w:r>
        <w:rPr>
          <w:spacing w:val="-9"/>
        </w:rPr>
        <w:t> </w:t>
      </w:r>
      <w:r>
        <w:rPr/>
        <w:t>дейін</w:t>
      </w:r>
      <w:r>
        <w:rPr>
          <w:spacing w:val="-9"/>
        </w:rPr>
        <w:t> </w:t>
      </w:r>
      <w:r>
        <w:rPr/>
        <w:t>салқындатылған</w:t>
      </w:r>
      <w:r>
        <w:rPr>
          <w:spacing w:val="-9"/>
        </w:rPr>
        <w:t> </w:t>
      </w:r>
      <w:r>
        <w:rPr/>
        <w:t>реакция</w:t>
      </w:r>
      <w:r>
        <w:rPr>
          <w:spacing w:val="-9"/>
        </w:rPr>
        <w:t> </w:t>
      </w:r>
      <w:r>
        <w:rPr/>
        <w:t>қоспасы</w:t>
      </w:r>
      <w:r>
        <w:rPr>
          <w:spacing w:val="-9"/>
        </w:rPr>
        <w:t> </w:t>
      </w:r>
      <w:r>
        <w:rPr/>
        <w:t>дайын таңғыштарды қалыптастыру үшін дайын қалыптарға құйылды. Қалыптар герметикалық түрде дәнекерленеді және ЭЛВ-4 сәулелендіріледі.</w:t>
      </w:r>
    </w:p>
    <w:p>
      <w:pPr>
        <w:pStyle w:val="BodyText"/>
        <w:spacing w:before="4"/>
        <w:ind w:left="0"/>
        <w:jc w:val="left"/>
      </w:pPr>
    </w:p>
    <w:p>
      <w:pPr>
        <w:pStyle w:val="Heading2"/>
        <w:numPr>
          <w:ilvl w:val="1"/>
          <w:numId w:val="2"/>
        </w:numPr>
        <w:tabs>
          <w:tab w:pos="1309" w:val="left" w:leader="none"/>
        </w:tabs>
        <w:spacing w:line="240" w:lineRule="auto" w:before="0" w:after="0"/>
        <w:ind w:left="1309" w:right="0" w:hanging="421"/>
        <w:jc w:val="left"/>
      </w:pPr>
      <w:r>
        <w:rPr/>
        <w:t>Зерттеудің</w:t>
      </w:r>
      <w:r>
        <w:rPr>
          <w:spacing w:val="-10"/>
        </w:rPr>
        <w:t> </w:t>
      </w:r>
      <w:r>
        <w:rPr/>
        <w:t>физика-химиялық</w:t>
      </w:r>
      <w:r>
        <w:rPr>
          <w:spacing w:val="-10"/>
        </w:rPr>
        <w:t> </w:t>
      </w:r>
      <w:r>
        <w:rPr>
          <w:spacing w:val="-2"/>
        </w:rPr>
        <w:t>әдістері</w:t>
      </w:r>
    </w:p>
    <w:p>
      <w:pPr>
        <w:spacing w:before="319"/>
        <w:ind w:left="322" w:right="321" w:firstLine="566"/>
        <w:jc w:val="both"/>
        <w:rPr>
          <w:sz w:val="28"/>
        </w:rPr>
      </w:pPr>
      <w:r>
        <w:rPr>
          <w:i/>
          <w:sz w:val="28"/>
        </w:rPr>
        <w:t>ДМА-АҚ еритін және тігілген сополимерлердің құрамы </w:t>
      </w:r>
      <w:r>
        <w:rPr>
          <w:sz w:val="28"/>
        </w:rPr>
        <w:t>азотқа элементтік талдау әдісімен анықталды (СЕ-440 Еlemental Analyzer, АҚШ).</w:t>
      </w:r>
    </w:p>
    <w:p>
      <w:pPr>
        <w:pStyle w:val="BodyText"/>
        <w:ind w:right="321" w:firstLine="566"/>
      </w:pPr>
      <w:r>
        <w:rPr>
          <w:i/>
        </w:rPr>
        <w:t>Гидрогель үлгілерінің сызықтық өлшемдері </w:t>
      </w:r>
      <w:r>
        <w:rPr/>
        <w:t>В-630 (Ресей) катетометрінде Ф=V/V</w:t>
      </w:r>
      <w:r>
        <w:rPr>
          <w:vertAlign w:val="subscript"/>
        </w:rPr>
        <w:t>0</w:t>
      </w:r>
      <w:r>
        <w:rPr>
          <w:spacing w:val="-14"/>
          <w:vertAlign w:val="baseline"/>
        </w:rPr>
        <w:t> </w:t>
      </w:r>
      <w:r>
        <w:rPr>
          <w:vertAlign w:val="baseline"/>
        </w:rPr>
        <w:t>салыстырмалы</w:t>
      </w:r>
      <w:r>
        <w:rPr>
          <w:spacing w:val="-15"/>
          <w:vertAlign w:val="baseline"/>
        </w:rPr>
        <w:t> </w:t>
      </w:r>
      <w:r>
        <w:rPr>
          <w:vertAlign w:val="baseline"/>
        </w:rPr>
        <w:t>көлем</w:t>
      </w:r>
      <w:r>
        <w:rPr>
          <w:spacing w:val="-15"/>
          <w:vertAlign w:val="baseline"/>
        </w:rPr>
        <w:t> </w:t>
      </w:r>
      <w:r>
        <w:rPr>
          <w:vertAlign w:val="baseline"/>
        </w:rPr>
        <w:t>бойынша</w:t>
      </w:r>
      <w:r>
        <w:rPr>
          <w:spacing w:val="-17"/>
          <w:vertAlign w:val="baseline"/>
        </w:rPr>
        <w:t> </w:t>
      </w:r>
      <w:r>
        <w:rPr>
          <w:vertAlign w:val="baseline"/>
        </w:rPr>
        <w:t>(мұндағы</w:t>
      </w:r>
      <w:r>
        <w:rPr>
          <w:spacing w:val="-11"/>
          <w:vertAlign w:val="baseline"/>
        </w:rPr>
        <w:t> </w:t>
      </w:r>
      <w:r>
        <w:rPr>
          <w:vertAlign w:val="baseline"/>
        </w:rPr>
        <w:t>V</w:t>
      </w:r>
      <w:r>
        <w:rPr>
          <w:vertAlign w:val="subscript"/>
        </w:rPr>
        <w:t>0</w:t>
      </w:r>
      <w:r>
        <w:rPr>
          <w:spacing w:val="-14"/>
          <w:vertAlign w:val="baseline"/>
        </w:rPr>
        <w:t> </w:t>
      </w:r>
      <w:r>
        <w:rPr>
          <w:vertAlign w:val="baseline"/>
        </w:rPr>
        <w:t>және</w:t>
      </w:r>
      <w:r>
        <w:rPr>
          <w:spacing w:val="-15"/>
          <w:vertAlign w:val="baseline"/>
        </w:rPr>
        <w:t> </w:t>
      </w:r>
      <w:r>
        <w:rPr>
          <w:vertAlign w:val="baseline"/>
        </w:rPr>
        <w:t>V</w:t>
      </w:r>
      <w:r>
        <w:rPr>
          <w:spacing w:val="-15"/>
          <w:vertAlign w:val="baseline"/>
        </w:rPr>
        <w:t> </w:t>
      </w:r>
      <w:r>
        <w:rPr>
          <w:vertAlign w:val="baseline"/>
        </w:rPr>
        <w:t>–</w:t>
      </w:r>
      <w:r>
        <w:rPr>
          <w:spacing w:val="-14"/>
          <w:vertAlign w:val="baseline"/>
        </w:rPr>
        <w:t> </w:t>
      </w:r>
      <w:r>
        <w:rPr>
          <w:vertAlign w:val="baseline"/>
        </w:rPr>
        <w:t>сәйкесінше</w:t>
      </w:r>
      <w:r>
        <w:rPr>
          <w:spacing w:val="-15"/>
          <w:vertAlign w:val="baseline"/>
        </w:rPr>
        <w:t> </w:t>
      </w:r>
      <w:r>
        <w:rPr>
          <w:vertAlign w:val="baseline"/>
        </w:rPr>
        <w:t>синтез кезінде және тепе-теңдік ісіну жағдайындағы үлгінің көлемі) өлшенді және </w:t>
      </w:r>
      <w:r>
        <w:rPr>
          <w:spacing w:val="-2"/>
          <w:vertAlign w:val="baseline"/>
        </w:rPr>
        <w:t>бағаланды.</w:t>
      </w:r>
    </w:p>
    <w:p>
      <w:pPr>
        <w:spacing w:before="0"/>
        <w:ind w:left="322" w:right="321" w:firstLine="566"/>
        <w:jc w:val="both"/>
        <w:rPr>
          <w:sz w:val="28"/>
        </w:rPr>
      </w:pPr>
      <w:r>
        <w:rPr>
          <w:sz w:val="28"/>
        </w:rPr>
        <w:t>Полимерлі гидрогельдердің </w:t>
      </w:r>
      <w:r>
        <w:rPr>
          <w:i/>
          <w:sz w:val="28"/>
        </w:rPr>
        <w:t>тепе-тең ісіну дәрежесі </w:t>
      </w:r>
      <w:r>
        <w:rPr>
          <w:sz w:val="28"/>
        </w:rPr>
        <w:t>формула бойынша </w:t>
      </w:r>
      <w:r>
        <w:rPr>
          <w:spacing w:val="-2"/>
          <w:sz w:val="28"/>
        </w:rPr>
        <w:t>анықталды:</w:t>
      </w:r>
    </w:p>
    <w:p>
      <w:pPr>
        <w:pStyle w:val="BodyText"/>
        <w:spacing w:before="321"/>
        <w:ind w:left="0" w:right="4"/>
        <w:jc w:val="center"/>
      </w:pPr>
      <w:r>
        <w:rPr/>
        <w:t>α</w:t>
      </w:r>
      <w:r>
        <w:rPr>
          <w:spacing w:val="-3"/>
        </w:rPr>
        <w:t> </w:t>
      </w:r>
      <w:r>
        <w:rPr/>
        <w:t>=</w:t>
      </w:r>
      <w:r>
        <w:rPr>
          <w:spacing w:val="-1"/>
        </w:rPr>
        <w:t> </w:t>
      </w:r>
      <w:r>
        <w:rPr/>
        <w:t>(m-</w:t>
      </w:r>
      <w:r>
        <w:rPr>
          <w:spacing w:val="-2"/>
        </w:rPr>
        <w:t>m</w:t>
      </w:r>
      <w:r>
        <w:rPr>
          <w:spacing w:val="-2"/>
          <w:vertAlign w:val="subscript"/>
        </w:rPr>
        <w:t>0</w:t>
      </w:r>
      <w:r>
        <w:rPr>
          <w:spacing w:val="-2"/>
          <w:vertAlign w:val="baseline"/>
        </w:rPr>
        <w:t>)/m</w:t>
      </w:r>
      <w:r>
        <w:rPr>
          <w:spacing w:val="-2"/>
          <w:vertAlign w:val="subscript"/>
        </w:rPr>
        <w:t>0</w:t>
      </w:r>
    </w:p>
    <w:p>
      <w:pPr>
        <w:spacing w:after="0"/>
        <w:jc w:val="center"/>
        <w:sectPr>
          <w:pgSz w:w="11910" w:h="16840"/>
          <w:pgMar w:header="0" w:footer="986" w:top="1040" w:bottom="1240" w:left="1380" w:right="240"/>
        </w:sectPr>
      </w:pPr>
    </w:p>
    <w:p>
      <w:pPr>
        <w:pStyle w:val="BodyText"/>
        <w:spacing w:before="71"/>
        <w:ind w:left="1738" w:right="2072" w:hanging="1416"/>
      </w:pPr>
      <w:r>
        <w:rPr/>
        <w:t>мұндағы</w:t>
      </w:r>
      <w:r>
        <w:rPr>
          <w:spacing w:val="80"/>
          <w:w w:val="150"/>
        </w:rPr>
        <w:t> </w:t>
      </w:r>
      <w:r>
        <w:rPr/>
        <w:t>m</w:t>
      </w:r>
      <w:r>
        <w:rPr>
          <w:spacing w:val="-6"/>
        </w:rPr>
        <w:t> </w:t>
      </w:r>
      <w:r>
        <w:rPr/>
        <w:t>–</w:t>
      </w:r>
      <w:r>
        <w:rPr>
          <w:spacing w:val="-3"/>
        </w:rPr>
        <w:t> </w:t>
      </w:r>
      <w:r>
        <w:rPr/>
        <w:t>тепе-тең</w:t>
      </w:r>
      <w:r>
        <w:rPr>
          <w:spacing w:val="-3"/>
        </w:rPr>
        <w:t> </w:t>
      </w:r>
      <w:r>
        <w:rPr/>
        <w:t>ісінген</w:t>
      </w:r>
      <w:r>
        <w:rPr>
          <w:spacing w:val="-5"/>
        </w:rPr>
        <w:t> </w:t>
      </w:r>
      <w:r>
        <w:rPr/>
        <w:t>полимерлі</w:t>
      </w:r>
      <w:r>
        <w:rPr>
          <w:spacing w:val="-2"/>
        </w:rPr>
        <w:t> </w:t>
      </w:r>
      <w:r>
        <w:rPr/>
        <w:t>гидрогельдің</w:t>
      </w:r>
      <w:r>
        <w:rPr>
          <w:spacing w:val="-3"/>
        </w:rPr>
        <w:t> </w:t>
      </w:r>
      <w:r>
        <w:rPr/>
        <w:t>массасы; m</w:t>
      </w:r>
      <w:r>
        <w:rPr>
          <w:vertAlign w:val="subscript"/>
        </w:rPr>
        <w:t>0</w:t>
      </w:r>
      <w:r>
        <w:rPr>
          <w:vertAlign w:val="baseline"/>
        </w:rPr>
        <w:t> – құрғақ үлгінің массасы.</w:t>
      </w:r>
    </w:p>
    <w:p>
      <w:pPr>
        <w:pStyle w:val="BodyText"/>
        <w:ind w:right="325" w:firstLine="566"/>
      </w:pPr>
      <w:r>
        <w:rPr/>
        <w:t>Құрғақ үлгінің массасы үлгіні вакуумдық шкафта тұрақты салмаққа дейін кептіргеннен</w:t>
      </w:r>
      <w:r>
        <w:rPr>
          <w:spacing w:val="-4"/>
        </w:rPr>
        <w:t> </w:t>
      </w:r>
      <w:r>
        <w:rPr/>
        <w:t>кейін</w:t>
      </w:r>
      <w:r>
        <w:rPr>
          <w:spacing w:val="-7"/>
        </w:rPr>
        <w:t> </w:t>
      </w:r>
      <w:r>
        <w:rPr/>
        <w:t>анықталды.</w:t>
      </w:r>
      <w:r>
        <w:rPr>
          <w:spacing w:val="-5"/>
        </w:rPr>
        <w:t> </w:t>
      </w:r>
      <w:r>
        <w:rPr/>
        <w:t>Ісіну</w:t>
      </w:r>
      <w:r>
        <w:rPr>
          <w:spacing w:val="-8"/>
        </w:rPr>
        <w:t> </w:t>
      </w:r>
      <w:r>
        <w:rPr/>
        <w:t>дәрежесі</w:t>
      </w:r>
      <w:r>
        <w:rPr>
          <w:spacing w:val="-5"/>
        </w:rPr>
        <w:t> </w:t>
      </w:r>
      <w:r>
        <w:rPr/>
        <w:t>бірнеше</w:t>
      </w:r>
      <w:r>
        <w:rPr>
          <w:spacing w:val="-7"/>
        </w:rPr>
        <w:t> </w:t>
      </w:r>
      <w:r>
        <w:rPr/>
        <w:t>параллель</w:t>
      </w:r>
      <w:r>
        <w:rPr>
          <w:spacing w:val="-6"/>
        </w:rPr>
        <w:t> </w:t>
      </w:r>
      <w:r>
        <w:rPr/>
        <w:t>тәжірибелерде анықталды және орташа мән қолданылды.</w:t>
      </w:r>
    </w:p>
    <w:p>
      <w:pPr>
        <w:pStyle w:val="BodyText"/>
        <w:ind w:right="320" w:firstLine="566"/>
      </w:pPr>
      <w:r>
        <w:rPr>
          <w:i/>
        </w:rPr>
        <w:t>Термоиндуцирленген коллапсты </w:t>
      </w:r>
      <w:r>
        <w:rPr/>
        <w:t>зерттеу кезінде диаметрі 3-5 мм және биіктігі 1-2 мм цилиндрлер түріндегі тепе-тең ісінген полимерлер су құйылған термостатталатын ұяшыққа орналастырылды. Температура 5-10°С қадаммен дискретті түрде өзгертілді және берілген температурада тепе-тең ісіну дәрежесі орнағанға</w:t>
      </w:r>
      <w:r>
        <w:rPr>
          <w:spacing w:val="-15"/>
        </w:rPr>
        <w:t> </w:t>
      </w:r>
      <w:r>
        <w:rPr/>
        <w:t>дейін</w:t>
      </w:r>
      <w:r>
        <w:rPr>
          <w:spacing w:val="-12"/>
        </w:rPr>
        <w:t> </w:t>
      </w:r>
      <w:r>
        <w:rPr/>
        <w:t>30</w:t>
      </w:r>
      <w:r>
        <w:rPr>
          <w:spacing w:val="-14"/>
        </w:rPr>
        <w:t> </w:t>
      </w:r>
      <w:r>
        <w:rPr/>
        <w:t>минут</w:t>
      </w:r>
      <w:r>
        <w:rPr>
          <w:spacing w:val="-13"/>
        </w:rPr>
        <w:t> </w:t>
      </w:r>
      <w:r>
        <w:rPr/>
        <w:t>ұсталды.</w:t>
      </w:r>
      <w:r>
        <w:rPr>
          <w:spacing w:val="-13"/>
        </w:rPr>
        <w:t> </w:t>
      </w:r>
      <w:r>
        <w:rPr/>
        <w:t>Гель</w:t>
      </w:r>
      <w:r>
        <w:rPr>
          <w:spacing w:val="-13"/>
        </w:rPr>
        <w:t> </w:t>
      </w:r>
      <w:r>
        <w:rPr/>
        <w:t>көлемінің</w:t>
      </w:r>
      <w:r>
        <w:rPr>
          <w:spacing w:val="-14"/>
        </w:rPr>
        <w:t> </w:t>
      </w:r>
      <w:r>
        <w:rPr/>
        <w:t>өзгерісі</w:t>
      </w:r>
      <w:r>
        <w:rPr>
          <w:spacing w:val="-14"/>
        </w:rPr>
        <w:t> </w:t>
      </w:r>
      <w:r>
        <w:rPr/>
        <w:t>В-630</w:t>
      </w:r>
      <w:r>
        <w:rPr>
          <w:spacing w:val="-12"/>
        </w:rPr>
        <w:t> </w:t>
      </w:r>
      <w:r>
        <w:rPr/>
        <w:t>катетометрімен белгіленіп, V/V</w:t>
      </w:r>
      <w:r>
        <w:rPr>
          <w:vertAlign w:val="subscript"/>
        </w:rPr>
        <w:t>0</w:t>
      </w:r>
      <w:r>
        <w:rPr>
          <w:vertAlign w:val="baseline"/>
        </w:rPr>
        <w:t> қатынасымен бағаланды, мұндағы V – берілген жағдайлардағы тепе-тең ісінген гидрогель үлгісінің көлемі, V</w:t>
      </w:r>
      <w:r>
        <w:rPr>
          <w:vertAlign w:val="subscript"/>
        </w:rPr>
        <w:t>0</w:t>
      </w:r>
      <w:r>
        <w:rPr>
          <w:vertAlign w:val="baseline"/>
        </w:rPr>
        <w:t> – синтез кезіндегі гидрогель үлгісінің көлемі.</w:t>
      </w:r>
    </w:p>
    <w:p>
      <w:pPr>
        <w:spacing w:before="1"/>
        <w:ind w:left="322" w:right="320" w:firstLine="566"/>
        <w:jc w:val="both"/>
        <w:rPr>
          <w:sz w:val="28"/>
        </w:rPr>
      </w:pPr>
      <w:r>
        <w:rPr>
          <w:i/>
          <w:sz w:val="28"/>
        </w:rPr>
        <w:t>Сополимерлердің сулы ерітінділерінің тұтқырлығын өлшеу </w:t>
      </w:r>
      <w:r>
        <w:rPr>
          <w:sz w:val="28"/>
        </w:rPr>
        <w:t>±0.1°С дәлдікпен 20°C кезінде Уббелоде вискозиметрінің көмегімен анықталды.</w:t>
      </w:r>
    </w:p>
    <w:p>
      <w:pPr>
        <w:spacing w:line="240" w:lineRule="auto" w:before="0"/>
        <w:ind w:left="322" w:right="321" w:firstLine="566"/>
        <w:jc w:val="both"/>
        <w:rPr>
          <w:sz w:val="28"/>
        </w:rPr>
      </w:pPr>
      <w:r>
        <w:rPr>
          <w:i/>
          <w:sz w:val="28"/>
        </w:rPr>
        <w:t>ДМА-АҚ</w:t>
      </w:r>
      <w:r>
        <w:rPr>
          <w:i/>
          <w:spacing w:val="-15"/>
          <w:sz w:val="28"/>
        </w:rPr>
        <w:t> </w:t>
      </w:r>
      <w:r>
        <w:rPr>
          <w:i/>
          <w:sz w:val="28"/>
        </w:rPr>
        <w:t>сополимерлерінің</w:t>
      </w:r>
      <w:r>
        <w:rPr>
          <w:i/>
          <w:spacing w:val="-18"/>
          <w:sz w:val="28"/>
        </w:rPr>
        <w:t> </w:t>
      </w:r>
      <w:r>
        <w:rPr>
          <w:i/>
          <w:sz w:val="28"/>
        </w:rPr>
        <w:t>сулы</w:t>
      </w:r>
      <w:r>
        <w:rPr>
          <w:i/>
          <w:spacing w:val="-16"/>
          <w:sz w:val="28"/>
        </w:rPr>
        <w:t> </w:t>
      </w:r>
      <w:r>
        <w:rPr>
          <w:i/>
          <w:sz w:val="28"/>
        </w:rPr>
        <w:t>ерітінділеріндегі</w:t>
      </w:r>
      <w:r>
        <w:rPr>
          <w:i/>
          <w:spacing w:val="-15"/>
          <w:sz w:val="28"/>
        </w:rPr>
        <w:t> </w:t>
      </w:r>
      <w:r>
        <w:rPr>
          <w:i/>
          <w:sz w:val="28"/>
        </w:rPr>
        <w:t>фазалық</w:t>
      </w:r>
      <w:r>
        <w:rPr>
          <w:i/>
          <w:spacing w:val="-18"/>
          <w:sz w:val="28"/>
        </w:rPr>
        <w:t> </w:t>
      </w:r>
      <w:r>
        <w:rPr>
          <w:i/>
          <w:sz w:val="28"/>
        </w:rPr>
        <w:t>ауысулар</w:t>
      </w:r>
      <w:r>
        <w:rPr>
          <w:i/>
          <w:spacing w:val="-9"/>
          <w:sz w:val="28"/>
        </w:rPr>
        <w:t> </w:t>
      </w:r>
      <w:r>
        <w:rPr>
          <w:sz w:val="28"/>
        </w:rPr>
        <w:t>толқын ұзындығы 400 нм кезінде «UV-2401 РС Shimadzu» (Жапония) спектрофотометрінде турбидиметрия әдісімен зерттелді. Кюветтердегі температура «CPS-240A Shimadzu» (Жапония) термоэлектрондық реттегішінің көмегімен реттелді.</w:t>
      </w:r>
    </w:p>
    <w:p>
      <w:pPr>
        <w:spacing w:before="0"/>
        <w:ind w:left="322" w:right="320" w:firstLine="566"/>
        <w:jc w:val="both"/>
        <w:rPr>
          <w:sz w:val="28"/>
        </w:rPr>
      </w:pPr>
      <w:r>
        <w:rPr>
          <w:i/>
          <w:sz w:val="28"/>
        </w:rPr>
        <w:t>Полимерлер мен олардың қоспаларының ерітінділерінің рН мәндері </w:t>
      </w:r>
      <w:r>
        <w:rPr>
          <w:sz w:val="28"/>
        </w:rPr>
        <w:t>0.2 моль/л</w:t>
      </w:r>
      <w:r>
        <w:rPr>
          <w:spacing w:val="-7"/>
          <w:sz w:val="28"/>
        </w:rPr>
        <w:t> </w:t>
      </w:r>
      <w:r>
        <w:rPr>
          <w:sz w:val="28"/>
        </w:rPr>
        <w:t>тұз</w:t>
      </w:r>
      <w:r>
        <w:rPr>
          <w:spacing w:val="-6"/>
          <w:sz w:val="28"/>
        </w:rPr>
        <w:t> </w:t>
      </w:r>
      <w:r>
        <w:rPr>
          <w:sz w:val="28"/>
        </w:rPr>
        <w:t>қышқылы</w:t>
      </w:r>
      <w:r>
        <w:rPr>
          <w:spacing w:val="-6"/>
          <w:sz w:val="28"/>
        </w:rPr>
        <w:t> </w:t>
      </w:r>
      <w:r>
        <w:rPr>
          <w:sz w:val="28"/>
        </w:rPr>
        <w:t>немесе</w:t>
      </w:r>
      <w:r>
        <w:rPr>
          <w:spacing w:val="-5"/>
          <w:sz w:val="28"/>
        </w:rPr>
        <w:t> </w:t>
      </w:r>
      <w:r>
        <w:rPr>
          <w:sz w:val="28"/>
        </w:rPr>
        <w:t>натрий</w:t>
      </w:r>
      <w:r>
        <w:rPr>
          <w:spacing w:val="-6"/>
          <w:sz w:val="28"/>
        </w:rPr>
        <w:t> </w:t>
      </w:r>
      <w:r>
        <w:rPr>
          <w:sz w:val="28"/>
        </w:rPr>
        <w:t>гидроксидінің</w:t>
      </w:r>
      <w:r>
        <w:rPr>
          <w:spacing w:val="-5"/>
          <w:sz w:val="28"/>
        </w:rPr>
        <w:t> </w:t>
      </w:r>
      <w:r>
        <w:rPr>
          <w:sz w:val="28"/>
        </w:rPr>
        <w:t>аз</w:t>
      </w:r>
      <w:r>
        <w:rPr>
          <w:spacing w:val="-6"/>
          <w:sz w:val="28"/>
        </w:rPr>
        <w:t> </w:t>
      </w:r>
      <w:r>
        <w:rPr>
          <w:sz w:val="28"/>
        </w:rPr>
        <w:t>мөлшерімен</w:t>
      </w:r>
      <w:r>
        <w:rPr>
          <w:spacing w:val="-6"/>
          <w:sz w:val="28"/>
        </w:rPr>
        <w:t> </w:t>
      </w:r>
      <w:r>
        <w:rPr>
          <w:sz w:val="28"/>
        </w:rPr>
        <w:t>реттелді</w:t>
      </w:r>
      <w:r>
        <w:rPr>
          <w:spacing w:val="-4"/>
          <w:sz w:val="28"/>
        </w:rPr>
        <w:t> және</w:t>
      </w:r>
    </w:p>
    <w:p>
      <w:pPr>
        <w:pStyle w:val="BodyText"/>
        <w:ind w:right="324"/>
      </w:pPr>
      <w:r>
        <w:rPr/>
        <w:t>«Ion Meter 3345» (Jenway Ltd., Ұлыбритания) дәлдігі </w:t>
      </w:r>
      <w:r>
        <w:rPr>
          <w:rFonts w:ascii="Symbol" w:hAnsi="Symbol"/>
        </w:rPr>
        <w:t></w:t>
      </w:r>
      <w:r>
        <w:rPr/>
        <w:t>0.01 рН бірлік сандық иономерінде 25°C тұрақты температурада өлшенді.</w:t>
      </w:r>
    </w:p>
    <w:p>
      <w:pPr>
        <w:spacing w:before="0"/>
        <w:ind w:left="322" w:right="322" w:firstLine="566"/>
        <w:jc w:val="both"/>
        <w:rPr>
          <w:sz w:val="28"/>
        </w:rPr>
      </w:pPr>
      <w:r>
        <w:rPr>
          <w:i/>
          <w:sz w:val="28"/>
        </w:rPr>
        <w:t>Полимерлер мен олардың поликешендерінің ИҚ-спектрлері </w:t>
      </w:r>
      <w:r>
        <w:rPr>
          <w:sz w:val="28"/>
        </w:rPr>
        <w:t>KBr таблеткаларында 4000-400 см</w:t>
      </w:r>
      <w:r>
        <w:rPr>
          <w:sz w:val="28"/>
          <w:vertAlign w:val="superscript"/>
        </w:rPr>
        <w:t>-1</w:t>
      </w:r>
      <w:r>
        <w:rPr>
          <w:sz w:val="28"/>
          <w:vertAlign w:val="baseline"/>
        </w:rPr>
        <w:t> аймағында «Satellite FTIR Mattson» (АҚШ) спектрофотометрінде жазылды.</w:t>
      </w:r>
    </w:p>
    <w:p>
      <w:pPr>
        <w:spacing w:before="1"/>
        <w:ind w:left="322" w:right="327" w:firstLine="566"/>
        <w:jc w:val="both"/>
        <w:rPr>
          <w:sz w:val="28"/>
        </w:rPr>
      </w:pPr>
      <w:r>
        <w:rPr>
          <w:i/>
          <w:sz w:val="28"/>
        </w:rPr>
        <w:t>Полимерлер cулы ерітінділерінің және олардың күміс нитраты бар</w:t>
      </w:r>
      <w:r>
        <w:rPr>
          <w:i/>
          <w:sz w:val="28"/>
        </w:rPr>
        <w:t> қоспаларының УФ-спектрлері </w:t>
      </w:r>
      <w:r>
        <w:rPr>
          <w:sz w:val="28"/>
        </w:rPr>
        <w:t>190-700 нм толқын ұзындығының интервалында</w:t>
      </w:r>
    </w:p>
    <w:p>
      <w:pPr>
        <w:pStyle w:val="BodyText"/>
        <w:ind w:right="326"/>
      </w:pPr>
      <w:r>
        <w:rPr/>
        <w:t>«UV-2401 PC Shimadzu» (Жапония) УФ-спектрофотометрінің көмегімен </w:t>
      </w:r>
      <w:r>
        <w:rPr>
          <w:spacing w:val="-2"/>
        </w:rPr>
        <w:t>жазылды.</w:t>
      </w:r>
    </w:p>
    <w:p>
      <w:pPr>
        <w:pStyle w:val="BodyText"/>
        <w:ind w:right="323" w:firstLine="566"/>
      </w:pPr>
      <w:r>
        <w:rPr>
          <w:i/>
        </w:rPr>
        <w:t>Үлдірлердің деформациялық-беріктік сипаттамалары </w:t>
      </w:r>
      <w:r>
        <w:rPr/>
        <w:t>«Zwick Z010 model Universal Testing Mechine» (Германия) үзу машинасында 10 мм/мин жылдамдықпен</w:t>
      </w:r>
      <w:r>
        <w:rPr>
          <w:spacing w:val="-10"/>
        </w:rPr>
        <w:t> </w:t>
      </w:r>
      <w:r>
        <w:rPr/>
        <w:t>созылу</w:t>
      </w:r>
      <w:r>
        <w:rPr>
          <w:spacing w:val="-14"/>
        </w:rPr>
        <w:t> </w:t>
      </w:r>
      <w:r>
        <w:rPr/>
        <w:t>режимінде</w:t>
      </w:r>
      <w:r>
        <w:rPr>
          <w:spacing w:val="-13"/>
        </w:rPr>
        <w:t> </w:t>
      </w:r>
      <w:r>
        <w:rPr/>
        <w:t>анықталды.</w:t>
      </w:r>
      <w:r>
        <w:rPr>
          <w:spacing w:val="-11"/>
        </w:rPr>
        <w:t> </w:t>
      </w:r>
      <w:r>
        <w:rPr/>
        <w:t>Үлдірлердің</w:t>
      </w:r>
      <w:r>
        <w:rPr>
          <w:spacing w:val="-10"/>
        </w:rPr>
        <w:t> </w:t>
      </w:r>
      <w:r>
        <w:rPr/>
        <w:t>қалыңдығы</w:t>
      </w:r>
      <w:r>
        <w:rPr>
          <w:spacing w:val="-12"/>
        </w:rPr>
        <w:t> </w:t>
      </w:r>
      <w:r>
        <w:rPr/>
        <w:t>Quantum Q-ACC-0010 (Ұлыбритания) сандық штангенциркулімен өлшенді.</w:t>
      </w:r>
    </w:p>
    <w:p>
      <w:pPr>
        <w:spacing w:after="0"/>
        <w:sectPr>
          <w:pgSz w:w="11910" w:h="16840"/>
          <w:pgMar w:header="0" w:footer="986" w:top="1360" w:bottom="1240" w:left="1380" w:right="240"/>
        </w:sectPr>
      </w:pPr>
    </w:p>
    <w:p>
      <w:pPr>
        <w:pStyle w:val="Heading1"/>
        <w:numPr>
          <w:ilvl w:val="0"/>
          <w:numId w:val="2"/>
        </w:numPr>
        <w:tabs>
          <w:tab w:pos="1099" w:val="left" w:leader="none"/>
        </w:tabs>
        <w:spacing w:line="240" w:lineRule="auto" w:before="72" w:after="0"/>
        <w:ind w:left="1099" w:right="0" w:hanging="211"/>
        <w:jc w:val="left"/>
      </w:pPr>
      <w:r>
        <w:rPr/>
        <w:t>НӘТИЖЕЛЕР</w:t>
      </w:r>
      <w:r>
        <w:rPr>
          <w:spacing w:val="-10"/>
        </w:rPr>
        <w:t> </w:t>
      </w:r>
      <w:r>
        <w:rPr/>
        <w:t>ЖӘНЕ</w:t>
      </w:r>
      <w:r>
        <w:rPr>
          <w:spacing w:val="-6"/>
        </w:rPr>
        <w:t> </w:t>
      </w:r>
      <w:r>
        <w:rPr/>
        <w:t>ОЛАРДЫ</w:t>
      </w:r>
      <w:r>
        <w:rPr>
          <w:spacing w:val="-6"/>
        </w:rPr>
        <w:t> </w:t>
      </w:r>
      <w:r>
        <w:rPr>
          <w:spacing w:val="-2"/>
        </w:rPr>
        <w:t>ТАЛҚЫЛАУ</w:t>
      </w:r>
    </w:p>
    <w:p>
      <w:pPr>
        <w:pStyle w:val="BodyText"/>
        <w:spacing w:before="2"/>
        <w:ind w:left="0"/>
        <w:jc w:val="left"/>
        <w:rPr>
          <w:b/>
        </w:rPr>
      </w:pPr>
    </w:p>
    <w:p>
      <w:pPr>
        <w:pStyle w:val="Heading2"/>
        <w:numPr>
          <w:ilvl w:val="1"/>
          <w:numId w:val="2"/>
        </w:numPr>
        <w:tabs>
          <w:tab w:pos="1648" w:val="left" w:leader="none"/>
          <w:tab w:pos="3585" w:val="left" w:leader="none"/>
          <w:tab w:pos="5746" w:val="left" w:leader="none"/>
          <w:tab w:pos="8452" w:val="left" w:leader="none"/>
        </w:tabs>
        <w:spacing w:line="240" w:lineRule="auto" w:before="0" w:after="0"/>
        <w:ind w:left="322" w:right="328" w:firstLine="566"/>
        <w:jc w:val="left"/>
      </w:pPr>
      <w:r>
        <w:rPr>
          <w:spacing w:val="-2"/>
        </w:rPr>
        <w:t>Антисептик</w:t>
      </w:r>
      <w:r>
        <w:rPr/>
        <w:tab/>
      </w:r>
      <w:r>
        <w:rPr>
          <w:spacing w:val="-2"/>
        </w:rPr>
        <w:t>хлоргексидин</w:t>
      </w:r>
      <w:r>
        <w:rPr/>
        <w:tab/>
      </w:r>
      <w:r>
        <w:rPr>
          <w:spacing w:val="-2"/>
        </w:rPr>
        <w:t>биглюконатының</w:t>
      </w:r>
      <w:r>
        <w:rPr/>
        <w:tab/>
      </w:r>
      <w:r>
        <w:rPr>
          <w:spacing w:val="-2"/>
        </w:rPr>
        <w:t>гидрогельді </w:t>
      </w:r>
      <w:r>
        <w:rPr/>
        <w:t>формаларын әзірлеу</w:t>
      </w:r>
    </w:p>
    <w:p>
      <w:pPr>
        <w:pStyle w:val="BodyText"/>
        <w:spacing w:before="316"/>
        <w:ind w:right="320" w:firstLine="566"/>
      </w:pPr>
      <w:r>
        <w:rPr/>
        <w:t>ХХІ ғасыр микроорганизмдердің өсіп келе жатқан агрессиясымен ерекшеленетіні белгілі. Көптеген елді мекендерде, тұрмыста, емдеу-алдын алу мекемелерінде (ЕАМ), коммуналдық шаруашылықтың әртүрлі объектілерінде және т.б. сақталып отырған қанағаттанарлықсыз санитарлық-гигиеналық жағдайларға байланысты халықтың туберкулез, менингит, сальмонеллез, дизентерия және басқа да ішек инфекциялары, жіті респираторлық аурулар, саңырауқұлақ</w:t>
      </w:r>
      <w:r>
        <w:rPr>
          <w:spacing w:val="-13"/>
        </w:rPr>
        <w:t> </w:t>
      </w:r>
      <w:r>
        <w:rPr/>
        <w:t>инфекциялары</w:t>
      </w:r>
      <w:r>
        <w:rPr>
          <w:spacing w:val="-10"/>
        </w:rPr>
        <w:t> </w:t>
      </w:r>
      <w:r>
        <w:rPr/>
        <w:t>сияқты</w:t>
      </w:r>
      <w:r>
        <w:rPr>
          <w:spacing w:val="-10"/>
        </w:rPr>
        <w:t> </w:t>
      </w:r>
      <w:r>
        <w:rPr/>
        <w:t>инфекциялармен</w:t>
      </w:r>
      <w:r>
        <w:rPr>
          <w:spacing w:val="-10"/>
        </w:rPr>
        <w:t> </w:t>
      </w:r>
      <w:r>
        <w:rPr/>
        <w:t>инфекциялық</w:t>
      </w:r>
      <w:r>
        <w:rPr>
          <w:spacing w:val="-10"/>
        </w:rPr>
        <w:t> </w:t>
      </w:r>
      <w:r>
        <w:rPr/>
        <w:t>сырқаттану деңгейі жалғасуда биік болу. Ауруханаішілік инфекциялардың (АІИ) медициналық ғана емес, әлеуметтік-экономикалық маңыздылығы да артып келеді. Олардың қоршаған ортада айналатын қоздырғыштарының спектрі кеңейді,</w:t>
      </w:r>
      <w:r>
        <w:rPr>
          <w:spacing w:val="-9"/>
        </w:rPr>
        <w:t> </w:t>
      </w:r>
      <w:r>
        <w:rPr/>
        <w:t>әсіресе</w:t>
      </w:r>
      <w:r>
        <w:rPr>
          <w:spacing w:val="-9"/>
        </w:rPr>
        <w:t> </w:t>
      </w:r>
      <w:r>
        <w:rPr>
          <w:i/>
        </w:rPr>
        <w:t>Candida</w:t>
      </w:r>
      <w:r>
        <w:rPr>
          <w:i/>
          <w:spacing w:val="-8"/>
        </w:rPr>
        <w:t> </w:t>
      </w:r>
      <w:r>
        <w:rPr/>
        <w:t>және</w:t>
      </w:r>
      <w:r>
        <w:rPr>
          <w:spacing w:val="-9"/>
        </w:rPr>
        <w:t> </w:t>
      </w:r>
      <w:r>
        <w:rPr>
          <w:i/>
        </w:rPr>
        <w:t>Aspergillus</w:t>
      </w:r>
      <w:r>
        <w:rPr>
          <w:i/>
          <w:spacing w:val="-8"/>
        </w:rPr>
        <w:t> </w:t>
      </w:r>
      <w:r>
        <w:rPr/>
        <w:t>тұқымдас</w:t>
      </w:r>
      <w:r>
        <w:rPr>
          <w:spacing w:val="-9"/>
        </w:rPr>
        <w:t> </w:t>
      </w:r>
      <w:r>
        <w:rPr/>
        <w:t>саңырауқұлақтар,</w:t>
      </w:r>
      <w:r>
        <w:rPr>
          <w:spacing w:val="-10"/>
        </w:rPr>
        <w:t> </w:t>
      </w:r>
      <w:r>
        <w:rPr/>
        <w:t>анаэробты бактериялар. Дәрілік және дезинфекциялау құралдарына (ДҚ) бірнеше рет төзімділікпен, вируленттілік пен трансмиссивтіліктің жоғары дәрежесімен сипатталатын қоздырғыштардың штамдары қалыптасады, бұл бірқатар ауруханаішілік инфекциялардың (АІИ), оның ішінде таралуы микроэпидемия сипатына ие бола бастаған нозокомиалды туберкулездің эпидемиологиясында ерекше маңызға ие.</w:t>
      </w:r>
    </w:p>
    <w:p>
      <w:pPr>
        <w:pStyle w:val="BodyText"/>
        <w:spacing w:before="2"/>
        <w:ind w:right="321" w:firstLine="566"/>
      </w:pPr>
      <w:r>
        <w:rPr/>
        <w:t>Жалпы жұқпалы аурулардың алдын алуға бағытталған санитарлық- гигиеналық және эпидемияға қарсы іс-шаралар кешенінде, атап айтқанда, инфекциялардың таралу факторлары ретінде қызмет ететін қоршаған орта объектілерінен</w:t>
      </w:r>
      <w:r>
        <w:rPr>
          <w:spacing w:val="-9"/>
        </w:rPr>
        <w:t> </w:t>
      </w:r>
      <w:r>
        <w:rPr/>
        <w:t>патогендік</w:t>
      </w:r>
      <w:r>
        <w:rPr>
          <w:spacing w:val="-11"/>
        </w:rPr>
        <w:t> </w:t>
      </w:r>
      <w:r>
        <w:rPr/>
        <w:t>және</w:t>
      </w:r>
      <w:r>
        <w:rPr>
          <w:spacing w:val="-9"/>
        </w:rPr>
        <w:t> </w:t>
      </w:r>
      <w:r>
        <w:rPr/>
        <w:t>шартты-патогендік</w:t>
      </w:r>
      <w:r>
        <w:rPr>
          <w:spacing w:val="-9"/>
        </w:rPr>
        <w:t> </w:t>
      </w:r>
      <w:r>
        <w:rPr/>
        <w:t>микроорганизмдерді</w:t>
      </w:r>
      <w:r>
        <w:rPr>
          <w:spacing w:val="-11"/>
        </w:rPr>
        <w:t> </w:t>
      </w:r>
      <w:r>
        <w:rPr/>
        <w:t>жоюды қамтамасыз ететін дезинфекциялық құралдарды (ДҚ) пайдалануды көздейтін дезинфекциялық технологиялар маңызды рөл атқарады. Дезинфекциялық шаралар маңызды бөлігі болып табылатын спецификалық емес профилактика белгілі</w:t>
      </w:r>
      <w:r>
        <w:rPr>
          <w:spacing w:val="-4"/>
        </w:rPr>
        <w:t> </w:t>
      </w:r>
      <w:r>
        <w:rPr/>
        <w:t>бір</w:t>
      </w:r>
      <w:r>
        <w:rPr>
          <w:spacing w:val="-7"/>
        </w:rPr>
        <w:t> </w:t>
      </w:r>
      <w:r>
        <w:rPr/>
        <w:t>инфекцияның</w:t>
      </w:r>
      <w:r>
        <w:rPr>
          <w:spacing w:val="-5"/>
        </w:rPr>
        <w:t> </w:t>
      </w:r>
      <w:r>
        <w:rPr/>
        <w:t>вакциналық</w:t>
      </w:r>
      <w:r>
        <w:rPr>
          <w:spacing w:val="-5"/>
        </w:rPr>
        <w:t> </w:t>
      </w:r>
      <w:r>
        <w:rPr/>
        <w:t>алдын</w:t>
      </w:r>
      <w:r>
        <w:rPr>
          <w:spacing w:val="-5"/>
        </w:rPr>
        <w:t> </w:t>
      </w:r>
      <w:r>
        <w:rPr/>
        <w:t>алу</w:t>
      </w:r>
      <w:r>
        <w:rPr>
          <w:spacing w:val="-10"/>
        </w:rPr>
        <w:t> </w:t>
      </w:r>
      <w:r>
        <w:rPr/>
        <w:t>құралдары</w:t>
      </w:r>
      <w:r>
        <w:rPr>
          <w:spacing w:val="-7"/>
        </w:rPr>
        <w:t> </w:t>
      </w:r>
      <w:r>
        <w:rPr/>
        <w:t>болмаған</w:t>
      </w:r>
      <w:r>
        <w:rPr>
          <w:spacing w:val="-5"/>
        </w:rPr>
        <w:t> </w:t>
      </w:r>
      <w:r>
        <w:rPr/>
        <w:t>кезде,</w:t>
      </w:r>
      <w:r>
        <w:rPr>
          <w:spacing w:val="-5"/>
        </w:rPr>
        <w:t> </w:t>
      </w:r>
      <w:r>
        <w:rPr/>
        <w:t>атап айтқанда, АІИ алдын алу мақсатында Анықталмайтын қоздырғыштарды жою үшін емдеу-профилактикалық мекемелерде, сондай-ақ биоагрессия жағдайында ерекше эпидемиологиялық маңызға ие болады.</w:t>
      </w:r>
    </w:p>
    <w:p>
      <w:pPr>
        <w:pStyle w:val="BodyText"/>
        <w:spacing w:before="1"/>
        <w:ind w:right="324" w:firstLine="566"/>
      </w:pPr>
      <w:r>
        <w:rPr/>
        <w:t>Осы уақытқа дейін дезинфекциялаудың жетекші әдісі дезинфекциялау құралдарын (ДҚ) қолдануға негізделген химиялық әдіс болып табылады. ДҚ негізінде</w:t>
      </w:r>
      <w:r>
        <w:rPr>
          <w:spacing w:val="-12"/>
        </w:rPr>
        <w:t> </w:t>
      </w:r>
      <w:r>
        <w:rPr/>
        <w:t>белсенді</w:t>
      </w:r>
      <w:r>
        <w:rPr>
          <w:spacing w:val="-6"/>
        </w:rPr>
        <w:t> </w:t>
      </w:r>
      <w:r>
        <w:rPr/>
        <w:t>әсер</w:t>
      </w:r>
      <w:r>
        <w:rPr>
          <w:spacing w:val="-8"/>
        </w:rPr>
        <w:t> </w:t>
      </w:r>
      <w:r>
        <w:rPr/>
        <w:t>ететін</w:t>
      </w:r>
      <w:r>
        <w:rPr>
          <w:spacing w:val="-9"/>
        </w:rPr>
        <w:t> </w:t>
      </w:r>
      <w:r>
        <w:rPr/>
        <w:t>заттар</w:t>
      </w:r>
      <w:r>
        <w:rPr>
          <w:spacing w:val="-8"/>
        </w:rPr>
        <w:t> </w:t>
      </w:r>
      <w:r>
        <w:rPr/>
        <w:t>–</w:t>
      </w:r>
      <w:r>
        <w:rPr>
          <w:spacing w:val="-11"/>
        </w:rPr>
        <w:t> </w:t>
      </w:r>
      <w:r>
        <w:rPr/>
        <w:t>биоцидтер</w:t>
      </w:r>
      <w:r>
        <w:rPr>
          <w:spacing w:val="-9"/>
        </w:rPr>
        <w:t> </w:t>
      </w:r>
      <w:r>
        <w:rPr/>
        <w:t>немесе</w:t>
      </w:r>
      <w:r>
        <w:rPr>
          <w:spacing w:val="-12"/>
        </w:rPr>
        <w:t> </w:t>
      </w:r>
      <w:r>
        <w:rPr/>
        <w:t>дезинфекциялық</w:t>
      </w:r>
      <w:r>
        <w:rPr>
          <w:spacing w:val="-9"/>
        </w:rPr>
        <w:t> </w:t>
      </w:r>
      <w:r>
        <w:rPr/>
        <w:t>заттар жатыр, олар ДҚ микробқа қарсы белсенділігін нақты анықтайды. Бірнеше мың атаулары бар ДҚ-нің үлкен ассортиментіне қарамастан, олардың барлығы өте шектеулі әсер ететін заттар шеңберіне негізделген композициялар.</w:t>
      </w:r>
    </w:p>
    <w:p>
      <w:pPr>
        <w:pStyle w:val="BodyText"/>
        <w:ind w:right="326" w:firstLine="566"/>
      </w:pPr>
      <w:r>
        <w:rPr/>
        <w:t>Қазақстанда</w:t>
      </w:r>
      <w:r>
        <w:rPr>
          <w:spacing w:val="-12"/>
        </w:rPr>
        <w:t> </w:t>
      </w:r>
      <w:r>
        <w:rPr/>
        <w:t>соңғы</w:t>
      </w:r>
      <w:r>
        <w:rPr>
          <w:spacing w:val="-14"/>
        </w:rPr>
        <w:t> </w:t>
      </w:r>
      <w:r>
        <w:rPr/>
        <w:t>жылдары</w:t>
      </w:r>
      <w:r>
        <w:rPr>
          <w:spacing w:val="-12"/>
        </w:rPr>
        <w:t> </w:t>
      </w:r>
      <w:r>
        <w:rPr/>
        <w:t>әртүрлі</w:t>
      </w:r>
      <w:r>
        <w:rPr>
          <w:spacing w:val="-14"/>
        </w:rPr>
        <w:t> </w:t>
      </w:r>
      <w:r>
        <w:rPr/>
        <w:t>химиялық</w:t>
      </w:r>
      <w:r>
        <w:rPr>
          <w:spacing w:val="-12"/>
        </w:rPr>
        <w:t> </w:t>
      </w:r>
      <w:r>
        <w:rPr/>
        <w:t>топтардың</w:t>
      </w:r>
      <w:r>
        <w:rPr>
          <w:spacing w:val="-14"/>
        </w:rPr>
        <w:t> </w:t>
      </w:r>
      <w:r>
        <w:rPr/>
        <w:t>белсенді</w:t>
      </w:r>
      <w:r>
        <w:rPr>
          <w:spacing w:val="-11"/>
        </w:rPr>
        <w:t> </w:t>
      </w:r>
      <w:r>
        <w:rPr/>
        <w:t>заттары негізінде тіркелген отандық және шетелдік дезинфекциялау және зарарсыздандыру құралдарының ассортименті айтарлықтай кеңейді. Қазақстандық денсаулық сақтаудың ДҚ қажеттіліктерін зерделеу жоғары тиімділігі,</w:t>
      </w:r>
      <w:r>
        <w:rPr>
          <w:spacing w:val="40"/>
        </w:rPr>
        <w:t> </w:t>
      </w:r>
      <w:r>
        <w:rPr/>
        <w:t>уыттылығы</w:t>
      </w:r>
      <w:r>
        <w:rPr>
          <w:spacing w:val="40"/>
        </w:rPr>
        <w:t> </w:t>
      </w:r>
      <w:r>
        <w:rPr/>
        <w:t>төмен,</w:t>
      </w:r>
      <w:r>
        <w:rPr>
          <w:spacing w:val="40"/>
        </w:rPr>
        <w:t> </w:t>
      </w:r>
      <w:r>
        <w:rPr/>
        <w:t>экологиялық</w:t>
      </w:r>
      <w:r>
        <w:rPr>
          <w:spacing w:val="40"/>
        </w:rPr>
        <w:t> </w:t>
      </w:r>
      <w:r>
        <w:rPr/>
        <w:t>қауіпсіздігі</w:t>
      </w:r>
      <w:r>
        <w:rPr>
          <w:spacing w:val="40"/>
        </w:rPr>
        <w:t> </w:t>
      </w:r>
      <w:r>
        <w:rPr/>
        <w:t>сияқты</w:t>
      </w:r>
      <w:r>
        <w:rPr>
          <w:spacing w:val="40"/>
        </w:rPr>
        <w:t> </w:t>
      </w:r>
      <w:r>
        <w:rPr/>
        <w:t>жетілдірілген</w:t>
      </w:r>
    </w:p>
    <w:p>
      <w:pPr>
        <w:spacing w:after="0"/>
        <w:sectPr>
          <w:pgSz w:w="11910" w:h="16840"/>
          <w:pgMar w:header="0" w:footer="986" w:top="1040" w:bottom="1240" w:left="1380" w:right="240"/>
        </w:sectPr>
      </w:pPr>
    </w:p>
    <w:p>
      <w:pPr>
        <w:pStyle w:val="BodyText"/>
        <w:spacing w:before="67"/>
        <w:ind w:right="323"/>
      </w:pPr>
      <w:r>
        <w:rPr/>
        <w:t>медициналық және тұтынушылық қасиеттері бар, жоғары микробқа қарсы белсенділігі</w:t>
      </w:r>
      <w:r>
        <w:rPr>
          <w:spacing w:val="-15"/>
        </w:rPr>
        <w:t> </w:t>
      </w:r>
      <w:r>
        <w:rPr/>
        <w:t>кең</w:t>
      </w:r>
      <w:r>
        <w:rPr>
          <w:spacing w:val="-14"/>
        </w:rPr>
        <w:t> </w:t>
      </w:r>
      <w:r>
        <w:rPr/>
        <w:t>спектрімен</w:t>
      </w:r>
      <w:r>
        <w:rPr>
          <w:spacing w:val="-13"/>
        </w:rPr>
        <w:t> </w:t>
      </w:r>
      <w:r>
        <w:rPr/>
        <w:t>ұштастыра</w:t>
      </w:r>
      <w:r>
        <w:rPr>
          <w:spacing w:val="-15"/>
        </w:rPr>
        <w:t> </w:t>
      </w:r>
      <w:r>
        <w:rPr/>
        <w:t>отырып,</w:t>
      </w:r>
      <w:r>
        <w:rPr>
          <w:spacing w:val="-14"/>
        </w:rPr>
        <w:t> </w:t>
      </w:r>
      <w:r>
        <w:rPr/>
        <w:t>тұтынушылардың</w:t>
      </w:r>
      <w:r>
        <w:rPr>
          <w:spacing w:val="-15"/>
        </w:rPr>
        <w:t> </w:t>
      </w:r>
      <w:r>
        <w:rPr/>
        <w:t>неғұрлым</w:t>
      </w:r>
      <w:r>
        <w:rPr>
          <w:spacing w:val="-7"/>
        </w:rPr>
        <w:t> </w:t>
      </w:r>
      <w:r>
        <w:rPr/>
        <w:t>кең ауқымына қолжетімді құралдарды әзірлеу қажеттілігі мен мүмкіндігін көрсетті </w:t>
      </w:r>
      <w:r>
        <w:rPr>
          <w:spacing w:val="-2"/>
        </w:rPr>
        <w:t>[151-154].</w:t>
      </w:r>
    </w:p>
    <w:p>
      <w:pPr>
        <w:pStyle w:val="BodyText"/>
        <w:spacing w:before="1"/>
        <w:ind w:right="321" w:firstLine="566"/>
      </w:pPr>
      <w:r>
        <w:rPr/>
        <w:t>Бүгінгі таңда отандық нарықта сірке қышқылы, альдегидтер, құрамында оттегі</w:t>
      </w:r>
      <w:r>
        <w:rPr>
          <w:spacing w:val="-15"/>
        </w:rPr>
        <w:t> </w:t>
      </w:r>
      <w:r>
        <w:rPr/>
        <w:t>бар</w:t>
      </w:r>
      <w:r>
        <w:rPr>
          <w:spacing w:val="-15"/>
        </w:rPr>
        <w:t> </w:t>
      </w:r>
      <w:r>
        <w:rPr/>
        <w:t>препараттар,</w:t>
      </w:r>
      <w:r>
        <w:rPr>
          <w:spacing w:val="-16"/>
        </w:rPr>
        <w:t> </w:t>
      </w:r>
      <w:r>
        <w:rPr/>
        <w:t>хлорактивті</w:t>
      </w:r>
      <w:r>
        <w:rPr>
          <w:spacing w:val="-15"/>
        </w:rPr>
        <w:t> </w:t>
      </w:r>
      <w:r>
        <w:rPr/>
        <w:t>қосылыстар,</w:t>
      </w:r>
      <w:r>
        <w:rPr>
          <w:spacing w:val="-16"/>
        </w:rPr>
        <w:t> </w:t>
      </w:r>
      <w:r>
        <w:rPr/>
        <w:t>спирттер,</w:t>
      </w:r>
      <w:r>
        <w:rPr>
          <w:spacing w:val="-18"/>
        </w:rPr>
        <w:t> </w:t>
      </w:r>
      <w:r>
        <w:rPr/>
        <w:t>құрамында</w:t>
      </w:r>
      <w:r>
        <w:rPr>
          <w:spacing w:val="-15"/>
        </w:rPr>
        <w:t> </w:t>
      </w:r>
      <w:r>
        <w:rPr/>
        <w:t>фенол</w:t>
      </w:r>
      <w:r>
        <w:rPr>
          <w:spacing w:val="-17"/>
        </w:rPr>
        <w:t> </w:t>
      </w:r>
      <w:r>
        <w:rPr/>
        <w:t>бар және беттік белсенді заттар негізінде бір компонентті және екі компонентті ДҚ ұсынылады. Жоғары концентрацияда олар айқын биоцидтік белсенділікпен сипатталады, бірақ бірқатар кемшіліктері бар: улы, күшті иісі бар, қызмет көрсетуші персоналда жоғарғы тыныс жолдары мен шырышты қабықтарды тітіркендіреді, сондай-ақ өңделетін жабдықтың коррозиясына ықпал етеді [154- </w:t>
      </w:r>
      <w:r>
        <w:rPr>
          <w:spacing w:val="-4"/>
        </w:rPr>
        <w:t>155].</w:t>
      </w:r>
    </w:p>
    <w:p>
      <w:pPr>
        <w:pStyle w:val="BodyText"/>
        <w:ind w:right="324" w:firstLine="566"/>
      </w:pPr>
      <w:r>
        <w:rPr/>
        <w:t>Жүргізілген</w:t>
      </w:r>
      <w:r>
        <w:rPr>
          <w:spacing w:val="-18"/>
        </w:rPr>
        <w:t> </w:t>
      </w:r>
      <w:r>
        <w:rPr/>
        <w:t>зерттеулер,</w:t>
      </w:r>
      <w:r>
        <w:rPr>
          <w:spacing w:val="-17"/>
        </w:rPr>
        <w:t> </w:t>
      </w:r>
      <w:r>
        <w:rPr/>
        <w:t>сондай-ақ</w:t>
      </w:r>
      <w:r>
        <w:rPr>
          <w:spacing w:val="-18"/>
        </w:rPr>
        <w:t> </w:t>
      </w:r>
      <w:r>
        <w:rPr/>
        <w:t>ғылыми-техникалық</w:t>
      </w:r>
      <w:r>
        <w:rPr>
          <w:spacing w:val="-17"/>
        </w:rPr>
        <w:t> </w:t>
      </w:r>
      <w:r>
        <w:rPr/>
        <w:t>әдебиеттерді</w:t>
      </w:r>
      <w:r>
        <w:rPr>
          <w:spacing w:val="-17"/>
        </w:rPr>
        <w:t> </w:t>
      </w:r>
      <w:r>
        <w:rPr/>
        <w:t>талдау медициналық тәжірибеде белгілі және кеңінен қолданылатын антисептик хлоргексидин биглюконатының (ХГ) гидрогель формаларын қолдану арқылы мұндай кемшіліктерді болдырмауға болатынын көрсетті [156].</w:t>
      </w:r>
    </w:p>
    <w:p>
      <w:pPr>
        <w:spacing w:before="1"/>
        <w:ind w:left="322" w:right="321" w:firstLine="566"/>
        <w:jc w:val="both"/>
        <w:rPr>
          <w:sz w:val="28"/>
        </w:rPr>
      </w:pPr>
      <w:r>
        <w:rPr>
          <w:sz w:val="28"/>
        </w:rPr>
        <w:t>ХГ</w:t>
      </w:r>
      <w:r>
        <w:rPr>
          <w:spacing w:val="-2"/>
          <w:sz w:val="28"/>
        </w:rPr>
        <w:t> </w:t>
      </w:r>
      <w:r>
        <w:rPr>
          <w:i/>
          <w:sz w:val="28"/>
        </w:rPr>
        <w:t>Treponema</w:t>
      </w:r>
      <w:r>
        <w:rPr>
          <w:i/>
          <w:spacing w:val="-5"/>
          <w:sz w:val="28"/>
        </w:rPr>
        <w:t> </w:t>
      </w:r>
      <w:r>
        <w:rPr>
          <w:i/>
          <w:sz w:val="28"/>
        </w:rPr>
        <w:t>spp.,</w:t>
      </w:r>
      <w:r>
        <w:rPr>
          <w:i/>
          <w:spacing w:val="-3"/>
          <w:sz w:val="28"/>
        </w:rPr>
        <w:t> </w:t>
      </w:r>
      <w:r>
        <w:rPr>
          <w:i/>
          <w:sz w:val="28"/>
        </w:rPr>
        <w:t>Neisseria</w:t>
      </w:r>
      <w:r>
        <w:rPr>
          <w:i/>
          <w:spacing w:val="-5"/>
          <w:sz w:val="28"/>
        </w:rPr>
        <w:t> </w:t>
      </w:r>
      <w:r>
        <w:rPr>
          <w:i/>
          <w:sz w:val="28"/>
        </w:rPr>
        <w:t>gonorrhoeae,</w:t>
      </w:r>
      <w:r>
        <w:rPr>
          <w:i/>
          <w:spacing w:val="-3"/>
          <w:sz w:val="28"/>
        </w:rPr>
        <w:t> </w:t>
      </w:r>
      <w:r>
        <w:rPr>
          <w:i/>
          <w:sz w:val="28"/>
        </w:rPr>
        <w:t>Trichomonas</w:t>
      </w:r>
      <w:r>
        <w:rPr>
          <w:i/>
          <w:spacing w:val="-2"/>
          <w:sz w:val="28"/>
        </w:rPr>
        <w:t> </w:t>
      </w:r>
      <w:r>
        <w:rPr>
          <w:i/>
          <w:sz w:val="28"/>
        </w:rPr>
        <w:t>spp.,</w:t>
      </w:r>
      <w:r>
        <w:rPr>
          <w:i/>
          <w:spacing w:val="-7"/>
          <w:sz w:val="28"/>
        </w:rPr>
        <w:t> </w:t>
      </w:r>
      <w:r>
        <w:rPr>
          <w:i/>
          <w:sz w:val="28"/>
        </w:rPr>
        <w:t>Chlamydia</w:t>
      </w:r>
      <w:r>
        <w:rPr>
          <w:i/>
          <w:spacing w:val="-2"/>
          <w:sz w:val="28"/>
        </w:rPr>
        <w:t> </w:t>
      </w:r>
      <w:r>
        <w:rPr>
          <w:i/>
          <w:sz w:val="28"/>
        </w:rPr>
        <w:t>spp.,</w:t>
      </w:r>
      <w:r>
        <w:rPr>
          <w:i/>
          <w:sz w:val="28"/>
        </w:rPr>
        <w:t> Ureaplasma</w:t>
      </w:r>
      <w:r>
        <w:rPr>
          <w:i/>
          <w:spacing w:val="-8"/>
          <w:sz w:val="28"/>
        </w:rPr>
        <w:t> </w:t>
      </w:r>
      <w:r>
        <w:rPr>
          <w:i/>
          <w:sz w:val="28"/>
        </w:rPr>
        <w:t>spp.</w:t>
      </w:r>
      <w:r>
        <w:rPr>
          <w:i/>
          <w:spacing w:val="-8"/>
          <w:sz w:val="28"/>
        </w:rPr>
        <w:t> </w:t>
      </w:r>
      <w:r>
        <w:rPr>
          <w:sz w:val="28"/>
        </w:rPr>
        <w:t>сияқты</w:t>
      </w:r>
      <w:r>
        <w:rPr>
          <w:spacing w:val="-8"/>
          <w:sz w:val="28"/>
        </w:rPr>
        <w:t> </w:t>
      </w:r>
      <w:r>
        <w:rPr>
          <w:sz w:val="28"/>
        </w:rPr>
        <w:t>грам-оң</w:t>
      </w:r>
      <w:r>
        <w:rPr>
          <w:spacing w:val="-8"/>
          <w:sz w:val="28"/>
        </w:rPr>
        <w:t> </w:t>
      </w:r>
      <w:r>
        <w:rPr>
          <w:sz w:val="28"/>
        </w:rPr>
        <w:t>және</w:t>
      </w:r>
      <w:r>
        <w:rPr>
          <w:spacing w:val="-9"/>
          <w:sz w:val="28"/>
        </w:rPr>
        <w:t> </w:t>
      </w:r>
      <w:r>
        <w:rPr>
          <w:sz w:val="28"/>
        </w:rPr>
        <w:t>грам-теріс</w:t>
      </w:r>
      <w:r>
        <w:rPr>
          <w:spacing w:val="-9"/>
          <w:sz w:val="28"/>
        </w:rPr>
        <w:t> </w:t>
      </w:r>
      <w:r>
        <w:rPr>
          <w:sz w:val="28"/>
        </w:rPr>
        <w:t>бактерияларға</w:t>
      </w:r>
      <w:r>
        <w:rPr>
          <w:spacing w:val="-9"/>
          <w:sz w:val="28"/>
        </w:rPr>
        <w:t> </w:t>
      </w:r>
      <w:r>
        <w:rPr>
          <w:sz w:val="28"/>
        </w:rPr>
        <w:t>қарсы</w:t>
      </w:r>
      <w:r>
        <w:rPr>
          <w:spacing w:val="-8"/>
          <w:sz w:val="28"/>
        </w:rPr>
        <w:t> </w:t>
      </w:r>
      <w:r>
        <w:rPr>
          <w:sz w:val="28"/>
        </w:rPr>
        <w:t>тиімді.</w:t>
      </w:r>
      <w:r>
        <w:rPr>
          <w:spacing w:val="-6"/>
          <w:sz w:val="28"/>
        </w:rPr>
        <w:t> </w:t>
      </w:r>
      <w:r>
        <w:rPr>
          <w:sz w:val="28"/>
        </w:rPr>
        <w:t>Ол фунгицидтік әсермен бірге айқын вирулицидтік белсенділікті көрсетеді.</w:t>
      </w:r>
    </w:p>
    <w:p>
      <w:pPr>
        <w:pStyle w:val="BodyText"/>
        <w:ind w:right="322" w:firstLine="566"/>
      </w:pPr>
      <w:r>
        <w:rPr/>
        <w:t>Осы жұмыста гель түзетін полимерлер ретінде поли-N-винилпирролидон (ПВП) мен гелланды пайдалана отырып, ХГ гидрогельді формаларын әзірлеуге бағытталған зерттеулер кешені жүргізілді.</w:t>
      </w:r>
    </w:p>
    <w:p>
      <w:pPr>
        <w:pStyle w:val="BodyText"/>
        <w:spacing w:before="5"/>
        <w:ind w:left="0"/>
        <w:jc w:val="left"/>
      </w:pPr>
    </w:p>
    <w:p>
      <w:pPr>
        <w:pStyle w:val="Heading2"/>
        <w:numPr>
          <w:ilvl w:val="2"/>
          <w:numId w:val="2"/>
        </w:numPr>
        <w:tabs>
          <w:tab w:pos="1519" w:val="left" w:leader="none"/>
        </w:tabs>
        <w:spacing w:line="240" w:lineRule="auto" w:before="0" w:after="0"/>
        <w:ind w:left="322" w:right="326" w:firstLine="566"/>
        <w:jc w:val="left"/>
      </w:pPr>
      <w:r>
        <w:rPr/>
        <w:t>Поли-N-винилпирролидон</w:t>
      </w:r>
      <w:r>
        <w:rPr>
          <w:spacing w:val="-9"/>
        </w:rPr>
        <w:t> </w:t>
      </w:r>
      <w:r>
        <w:rPr/>
        <w:t>негізіндегі</w:t>
      </w:r>
      <w:r>
        <w:rPr>
          <w:spacing w:val="-8"/>
        </w:rPr>
        <w:t> </w:t>
      </w:r>
      <w:r>
        <w:rPr/>
        <w:t>хлоргексидин</w:t>
      </w:r>
      <w:r>
        <w:rPr>
          <w:spacing w:val="-10"/>
        </w:rPr>
        <w:t> </w:t>
      </w:r>
      <w:r>
        <w:rPr/>
        <w:t>биглюконаты антисептигінің гидрогельді жақпамай формаларын әзірлеу</w:t>
      </w:r>
    </w:p>
    <w:p>
      <w:pPr>
        <w:pStyle w:val="BodyText"/>
        <w:spacing w:before="319"/>
        <w:ind w:right="323" w:firstLine="566"/>
      </w:pPr>
      <w:r>
        <w:rPr/>
        <w:t>ХГ гидрогельді формаларын құру үшін гель түзетін полимер ретінде ПВП таңдау</w:t>
      </w:r>
      <w:r>
        <w:rPr>
          <w:spacing w:val="-18"/>
        </w:rPr>
        <w:t> </w:t>
      </w:r>
      <w:r>
        <w:rPr/>
        <w:t>оның</w:t>
      </w:r>
      <w:r>
        <w:rPr>
          <w:spacing w:val="-14"/>
        </w:rPr>
        <w:t> </w:t>
      </w:r>
      <w:r>
        <w:rPr/>
        <w:t>биомедицинада</w:t>
      </w:r>
      <w:r>
        <w:rPr>
          <w:spacing w:val="-14"/>
        </w:rPr>
        <w:t> </w:t>
      </w:r>
      <w:r>
        <w:rPr/>
        <w:t>кеңінен</w:t>
      </w:r>
      <w:r>
        <w:rPr>
          <w:spacing w:val="-14"/>
        </w:rPr>
        <w:t> </w:t>
      </w:r>
      <w:r>
        <w:rPr/>
        <w:t>қолданылатын</w:t>
      </w:r>
      <w:r>
        <w:rPr>
          <w:spacing w:val="-14"/>
        </w:rPr>
        <w:t> </w:t>
      </w:r>
      <w:r>
        <w:rPr/>
        <w:t>биоүйлесімді</w:t>
      </w:r>
      <w:r>
        <w:rPr>
          <w:spacing w:val="-5"/>
        </w:rPr>
        <w:t> </w:t>
      </w:r>
      <w:r>
        <w:rPr/>
        <w:t>және</w:t>
      </w:r>
      <w:r>
        <w:rPr>
          <w:spacing w:val="-14"/>
        </w:rPr>
        <w:t> </w:t>
      </w:r>
      <w:r>
        <w:rPr/>
        <w:t>улы</w:t>
      </w:r>
      <w:r>
        <w:rPr>
          <w:spacing w:val="-14"/>
        </w:rPr>
        <w:t> </w:t>
      </w:r>
      <w:r>
        <w:rPr/>
        <w:t>емес полимер</w:t>
      </w:r>
      <w:r>
        <w:rPr>
          <w:spacing w:val="-5"/>
        </w:rPr>
        <w:t> </w:t>
      </w:r>
      <w:r>
        <w:rPr/>
        <w:t>болып</w:t>
      </w:r>
      <w:r>
        <w:rPr>
          <w:spacing w:val="-6"/>
        </w:rPr>
        <w:t> </w:t>
      </w:r>
      <w:r>
        <w:rPr/>
        <w:t>табылатындығына</w:t>
      </w:r>
      <w:r>
        <w:rPr>
          <w:spacing w:val="-6"/>
        </w:rPr>
        <w:t> </w:t>
      </w:r>
      <w:r>
        <w:rPr/>
        <w:t>байланысты,</w:t>
      </w:r>
      <w:r>
        <w:rPr>
          <w:spacing w:val="-9"/>
        </w:rPr>
        <w:t> </w:t>
      </w:r>
      <w:r>
        <w:rPr/>
        <w:t>оны</w:t>
      </w:r>
      <w:r>
        <w:rPr>
          <w:spacing w:val="-6"/>
        </w:rPr>
        <w:t> </w:t>
      </w:r>
      <w:r>
        <w:rPr/>
        <w:t>АҚШ-тың</w:t>
      </w:r>
      <w:r>
        <w:rPr>
          <w:spacing w:val="-5"/>
        </w:rPr>
        <w:t> </w:t>
      </w:r>
      <w:r>
        <w:rPr/>
        <w:t>Азық-түлік</w:t>
      </w:r>
      <w:r>
        <w:rPr>
          <w:spacing w:val="-7"/>
        </w:rPr>
        <w:t> </w:t>
      </w:r>
      <w:r>
        <w:rPr/>
        <w:t>және дәрі-дәрмек сапасы басқармасы (FDA) қауіпсіз деп мойындады [157-158].</w:t>
      </w:r>
    </w:p>
    <w:p>
      <w:pPr>
        <w:pStyle w:val="BodyText"/>
        <w:ind w:right="322" w:firstLine="566"/>
      </w:pPr>
      <w:r>
        <w:rPr/>
        <w:t>Осы себепті, тамақ өнеркәсібінен басқа, ПВП фармацевтикалық және биомедициналық қолдану үшін медицина мен косметикада кеңінен қолданылады. ПВП бірегей физикалық және химиялық қасиеттерге ие: ол іс жүзінде</w:t>
      </w:r>
      <w:r>
        <w:rPr>
          <w:spacing w:val="-9"/>
        </w:rPr>
        <w:t> </w:t>
      </w:r>
      <w:r>
        <w:rPr/>
        <w:t>химиялық</w:t>
      </w:r>
      <w:r>
        <w:rPr>
          <w:spacing w:val="-8"/>
        </w:rPr>
        <w:t> </w:t>
      </w:r>
      <w:r>
        <w:rPr/>
        <w:t>инертті,</w:t>
      </w:r>
      <w:r>
        <w:rPr>
          <w:spacing w:val="-7"/>
        </w:rPr>
        <w:t> </w:t>
      </w:r>
      <w:r>
        <w:rPr/>
        <w:t>түссіз,</w:t>
      </w:r>
      <w:r>
        <w:rPr>
          <w:spacing w:val="-8"/>
        </w:rPr>
        <w:t> </w:t>
      </w:r>
      <w:r>
        <w:rPr/>
        <w:t>температураға</w:t>
      </w:r>
      <w:r>
        <w:rPr>
          <w:spacing w:val="-6"/>
        </w:rPr>
        <w:t> </w:t>
      </w:r>
      <w:r>
        <w:rPr/>
        <w:t>төзімді</w:t>
      </w:r>
      <w:r>
        <w:rPr>
          <w:spacing w:val="-5"/>
        </w:rPr>
        <w:t> </w:t>
      </w:r>
      <w:r>
        <w:rPr/>
        <w:t>және</w:t>
      </w:r>
      <w:r>
        <w:rPr>
          <w:spacing w:val="-9"/>
        </w:rPr>
        <w:t> </w:t>
      </w:r>
      <w:r>
        <w:rPr/>
        <w:t>рН</w:t>
      </w:r>
      <w:r>
        <w:rPr>
          <w:spacing w:val="-8"/>
        </w:rPr>
        <w:t> </w:t>
      </w:r>
      <w:r>
        <w:rPr/>
        <w:t>өзгерген</w:t>
      </w:r>
      <w:r>
        <w:rPr>
          <w:spacing w:val="-8"/>
        </w:rPr>
        <w:t> </w:t>
      </w:r>
      <w:r>
        <w:rPr/>
        <w:t>кезде </w:t>
      </w:r>
      <w:r>
        <w:rPr>
          <w:spacing w:val="-2"/>
        </w:rPr>
        <w:t>тұрақты.</w:t>
      </w:r>
    </w:p>
    <w:p>
      <w:pPr>
        <w:pStyle w:val="BodyText"/>
        <w:ind w:right="320" w:firstLine="566"/>
      </w:pPr>
      <w:r>
        <w:rPr/>
        <w:t>Бүгінгі таңда ПВП фармацевтикалық және биомедициналық салаларда таблеткалар мен түйіршіктер, еріткіш және суспензия тұрақтандырғышын өндіруде ауызша, жергілікті, трансдермальды және көзді енгізу сияқты дәрі- дәрмектерді</w:t>
      </w:r>
      <w:r>
        <w:rPr>
          <w:spacing w:val="-15"/>
        </w:rPr>
        <w:t> </w:t>
      </w:r>
      <w:r>
        <w:rPr/>
        <w:t>жеткізудің</w:t>
      </w:r>
      <w:r>
        <w:rPr>
          <w:spacing w:val="-13"/>
        </w:rPr>
        <w:t> </w:t>
      </w:r>
      <w:r>
        <w:rPr/>
        <w:t>әртүрлі</w:t>
      </w:r>
      <w:r>
        <w:rPr>
          <w:spacing w:val="-15"/>
        </w:rPr>
        <w:t> </w:t>
      </w:r>
      <w:r>
        <w:rPr/>
        <w:t>жүйелерін</w:t>
      </w:r>
      <w:r>
        <w:rPr>
          <w:spacing w:val="-13"/>
        </w:rPr>
        <w:t> </w:t>
      </w:r>
      <w:r>
        <w:rPr/>
        <w:t>әзірлеу</w:t>
      </w:r>
      <w:r>
        <w:rPr>
          <w:spacing w:val="-17"/>
        </w:rPr>
        <w:t> </w:t>
      </w:r>
      <w:r>
        <w:rPr/>
        <w:t>үшін</w:t>
      </w:r>
      <w:r>
        <w:rPr>
          <w:spacing w:val="-13"/>
        </w:rPr>
        <w:t> </w:t>
      </w:r>
      <w:r>
        <w:rPr/>
        <w:t>қолданылады.</w:t>
      </w:r>
      <w:r>
        <w:rPr>
          <w:spacing w:val="-14"/>
        </w:rPr>
        <w:t> </w:t>
      </w:r>
      <w:r>
        <w:rPr/>
        <w:t>ПВП</w:t>
      </w:r>
      <w:r>
        <w:rPr>
          <w:spacing w:val="-15"/>
        </w:rPr>
        <w:t> </w:t>
      </w:r>
      <w:r>
        <w:rPr/>
        <w:t>сулы ерітіндісі 50 жылдан астам уақыт бойы медицинада плазманы алмастырғыш және уытсыздандырғыш ретінде көктамыр ішіне енгізу үшін сәтті қолданылды [157-158]. ПВП-ның молекулалық йодты байланыстыру қабілеті антисептиктер ретінде қолданылатын йодофорларды (повидон-йод) жасау үшін қолданылады </w:t>
      </w:r>
      <w:r>
        <w:rPr>
          <w:spacing w:val="-2"/>
        </w:rPr>
        <w:t>[159].</w:t>
      </w:r>
    </w:p>
    <w:p>
      <w:pPr>
        <w:spacing w:after="0"/>
        <w:sectPr>
          <w:pgSz w:w="11910" w:h="16840"/>
          <w:pgMar w:header="0" w:footer="986" w:top="1040" w:bottom="1240" w:left="1380" w:right="240"/>
        </w:sectPr>
      </w:pPr>
    </w:p>
    <w:p>
      <w:pPr>
        <w:pStyle w:val="BodyText"/>
        <w:spacing w:before="67"/>
        <w:ind w:right="320" w:firstLine="566"/>
      </w:pPr>
      <w:r>
        <w:rPr/>
        <w:t>ПВП алу үшін радиациялық полимерлеу әдісі кеңінен қолданылады [160- 161], өйткені радиациялық полимерлеу кезінде инициаторды немесе катализаторды қолданудың қажеті жоқ, Соның арқасында жоғары тазалықтағы полимерлер алынады, бұл биомедициналық қолдану үшін өте маңызды. Сонымен қатар, радиациялық әдіс сіңірілген дозаның қуатын өзгерту арқылы полимерлеу</w:t>
      </w:r>
      <w:r>
        <w:rPr>
          <w:spacing w:val="-18"/>
        </w:rPr>
        <w:t> </w:t>
      </w:r>
      <w:r>
        <w:rPr/>
        <w:t>процесін</w:t>
      </w:r>
      <w:r>
        <w:rPr>
          <w:spacing w:val="-15"/>
        </w:rPr>
        <w:t> </w:t>
      </w:r>
      <w:r>
        <w:rPr/>
        <w:t>реттеуде</w:t>
      </w:r>
      <w:r>
        <w:rPr>
          <w:spacing w:val="-16"/>
        </w:rPr>
        <w:t> </w:t>
      </w:r>
      <w:r>
        <w:rPr/>
        <w:t>үлкен</w:t>
      </w:r>
      <w:r>
        <w:rPr>
          <w:spacing w:val="-15"/>
        </w:rPr>
        <w:t> </w:t>
      </w:r>
      <w:r>
        <w:rPr/>
        <w:t>жеңілдік</w:t>
      </w:r>
      <w:r>
        <w:rPr>
          <w:spacing w:val="-18"/>
        </w:rPr>
        <w:t> </w:t>
      </w:r>
      <w:r>
        <w:rPr/>
        <w:t>пен</w:t>
      </w:r>
      <w:r>
        <w:rPr>
          <w:spacing w:val="-15"/>
        </w:rPr>
        <w:t> </w:t>
      </w:r>
      <w:r>
        <w:rPr/>
        <w:t>сенімділікті</w:t>
      </w:r>
      <w:r>
        <w:rPr>
          <w:spacing w:val="-15"/>
        </w:rPr>
        <w:t> </w:t>
      </w:r>
      <w:r>
        <w:rPr/>
        <w:t>қамтамасыз</w:t>
      </w:r>
      <w:r>
        <w:rPr>
          <w:spacing w:val="-16"/>
        </w:rPr>
        <w:t> </w:t>
      </w:r>
      <w:r>
        <w:rPr/>
        <w:t>етеді. Сондай-ақ, радиациялық иницирленген процесс теріс диапазонды қоса алғанда, төмен температурада жүргізілуі мүмкін.</w:t>
      </w:r>
    </w:p>
    <w:p>
      <w:pPr>
        <w:pStyle w:val="BodyText"/>
        <w:spacing w:before="2"/>
        <w:ind w:right="321" w:firstLine="566"/>
      </w:pPr>
      <w:r>
        <w:rPr/>
        <w:t>Иондаушы сәулеленуді қолдану арнайы тігуші агенттерді қолданбай, ПВП макромолекулаларын</w:t>
      </w:r>
      <w:r>
        <w:rPr>
          <w:spacing w:val="-10"/>
        </w:rPr>
        <w:t> </w:t>
      </w:r>
      <w:r>
        <w:rPr/>
        <w:t>радиациялық</w:t>
      </w:r>
      <w:r>
        <w:rPr>
          <w:spacing w:val="-8"/>
        </w:rPr>
        <w:t> </w:t>
      </w:r>
      <w:r>
        <w:rPr/>
        <w:t>тіге</w:t>
      </w:r>
      <w:r>
        <w:rPr>
          <w:spacing w:val="-12"/>
        </w:rPr>
        <w:t> </w:t>
      </w:r>
      <w:r>
        <w:rPr/>
        <w:t>отырып,</w:t>
      </w:r>
      <w:r>
        <w:rPr>
          <w:spacing w:val="-10"/>
        </w:rPr>
        <w:t> </w:t>
      </w:r>
      <w:r>
        <w:rPr/>
        <w:t>ПВП</w:t>
      </w:r>
      <w:r>
        <w:rPr>
          <w:spacing w:val="-12"/>
        </w:rPr>
        <w:t> </w:t>
      </w:r>
      <w:r>
        <w:rPr/>
        <w:t>полимерлі</w:t>
      </w:r>
      <w:r>
        <w:rPr>
          <w:spacing w:val="-12"/>
        </w:rPr>
        <w:t> </w:t>
      </w:r>
      <w:r>
        <w:rPr/>
        <w:t>гидрогельдерін алуға мүмкіндік беретінін ескеру маңызды. Розияк қызм. бірге радиациялық тігуді қолдана отырып, жаралар мен күйіктерді тез тазартуға және олардың тез жазылуына ықпал ететін күшті дренаждық әсері бар гидрогельді таңғыштарды алу</w:t>
      </w:r>
      <w:r>
        <w:rPr>
          <w:spacing w:val="-15"/>
        </w:rPr>
        <w:t> </w:t>
      </w:r>
      <w:r>
        <w:rPr/>
        <w:t>технологиясын</w:t>
      </w:r>
      <w:r>
        <w:rPr>
          <w:spacing w:val="-12"/>
        </w:rPr>
        <w:t> </w:t>
      </w:r>
      <w:r>
        <w:rPr/>
        <w:t>алғаш</w:t>
      </w:r>
      <w:r>
        <w:rPr>
          <w:spacing w:val="-11"/>
        </w:rPr>
        <w:t> </w:t>
      </w:r>
      <w:r>
        <w:rPr/>
        <w:t>рет</w:t>
      </w:r>
      <w:r>
        <w:rPr>
          <w:spacing w:val="-10"/>
        </w:rPr>
        <w:t> </w:t>
      </w:r>
      <w:r>
        <w:rPr/>
        <w:t>әзірледі</w:t>
      </w:r>
      <w:r>
        <w:rPr>
          <w:spacing w:val="-11"/>
        </w:rPr>
        <w:t> </w:t>
      </w:r>
      <w:r>
        <w:rPr/>
        <w:t>және</w:t>
      </w:r>
      <w:r>
        <w:rPr>
          <w:spacing w:val="-10"/>
        </w:rPr>
        <w:t> </w:t>
      </w:r>
      <w:r>
        <w:rPr/>
        <w:t>енгізді</w:t>
      </w:r>
      <w:r>
        <w:rPr>
          <w:spacing w:val="-9"/>
        </w:rPr>
        <w:t> </w:t>
      </w:r>
      <w:r>
        <w:rPr/>
        <w:t>[162].</w:t>
      </w:r>
      <w:r>
        <w:rPr>
          <w:spacing w:val="-11"/>
        </w:rPr>
        <w:t> </w:t>
      </w:r>
      <w:r>
        <w:rPr/>
        <w:t>Айта</w:t>
      </w:r>
      <w:r>
        <w:rPr>
          <w:spacing w:val="-10"/>
        </w:rPr>
        <w:t> </w:t>
      </w:r>
      <w:r>
        <w:rPr/>
        <w:t>кету</w:t>
      </w:r>
      <w:r>
        <w:rPr>
          <w:spacing w:val="-14"/>
        </w:rPr>
        <w:t> </w:t>
      </w:r>
      <w:r>
        <w:rPr/>
        <w:t>керек,</w:t>
      </w:r>
      <w:r>
        <w:rPr>
          <w:spacing w:val="-10"/>
        </w:rPr>
        <w:t> </w:t>
      </w:r>
      <w:r>
        <w:rPr/>
        <w:t>қазіргі уақытта</w:t>
      </w:r>
      <w:r>
        <w:rPr>
          <w:spacing w:val="-5"/>
        </w:rPr>
        <w:t> </w:t>
      </w:r>
      <w:r>
        <w:rPr/>
        <w:t>мұндай</w:t>
      </w:r>
      <w:r>
        <w:rPr>
          <w:spacing w:val="-4"/>
        </w:rPr>
        <w:t> </w:t>
      </w:r>
      <w:r>
        <w:rPr/>
        <w:t>ПВП</w:t>
      </w:r>
      <w:r>
        <w:rPr>
          <w:spacing w:val="-5"/>
        </w:rPr>
        <w:t> </w:t>
      </w:r>
      <w:r>
        <w:rPr/>
        <w:t>негізіндегі</w:t>
      </w:r>
      <w:r>
        <w:rPr>
          <w:spacing w:val="-4"/>
        </w:rPr>
        <w:t> </w:t>
      </w:r>
      <w:r>
        <w:rPr/>
        <w:t>гидрогельді</w:t>
      </w:r>
      <w:r>
        <w:rPr>
          <w:spacing w:val="-4"/>
        </w:rPr>
        <w:t> </w:t>
      </w:r>
      <w:r>
        <w:rPr/>
        <w:t>таңғыштар</w:t>
      </w:r>
      <w:r>
        <w:rPr>
          <w:spacing w:val="-4"/>
        </w:rPr>
        <w:t> </w:t>
      </w:r>
      <w:r>
        <w:rPr/>
        <w:t>30</w:t>
      </w:r>
      <w:r>
        <w:rPr>
          <w:spacing w:val="-7"/>
        </w:rPr>
        <w:t> </w:t>
      </w:r>
      <w:r>
        <w:rPr/>
        <w:t>жылдан</w:t>
      </w:r>
      <w:r>
        <w:rPr>
          <w:spacing w:val="-4"/>
        </w:rPr>
        <w:t> </w:t>
      </w:r>
      <w:r>
        <w:rPr/>
        <w:t>астам</w:t>
      </w:r>
      <w:r>
        <w:rPr>
          <w:spacing w:val="-5"/>
        </w:rPr>
        <w:t> </w:t>
      </w:r>
      <w:r>
        <w:rPr/>
        <w:t>уақыт бойы бүкіл әлемде медицинада кеңінен қолданылып келеді, ол үлкен жаралар мен күйіктерді емдеуде жақсы әсер етеді.</w:t>
      </w:r>
    </w:p>
    <w:p>
      <w:pPr>
        <w:pStyle w:val="BodyText"/>
        <w:ind w:right="324" w:firstLine="566"/>
      </w:pPr>
      <w:r>
        <w:rPr/>
        <w:t>Соңғы жылдары ПВП макромолекулаларының радиациялық тігу әдісі дәрілік заттардың бақыланып жеткізілуі бар жүйелерді құру үшін өте перспективті ПВП наногельдерін алу үшін қолданылады [161, 164-165].</w:t>
      </w:r>
    </w:p>
    <w:p>
      <w:pPr>
        <w:pStyle w:val="BodyText"/>
        <w:spacing w:before="1"/>
        <w:ind w:right="320" w:firstLine="566"/>
      </w:pPr>
      <w:r>
        <w:rPr/>
        <w:t>Бұл жұмыста ПВП негізіндегі гидрогельдерді алу үшін N- винилпирролидонды</w:t>
      </w:r>
      <w:r>
        <w:rPr>
          <w:spacing w:val="-14"/>
        </w:rPr>
        <w:t> </w:t>
      </w:r>
      <w:r>
        <w:rPr/>
        <w:t>(ВП)</w:t>
      </w:r>
      <w:r>
        <w:rPr>
          <w:spacing w:val="-14"/>
        </w:rPr>
        <w:t> </w:t>
      </w:r>
      <w:r>
        <w:rPr/>
        <w:t>радиациялық</w:t>
      </w:r>
      <w:r>
        <w:rPr>
          <w:spacing w:val="-14"/>
        </w:rPr>
        <w:t> </w:t>
      </w:r>
      <w:r>
        <w:rPr/>
        <w:t>үшөлшемді</w:t>
      </w:r>
      <w:r>
        <w:rPr>
          <w:spacing w:val="-14"/>
        </w:rPr>
        <w:t> </w:t>
      </w:r>
      <w:r>
        <w:rPr/>
        <w:t>радикалды</w:t>
      </w:r>
      <w:r>
        <w:rPr>
          <w:spacing w:val="-14"/>
        </w:rPr>
        <w:t> </w:t>
      </w:r>
      <w:r>
        <w:rPr/>
        <w:t>полимерлеу</w:t>
      </w:r>
      <w:r>
        <w:rPr>
          <w:spacing w:val="-18"/>
        </w:rPr>
        <w:t> </w:t>
      </w:r>
      <w:r>
        <w:rPr/>
        <w:t>әдісі қолданылды. Тігуші агент ретінде N,N'-метилен-бис-акриламид (БАА) </w:t>
      </w:r>
      <w:r>
        <w:rPr>
          <w:spacing w:val="-2"/>
        </w:rPr>
        <w:t>қолданылды.</w:t>
      </w:r>
    </w:p>
    <w:p>
      <w:pPr>
        <w:pStyle w:val="BodyText"/>
        <w:ind w:right="321" w:firstLine="566"/>
      </w:pPr>
      <w:r>
        <w:rPr/>
        <w:t>Қазіргі уақытта полимерлердің радиациялық химиясындағы иондаушы сәулеленудің негізгі түрлері γ-сәулелену және жылдам электрондар болып табылады. Бұл ретте γ-сәулелену көздері негізінен Со</w:t>
      </w:r>
      <w:r>
        <w:rPr>
          <w:vertAlign w:val="superscript"/>
        </w:rPr>
        <w:t>60</w:t>
      </w:r>
      <w:r>
        <w:rPr>
          <w:vertAlign w:val="baseline"/>
        </w:rPr>
        <w:t> негізіндегі изотоптық γ- қондырғылар, ал жылдам электрондар көздері электронды үдеткіштер болып табылады.</w:t>
      </w:r>
      <w:r>
        <w:rPr>
          <w:spacing w:val="-13"/>
          <w:vertAlign w:val="baseline"/>
        </w:rPr>
        <w:t> </w:t>
      </w:r>
      <w:r>
        <w:rPr>
          <w:vertAlign w:val="baseline"/>
        </w:rPr>
        <w:t>Полимерлердің</w:t>
      </w:r>
      <w:r>
        <w:rPr>
          <w:spacing w:val="-14"/>
          <w:vertAlign w:val="baseline"/>
        </w:rPr>
        <w:t> </w:t>
      </w:r>
      <w:r>
        <w:rPr>
          <w:vertAlign w:val="baseline"/>
        </w:rPr>
        <w:t>радиациялық</w:t>
      </w:r>
      <w:r>
        <w:rPr>
          <w:spacing w:val="-14"/>
          <w:vertAlign w:val="baseline"/>
        </w:rPr>
        <w:t> </w:t>
      </w:r>
      <w:r>
        <w:rPr>
          <w:vertAlign w:val="baseline"/>
        </w:rPr>
        <w:t>химиясы</w:t>
      </w:r>
      <w:r>
        <w:rPr>
          <w:spacing w:val="-14"/>
          <w:vertAlign w:val="baseline"/>
        </w:rPr>
        <w:t> </w:t>
      </w:r>
      <w:r>
        <w:rPr>
          <w:vertAlign w:val="baseline"/>
        </w:rPr>
        <w:t>үшін</w:t>
      </w:r>
      <w:r>
        <w:rPr>
          <w:spacing w:val="-14"/>
          <w:vertAlign w:val="baseline"/>
        </w:rPr>
        <w:t> </w:t>
      </w:r>
      <w:r>
        <w:rPr>
          <w:vertAlign w:val="baseline"/>
        </w:rPr>
        <w:t>радионуклидті</w:t>
      </w:r>
      <w:r>
        <w:rPr>
          <w:spacing w:val="-11"/>
          <w:vertAlign w:val="baseline"/>
        </w:rPr>
        <w:t> </w:t>
      </w:r>
      <w:r>
        <w:rPr>
          <w:vertAlign w:val="baseline"/>
        </w:rPr>
        <w:t>сәулелену көздері бар, әсіресе Со</w:t>
      </w:r>
      <w:r>
        <w:rPr>
          <w:vertAlign w:val="superscript"/>
        </w:rPr>
        <w:t>60</w:t>
      </w:r>
      <w:r>
        <w:rPr>
          <w:vertAlign w:val="baseline"/>
        </w:rPr>
        <w:t> бар радиациялық-химиялық қондырғылар кеңінен қолданыс тапқан. Изотоптық кобальт қондырғыларының дизайны өте алуан түрлі. Олар жұмыс істемейтін күйдегі қорғаныс түрімен (құрғақ, су), сәулелендіргіштің түрімен (жылжымалы, қозғалмайтын), оны көтеру әдісімен (электрмагниттік, механикалық, гидравликалық, пневматикалық және т.б.) ерекшеленеді.</w:t>
      </w:r>
      <w:r>
        <w:rPr>
          <w:spacing w:val="-17"/>
          <w:vertAlign w:val="baseline"/>
        </w:rPr>
        <w:t> </w:t>
      </w:r>
      <w:r>
        <w:rPr>
          <w:vertAlign w:val="baseline"/>
        </w:rPr>
        <w:t>Бұл</w:t>
      </w:r>
      <w:r>
        <w:rPr>
          <w:spacing w:val="-17"/>
          <w:vertAlign w:val="baseline"/>
        </w:rPr>
        <w:t> </w:t>
      </w:r>
      <w:r>
        <w:rPr>
          <w:vertAlign w:val="baseline"/>
        </w:rPr>
        <w:t>нұсқалар</w:t>
      </w:r>
      <w:r>
        <w:rPr>
          <w:spacing w:val="-16"/>
          <w:vertAlign w:val="baseline"/>
        </w:rPr>
        <w:t> </w:t>
      </w:r>
      <w:r>
        <w:rPr>
          <w:vertAlign w:val="baseline"/>
        </w:rPr>
        <w:t>зерттеу,</w:t>
      </w:r>
      <w:r>
        <w:rPr>
          <w:spacing w:val="-17"/>
          <w:vertAlign w:val="baseline"/>
        </w:rPr>
        <w:t> </w:t>
      </w:r>
      <w:r>
        <w:rPr>
          <w:vertAlign w:val="baseline"/>
        </w:rPr>
        <w:t>өнеркәсіптік</w:t>
      </w:r>
      <w:r>
        <w:rPr>
          <w:spacing w:val="-16"/>
          <w:vertAlign w:val="baseline"/>
        </w:rPr>
        <w:t> </w:t>
      </w:r>
      <w:r>
        <w:rPr>
          <w:vertAlign w:val="baseline"/>
        </w:rPr>
        <w:t>және</w:t>
      </w:r>
      <w:r>
        <w:rPr>
          <w:spacing w:val="-17"/>
          <w:vertAlign w:val="baseline"/>
        </w:rPr>
        <w:t> </w:t>
      </w:r>
      <w:r>
        <w:rPr>
          <w:vertAlign w:val="baseline"/>
        </w:rPr>
        <w:t>тәжірибелік-өнеркәсіптік қондырғылар үшін әртүрлі болады.</w:t>
      </w:r>
    </w:p>
    <w:p>
      <w:pPr>
        <w:pStyle w:val="BodyText"/>
        <w:ind w:right="320" w:firstLine="566"/>
      </w:pPr>
      <w:r>
        <w:rPr>
          <w:color w:val="1F2021"/>
        </w:rPr>
        <w:t>Ұсынылған жұмыста Ұлттық ядролық орталықтың (Алматы қ.) Ядролық физика</w:t>
      </w:r>
      <w:r>
        <w:rPr>
          <w:color w:val="1F2021"/>
          <w:spacing w:val="-2"/>
        </w:rPr>
        <w:t> </w:t>
      </w:r>
      <w:r>
        <w:rPr>
          <w:color w:val="1F2021"/>
        </w:rPr>
        <w:t>институтына</w:t>
      </w:r>
      <w:r>
        <w:rPr>
          <w:color w:val="1F2021"/>
          <w:spacing w:val="-2"/>
        </w:rPr>
        <w:t> </w:t>
      </w:r>
      <w:r>
        <w:rPr>
          <w:color w:val="1F2021"/>
        </w:rPr>
        <w:t>тиесілі</w:t>
      </w:r>
      <w:r>
        <w:rPr>
          <w:color w:val="1F2021"/>
          <w:spacing w:val="-2"/>
        </w:rPr>
        <w:t> </w:t>
      </w:r>
      <w:r>
        <w:rPr>
          <w:color w:val="1F2021"/>
        </w:rPr>
        <w:t>ЭЛВ-4</w:t>
      </w:r>
      <w:r>
        <w:rPr>
          <w:color w:val="1F2021"/>
          <w:spacing w:val="-2"/>
        </w:rPr>
        <w:t> </w:t>
      </w:r>
      <w:r>
        <w:rPr>
          <w:color w:val="1F2021"/>
        </w:rPr>
        <w:t>жартылай</w:t>
      </w:r>
      <w:r>
        <w:rPr>
          <w:color w:val="1F2021"/>
          <w:spacing w:val="-3"/>
        </w:rPr>
        <w:t> </w:t>
      </w:r>
      <w:r>
        <w:rPr>
          <w:color w:val="1F2021"/>
        </w:rPr>
        <w:t>өнеркәсіптік</w:t>
      </w:r>
      <w:r>
        <w:rPr>
          <w:color w:val="1F2021"/>
          <w:spacing w:val="-2"/>
        </w:rPr>
        <w:t> </w:t>
      </w:r>
      <w:r>
        <w:rPr/>
        <w:t>электронды</w:t>
      </w:r>
      <w:r>
        <w:rPr>
          <w:spacing w:val="-2"/>
        </w:rPr>
        <w:t> </w:t>
      </w:r>
      <w:r>
        <w:rPr>
          <w:color w:val="1F2021"/>
        </w:rPr>
        <w:t>үдеткіші сәулелену көзі ретінде пайдаланылды.</w:t>
      </w:r>
    </w:p>
    <w:p>
      <w:pPr>
        <w:pStyle w:val="BodyText"/>
        <w:spacing w:before="1"/>
        <w:ind w:right="324" w:firstLine="566"/>
      </w:pPr>
      <w:r>
        <w:rPr>
          <w:color w:val="1F2021"/>
        </w:rPr>
        <w:t>ЭЛВ-4 үдеткішіндегі мономерлердің реакциялық қоспасының оңтайлы сәулелену режимін пысықталды және анықталды, бұл максималды өнімділігі мен қажетті физика-химиялық сипаттамалары бар тігілген ПВП полимерлі өнімін</w:t>
      </w:r>
      <w:r>
        <w:rPr>
          <w:color w:val="1F2021"/>
          <w:spacing w:val="80"/>
        </w:rPr>
        <w:t> </w:t>
      </w:r>
      <w:r>
        <w:rPr>
          <w:color w:val="1F2021"/>
        </w:rPr>
        <w:t>алуға</w:t>
      </w:r>
      <w:r>
        <w:rPr>
          <w:color w:val="1F2021"/>
          <w:spacing w:val="80"/>
        </w:rPr>
        <w:t> </w:t>
      </w:r>
      <w:r>
        <w:rPr>
          <w:color w:val="1F2021"/>
        </w:rPr>
        <w:t>мүмкіндік</w:t>
      </w:r>
      <w:r>
        <w:rPr>
          <w:color w:val="1F2021"/>
          <w:spacing w:val="80"/>
        </w:rPr>
        <w:t> </w:t>
      </w:r>
      <w:r>
        <w:rPr>
          <w:color w:val="1F2021"/>
        </w:rPr>
        <w:t>береді.</w:t>
      </w:r>
      <w:r>
        <w:rPr>
          <w:color w:val="1F2021"/>
          <w:spacing w:val="80"/>
        </w:rPr>
        <w:t> </w:t>
      </w:r>
      <w:r>
        <w:rPr>
          <w:color w:val="1F2021"/>
        </w:rPr>
        <w:t>ЭЛВ-4</w:t>
      </w:r>
      <w:r>
        <w:rPr>
          <w:color w:val="1F2021"/>
          <w:spacing w:val="80"/>
        </w:rPr>
        <w:t> </w:t>
      </w:r>
      <w:r>
        <w:rPr>
          <w:color w:val="1F2021"/>
        </w:rPr>
        <w:t>үдеткішінің</w:t>
      </w:r>
      <w:r>
        <w:rPr>
          <w:color w:val="1F2021"/>
          <w:spacing w:val="80"/>
        </w:rPr>
        <w:t> </w:t>
      </w:r>
      <w:r>
        <w:rPr>
          <w:color w:val="1F2021"/>
        </w:rPr>
        <w:t>сызбанұсқалық</w:t>
      </w:r>
      <w:r>
        <w:rPr>
          <w:color w:val="1F2021"/>
          <w:spacing w:val="80"/>
        </w:rPr>
        <w:t> </w:t>
      </w:r>
      <w:r>
        <w:rPr>
          <w:color w:val="1F2021"/>
        </w:rPr>
        <w:t>бейнесі,</w:t>
      </w:r>
    </w:p>
    <w:p>
      <w:pPr>
        <w:spacing w:after="0"/>
        <w:sectPr>
          <w:pgSz w:w="11910" w:h="16840"/>
          <w:pgMar w:header="0" w:footer="986" w:top="1040" w:bottom="1240" w:left="1380" w:right="240"/>
        </w:sectPr>
      </w:pPr>
    </w:p>
    <w:p>
      <w:pPr>
        <w:pStyle w:val="BodyText"/>
        <w:spacing w:line="242" w:lineRule="auto" w:before="67"/>
        <w:jc w:val="left"/>
      </w:pPr>
      <w:r>
        <w:rPr>
          <w:color w:val="1F2021"/>
        </w:rPr>
        <w:t>сонымен</w:t>
      </w:r>
      <w:r>
        <w:rPr>
          <w:color w:val="1F2021"/>
          <w:spacing w:val="80"/>
        </w:rPr>
        <w:t> </w:t>
      </w:r>
      <w:r>
        <w:rPr>
          <w:color w:val="1F2021"/>
        </w:rPr>
        <w:t>қатар</w:t>
      </w:r>
      <w:r>
        <w:rPr>
          <w:color w:val="1F2021"/>
          <w:spacing w:val="80"/>
        </w:rPr>
        <w:t> </w:t>
      </w:r>
      <w:r>
        <w:rPr>
          <w:color w:val="1F2021"/>
        </w:rPr>
        <w:t>ЭЛВ-4</w:t>
      </w:r>
      <w:r>
        <w:rPr>
          <w:color w:val="1F2021"/>
          <w:spacing w:val="80"/>
        </w:rPr>
        <w:t> </w:t>
      </w:r>
      <w:r>
        <w:rPr>
          <w:color w:val="1F2021"/>
        </w:rPr>
        <w:t>үдеткіші</w:t>
      </w:r>
      <w:r>
        <w:rPr>
          <w:color w:val="1F2021"/>
          <w:spacing w:val="80"/>
        </w:rPr>
        <w:t> </w:t>
      </w:r>
      <w:r>
        <w:rPr>
          <w:color w:val="1F2021"/>
        </w:rPr>
        <w:t>орналасқан</w:t>
      </w:r>
      <w:r>
        <w:rPr>
          <w:color w:val="1F2021"/>
          <w:spacing w:val="80"/>
        </w:rPr>
        <w:t> </w:t>
      </w:r>
      <w:r>
        <w:rPr>
          <w:color w:val="1F2021"/>
        </w:rPr>
        <w:t>ғимараттың</w:t>
      </w:r>
      <w:r>
        <w:rPr>
          <w:color w:val="1F2021"/>
          <w:spacing w:val="80"/>
        </w:rPr>
        <w:t> </w:t>
      </w:r>
      <w:r>
        <w:rPr>
          <w:color w:val="1F2021"/>
        </w:rPr>
        <w:t>сызбанұсқасы</w:t>
      </w:r>
      <w:r>
        <w:rPr>
          <w:color w:val="1F2021"/>
          <w:spacing w:val="80"/>
        </w:rPr>
        <w:t> </w:t>
      </w:r>
      <w:r>
        <w:rPr>
          <w:color w:val="1F2021"/>
        </w:rPr>
        <w:t>1-3- суреттерде көрсетілген.</w:t>
      </w:r>
    </w:p>
    <w:p>
      <w:pPr>
        <w:pStyle w:val="BodyText"/>
        <w:spacing w:before="143"/>
        <w:ind w:left="0"/>
        <w:jc w:val="left"/>
        <w:rPr>
          <w:sz w:val="20"/>
        </w:rPr>
      </w:pPr>
      <w:r>
        <w:rPr/>
        <w:drawing>
          <wp:anchor distT="0" distB="0" distL="0" distR="0" allowOverlap="1" layoutInCell="1" locked="0" behindDoc="1" simplePos="0" relativeHeight="487588864">
            <wp:simplePos x="0" y="0"/>
            <wp:positionH relativeFrom="page">
              <wp:posOffset>1795083</wp:posOffset>
            </wp:positionH>
            <wp:positionV relativeFrom="paragraph">
              <wp:posOffset>252325</wp:posOffset>
            </wp:positionV>
            <wp:extent cx="4672746" cy="2114550"/>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4672746" cy="2114550"/>
                    </a:xfrm>
                    <a:prstGeom prst="rect">
                      <a:avLst/>
                    </a:prstGeom>
                  </pic:spPr>
                </pic:pic>
              </a:graphicData>
            </a:graphic>
          </wp:anchor>
        </w:drawing>
      </w:r>
    </w:p>
    <w:p>
      <w:pPr>
        <w:pStyle w:val="BodyText"/>
        <w:spacing w:before="137"/>
        <w:ind w:left="0"/>
        <w:jc w:val="left"/>
      </w:pPr>
    </w:p>
    <w:p>
      <w:pPr>
        <w:pStyle w:val="ListParagraph"/>
        <w:numPr>
          <w:ilvl w:val="3"/>
          <w:numId w:val="2"/>
        </w:numPr>
        <w:tabs>
          <w:tab w:pos="234" w:val="left" w:leader="none"/>
        </w:tabs>
        <w:spacing w:line="240" w:lineRule="auto" w:before="0" w:after="0"/>
        <w:ind w:left="234" w:right="3" w:hanging="234"/>
        <w:jc w:val="center"/>
        <w:rPr>
          <w:sz w:val="28"/>
        </w:rPr>
      </w:pPr>
      <w:r>
        <w:rPr>
          <w:sz w:val="28"/>
        </w:rPr>
        <w:t>сурет</w:t>
      </w:r>
      <w:r>
        <w:rPr>
          <w:spacing w:val="-9"/>
          <w:sz w:val="28"/>
        </w:rPr>
        <w:t> </w:t>
      </w:r>
      <w:r>
        <w:rPr>
          <w:sz w:val="28"/>
        </w:rPr>
        <w:t>–</w:t>
      </w:r>
      <w:r>
        <w:rPr>
          <w:spacing w:val="-6"/>
          <w:sz w:val="28"/>
        </w:rPr>
        <w:t> </w:t>
      </w:r>
      <w:r>
        <w:rPr>
          <w:sz w:val="28"/>
        </w:rPr>
        <w:t>ЭЛВ-4</w:t>
      </w:r>
      <w:r>
        <w:rPr>
          <w:spacing w:val="-7"/>
          <w:sz w:val="28"/>
        </w:rPr>
        <w:t> </w:t>
      </w:r>
      <w:r>
        <w:rPr>
          <w:sz w:val="28"/>
        </w:rPr>
        <w:t>үдеткішінің</w:t>
      </w:r>
      <w:r>
        <w:rPr>
          <w:spacing w:val="-6"/>
          <w:sz w:val="28"/>
        </w:rPr>
        <w:t> </w:t>
      </w:r>
      <w:r>
        <w:rPr>
          <w:sz w:val="28"/>
        </w:rPr>
        <w:t>көлденең</w:t>
      </w:r>
      <w:r>
        <w:rPr>
          <w:spacing w:val="-6"/>
          <w:sz w:val="28"/>
        </w:rPr>
        <w:t> </w:t>
      </w:r>
      <w:r>
        <w:rPr>
          <w:sz w:val="28"/>
        </w:rPr>
        <w:t>көрінісінің</w:t>
      </w:r>
      <w:r>
        <w:rPr>
          <w:spacing w:val="-6"/>
          <w:sz w:val="28"/>
        </w:rPr>
        <w:t> </w:t>
      </w:r>
      <w:r>
        <w:rPr>
          <w:spacing w:val="-2"/>
          <w:sz w:val="28"/>
        </w:rPr>
        <w:t>сызбанұсқасы</w:t>
      </w:r>
    </w:p>
    <w:p>
      <w:pPr>
        <w:pStyle w:val="BodyText"/>
        <w:spacing w:before="214"/>
        <w:ind w:left="0"/>
        <w:jc w:val="left"/>
        <w:rPr>
          <w:sz w:val="20"/>
        </w:rPr>
      </w:pPr>
      <w:r>
        <w:rPr/>
        <w:drawing>
          <wp:anchor distT="0" distB="0" distL="0" distR="0" allowOverlap="1" layoutInCell="1" locked="0" behindDoc="1" simplePos="0" relativeHeight="487589376">
            <wp:simplePos x="0" y="0"/>
            <wp:positionH relativeFrom="page">
              <wp:posOffset>1326679</wp:posOffset>
            </wp:positionH>
            <wp:positionV relativeFrom="paragraph">
              <wp:posOffset>297752</wp:posOffset>
            </wp:positionV>
            <wp:extent cx="5546066" cy="4082796"/>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5546066" cy="4082796"/>
                    </a:xfrm>
                    <a:prstGeom prst="rect">
                      <a:avLst/>
                    </a:prstGeom>
                  </pic:spPr>
                </pic:pic>
              </a:graphicData>
            </a:graphic>
          </wp:anchor>
        </w:drawing>
      </w:r>
    </w:p>
    <w:p>
      <w:pPr>
        <w:pStyle w:val="BodyText"/>
        <w:spacing w:before="79"/>
        <w:ind w:left="758" w:right="762" w:firstLine="2"/>
        <w:jc w:val="center"/>
      </w:pPr>
      <w:r>
        <w:rPr/>
        <w:t>1 – ыдыс; 2 – шығыс құрылғысы; 3 – вакуумдық сорғылар; 4 – қорғаныс элементтері;</w:t>
      </w:r>
      <w:r>
        <w:rPr>
          <w:spacing w:val="-2"/>
        </w:rPr>
        <w:t> </w:t>
      </w:r>
      <w:r>
        <w:rPr/>
        <w:t>5</w:t>
      </w:r>
      <w:r>
        <w:rPr>
          <w:spacing w:val="-4"/>
        </w:rPr>
        <w:t> </w:t>
      </w:r>
      <w:r>
        <w:rPr/>
        <w:t>–</w:t>
      </w:r>
      <w:r>
        <w:rPr>
          <w:spacing w:val="-3"/>
        </w:rPr>
        <w:t> </w:t>
      </w:r>
      <w:r>
        <w:rPr/>
        <w:t>конвейер;</w:t>
      </w:r>
      <w:r>
        <w:rPr>
          <w:spacing w:val="-5"/>
        </w:rPr>
        <w:t> </w:t>
      </w:r>
      <w:r>
        <w:rPr/>
        <w:t>6</w:t>
      </w:r>
      <w:r>
        <w:rPr>
          <w:spacing w:val="-2"/>
        </w:rPr>
        <w:t> </w:t>
      </w:r>
      <w:r>
        <w:rPr/>
        <w:t>–</w:t>
      </w:r>
      <w:r>
        <w:rPr>
          <w:spacing w:val="-5"/>
        </w:rPr>
        <w:t> </w:t>
      </w:r>
      <w:r>
        <w:rPr/>
        <w:t>басқару</w:t>
      </w:r>
      <w:r>
        <w:rPr>
          <w:spacing w:val="-7"/>
        </w:rPr>
        <w:t> </w:t>
      </w:r>
      <w:r>
        <w:rPr/>
        <w:t>және</w:t>
      </w:r>
      <w:r>
        <w:rPr>
          <w:spacing w:val="-3"/>
        </w:rPr>
        <w:t> </w:t>
      </w:r>
      <w:r>
        <w:rPr/>
        <w:t>қуат</w:t>
      </w:r>
      <w:r>
        <w:rPr>
          <w:spacing w:val="-3"/>
        </w:rPr>
        <w:t> </w:t>
      </w:r>
      <w:r>
        <w:rPr/>
        <w:t>кабельдерін</w:t>
      </w:r>
      <w:r>
        <w:rPr>
          <w:spacing w:val="-3"/>
        </w:rPr>
        <w:t> </w:t>
      </w:r>
      <w:r>
        <w:rPr/>
        <w:t>енгізу,</w:t>
      </w:r>
      <w:r>
        <w:rPr>
          <w:spacing w:val="-4"/>
        </w:rPr>
        <w:t> </w:t>
      </w:r>
      <w:r>
        <w:rPr/>
        <w:t>азот камерасы (инертті ортада сәулеленуді қажет ететін процестер үшін)</w:t>
      </w:r>
    </w:p>
    <w:p>
      <w:pPr>
        <w:pStyle w:val="BodyText"/>
        <w:spacing w:before="1"/>
        <w:ind w:left="0"/>
        <w:jc w:val="left"/>
      </w:pPr>
    </w:p>
    <w:p>
      <w:pPr>
        <w:pStyle w:val="ListParagraph"/>
        <w:numPr>
          <w:ilvl w:val="3"/>
          <w:numId w:val="2"/>
        </w:numPr>
        <w:tabs>
          <w:tab w:pos="234" w:val="left" w:leader="none"/>
        </w:tabs>
        <w:spacing w:line="240" w:lineRule="auto" w:before="1" w:after="0"/>
        <w:ind w:left="234" w:right="1" w:hanging="234"/>
        <w:jc w:val="center"/>
        <w:rPr>
          <w:sz w:val="28"/>
        </w:rPr>
      </w:pPr>
      <w:r>
        <w:rPr>
          <w:sz w:val="28"/>
        </w:rPr>
        <w:t>сурет</w:t>
      </w:r>
      <w:r>
        <w:rPr>
          <w:spacing w:val="-8"/>
          <w:sz w:val="28"/>
        </w:rPr>
        <w:t> </w:t>
      </w:r>
      <w:r>
        <w:rPr>
          <w:sz w:val="28"/>
        </w:rPr>
        <w:t>–</w:t>
      </w:r>
      <w:r>
        <w:rPr>
          <w:spacing w:val="-5"/>
          <w:sz w:val="28"/>
        </w:rPr>
        <w:t> </w:t>
      </w:r>
      <w:r>
        <w:rPr>
          <w:sz w:val="28"/>
        </w:rPr>
        <w:t>Жергілікті</w:t>
      </w:r>
      <w:r>
        <w:rPr>
          <w:spacing w:val="-6"/>
          <w:sz w:val="28"/>
        </w:rPr>
        <w:t> </w:t>
      </w:r>
      <w:r>
        <w:rPr>
          <w:sz w:val="28"/>
        </w:rPr>
        <w:t>радиациялық</w:t>
      </w:r>
      <w:r>
        <w:rPr>
          <w:spacing w:val="-5"/>
          <w:sz w:val="28"/>
        </w:rPr>
        <w:t> </w:t>
      </w:r>
      <w:r>
        <w:rPr>
          <w:sz w:val="28"/>
        </w:rPr>
        <w:t>қорғаудағы</w:t>
      </w:r>
      <w:r>
        <w:rPr>
          <w:spacing w:val="-4"/>
          <w:sz w:val="28"/>
        </w:rPr>
        <w:t> </w:t>
      </w:r>
      <w:r>
        <w:rPr>
          <w:sz w:val="28"/>
        </w:rPr>
        <w:t>ЭЛВ-4</w:t>
      </w:r>
      <w:r>
        <w:rPr>
          <w:spacing w:val="-4"/>
          <w:sz w:val="28"/>
        </w:rPr>
        <w:t> </w:t>
      </w:r>
      <w:r>
        <w:rPr>
          <w:sz w:val="28"/>
        </w:rPr>
        <w:t>үдеткішінің</w:t>
      </w:r>
      <w:r>
        <w:rPr>
          <w:spacing w:val="-5"/>
          <w:sz w:val="28"/>
        </w:rPr>
        <w:t> </w:t>
      </w:r>
      <w:r>
        <w:rPr>
          <w:spacing w:val="-2"/>
          <w:sz w:val="28"/>
        </w:rPr>
        <w:t>сызбанұсқасы</w:t>
      </w:r>
    </w:p>
    <w:p>
      <w:pPr>
        <w:spacing w:after="0" w:line="240" w:lineRule="auto"/>
        <w:jc w:val="center"/>
        <w:rPr>
          <w:sz w:val="28"/>
        </w:rPr>
        <w:sectPr>
          <w:pgSz w:w="11910" w:h="16840"/>
          <w:pgMar w:header="0" w:footer="986" w:top="1040" w:bottom="1240" w:left="1380" w:right="240"/>
        </w:sectPr>
      </w:pPr>
    </w:p>
    <w:p>
      <w:pPr>
        <w:pStyle w:val="BodyText"/>
        <w:ind w:left="610"/>
        <w:jc w:val="left"/>
        <w:rPr>
          <w:sz w:val="20"/>
        </w:rPr>
      </w:pPr>
      <w:r>
        <w:rPr>
          <w:sz w:val="20"/>
        </w:rPr>
        <w:drawing>
          <wp:inline distT="0" distB="0" distL="0" distR="0">
            <wp:extent cx="5741911" cy="2852737"/>
            <wp:effectExtent l="0" t="0" r="0" b="0"/>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5741911" cy="2852737"/>
                    </a:xfrm>
                    <a:prstGeom prst="rect">
                      <a:avLst/>
                    </a:prstGeom>
                  </pic:spPr>
                </pic:pic>
              </a:graphicData>
            </a:graphic>
          </wp:inline>
        </w:drawing>
      </w:r>
      <w:r>
        <w:rPr>
          <w:sz w:val="20"/>
        </w:rPr>
      </w:r>
    </w:p>
    <w:p>
      <w:pPr>
        <w:pStyle w:val="BodyText"/>
        <w:spacing w:before="37"/>
        <w:ind w:left="0"/>
        <w:jc w:val="left"/>
      </w:pPr>
    </w:p>
    <w:p>
      <w:pPr>
        <w:pStyle w:val="BodyText"/>
        <w:ind w:left="2011"/>
      </w:pPr>
      <w:r>
        <w:rPr/>
        <w:t>1</w:t>
      </w:r>
      <w:r>
        <w:rPr>
          <w:spacing w:val="-5"/>
        </w:rPr>
        <w:t> </w:t>
      </w:r>
      <w:r>
        <w:rPr/>
        <w:t>–</w:t>
      </w:r>
      <w:r>
        <w:rPr>
          <w:spacing w:val="-1"/>
        </w:rPr>
        <w:t> </w:t>
      </w:r>
      <w:r>
        <w:rPr/>
        <w:t>сәулелену</w:t>
      </w:r>
      <w:r>
        <w:rPr>
          <w:spacing w:val="-5"/>
        </w:rPr>
        <w:t> </w:t>
      </w:r>
      <w:r>
        <w:rPr/>
        <w:t>камерасы;</w:t>
      </w:r>
      <w:r>
        <w:rPr>
          <w:spacing w:val="-1"/>
        </w:rPr>
        <w:t> </w:t>
      </w:r>
      <w:r>
        <w:rPr/>
        <w:t>2</w:t>
      </w:r>
      <w:r>
        <w:rPr>
          <w:spacing w:val="-4"/>
        </w:rPr>
        <w:t> </w:t>
      </w:r>
      <w:r>
        <w:rPr/>
        <w:t>–</w:t>
      </w:r>
      <w:r>
        <w:rPr>
          <w:spacing w:val="-2"/>
        </w:rPr>
        <w:t> </w:t>
      </w:r>
      <w:r>
        <w:rPr/>
        <w:t>таспалы</w:t>
      </w:r>
      <w:r>
        <w:rPr>
          <w:spacing w:val="-2"/>
        </w:rPr>
        <w:t> тасымалдаушы</w:t>
      </w:r>
    </w:p>
    <w:p>
      <w:pPr>
        <w:pStyle w:val="ListParagraph"/>
        <w:numPr>
          <w:ilvl w:val="3"/>
          <w:numId w:val="2"/>
        </w:numPr>
        <w:tabs>
          <w:tab w:pos="1513" w:val="left" w:leader="none"/>
        </w:tabs>
        <w:spacing w:line="640" w:lineRule="atLeast" w:before="3" w:after="0"/>
        <w:ind w:left="888" w:right="321" w:firstLine="391"/>
        <w:jc w:val="both"/>
        <w:rPr>
          <w:sz w:val="28"/>
        </w:rPr>
      </w:pPr>
      <w:r>
        <w:rPr>
          <w:sz w:val="28"/>
        </w:rPr>
        <w:t>сурет – ЭЛВ-4 үдеткіші орналасқан ғимараттың сызбанұсқасы Жылдам</w:t>
      </w:r>
      <w:r>
        <w:rPr>
          <w:spacing w:val="74"/>
          <w:w w:val="150"/>
          <w:sz w:val="28"/>
        </w:rPr>
        <w:t>  </w:t>
      </w:r>
      <w:r>
        <w:rPr>
          <w:sz w:val="28"/>
        </w:rPr>
        <w:t>электрондармен</w:t>
      </w:r>
      <w:r>
        <w:rPr>
          <w:spacing w:val="75"/>
          <w:w w:val="150"/>
          <w:sz w:val="28"/>
        </w:rPr>
        <w:t>  </w:t>
      </w:r>
      <w:r>
        <w:rPr>
          <w:sz w:val="28"/>
        </w:rPr>
        <w:t>сәулеленудің</w:t>
      </w:r>
      <w:r>
        <w:rPr>
          <w:spacing w:val="76"/>
          <w:w w:val="150"/>
          <w:sz w:val="28"/>
        </w:rPr>
        <w:t>  </w:t>
      </w:r>
      <w:r>
        <w:rPr>
          <w:sz w:val="28"/>
        </w:rPr>
        <w:t>белгілі</w:t>
      </w:r>
      <w:r>
        <w:rPr>
          <w:spacing w:val="75"/>
          <w:w w:val="150"/>
          <w:sz w:val="28"/>
        </w:rPr>
        <w:t>  </w:t>
      </w:r>
      <w:r>
        <w:rPr>
          <w:sz w:val="28"/>
        </w:rPr>
        <w:t>артықшылығы</w:t>
      </w:r>
      <w:r>
        <w:rPr>
          <w:spacing w:val="75"/>
          <w:w w:val="150"/>
          <w:sz w:val="28"/>
        </w:rPr>
        <w:t>  </w:t>
      </w:r>
      <w:r>
        <w:rPr>
          <w:spacing w:val="-10"/>
          <w:sz w:val="28"/>
        </w:rPr>
        <w:t>–</w:t>
      </w:r>
    </w:p>
    <w:p>
      <w:pPr>
        <w:pStyle w:val="BodyText"/>
        <w:spacing w:before="3"/>
        <w:ind w:right="322"/>
      </w:pPr>
      <w:r>
        <w:rPr/>
        <w:t>радиациялық-химиялық процесті жүргізу үшін қажетті жиынтық дозаға қысқа уақыт аралығында қол жеткізіледі және полимерлі гидрогельдерді алу уақыты Со</w:t>
      </w:r>
      <w:r>
        <w:rPr>
          <w:vertAlign w:val="superscript"/>
        </w:rPr>
        <w:t>60</w:t>
      </w:r>
      <w:r>
        <w:rPr>
          <w:vertAlign w:val="baseline"/>
        </w:rPr>
        <w:t> «MРX-</w:t>
      </w:r>
      <w:r>
        <w:rPr>
          <w:rFonts w:ascii="Symbol" w:hAnsi="Symbol"/>
          <w:vertAlign w:val="baseline"/>
        </w:rPr>
        <w:t></w:t>
      </w:r>
      <w:r>
        <w:rPr>
          <w:vertAlign w:val="baseline"/>
        </w:rPr>
        <w:t>-25М» гамма-қондырғысымен салыстырғанда азаяды. Гидрогельді алу үшін қажетті доза үлгінің жылдам электрондар сәулесінің шоғырында болу уақыты өзгерген кезде реттелді, яғни сәулелену камерасы арқылы тасымалдаушы арқылы үлгінің жүгіру саны, сондай-ақ тасымалдаушының қозғалыс жылдамдығы бақыланды.</w:t>
      </w:r>
    </w:p>
    <w:p>
      <w:pPr>
        <w:pStyle w:val="BodyText"/>
        <w:spacing w:before="1"/>
        <w:ind w:right="324" w:firstLine="566"/>
      </w:pPr>
      <w:r>
        <w:rPr/>
        <w:t>Сәуленің қуаты мен геометриясы, электронды сәулеленудің энергиясы мен ток күші кең диапазонда реттеледі, ЭЛВ-4 максималды рұқсат етілген сипаттамалары:</w:t>
      </w:r>
      <w:r>
        <w:rPr>
          <w:spacing w:val="-13"/>
        </w:rPr>
        <w:t> </w:t>
      </w:r>
      <w:r>
        <w:rPr/>
        <w:t>электрондар</w:t>
      </w:r>
      <w:r>
        <w:rPr>
          <w:spacing w:val="-13"/>
        </w:rPr>
        <w:t> </w:t>
      </w:r>
      <w:r>
        <w:rPr/>
        <w:t>сәулесінің</w:t>
      </w:r>
      <w:r>
        <w:rPr>
          <w:spacing w:val="-13"/>
        </w:rPr>
        <w:t> </w:t>
      </w:r>
      <w:r>
        <w:rPr/>
        <w:t>энергиясы</w:t>
      </w:r>
      <w:r>
        <w:rPr>
          <w:spacing w:val="-13"/>
        </w:rPr>
        <w:t> </w:t>
      </w:r>
      <w:r>
        <w:rPr/>
        <w:t>Е=0,7÷1,5</w:t>
      </w:r>
      <w:r>
        <w:rPr>
          <w:spacing w:val="-13"/>
        </w:rPr>
        <w:t> </w:t>
      </w:r>
      <w:r>
        <w:rPr/>
        <w:t>МэВ,</w:t>
      </w:r>
      <w:r>
        <w:rPr>
          <w:spacing w:val="-15"/>
        </w:rPr>
        <w:t> </w:t>
      </w:r>
      <w:r>
        <w:rPr/>
        <w:t>ток</w:t>
      </w:r>
      <w:r>
        <w:rPr>
          <w:spacing w:val="-13"/>
        </w:rPr>
        <w:t> </w:t>
      </w:r>
      <w:r>
        <w:rPr/>
        <w:t>күші</w:t>
      </w:r>
      <w:r>
        <w:rPr>
          <w:spacing w:val="-13"/>
        </w:rPr>
        <w:t> </w:t>
      </w:r>
      <w:r>
        <w:rPr/>
        <w:t>I=40 </w:t>
      </w:r>
      <w:r>
        <w:rPr>
          <w:spacing w:val="-4"/>
        </w:rPr>
        <w:t>mA.</w:t>
      </w:r>
    </w:p>
    <w:p>
      <w:pPr>
        <w:pStyle w:val="BodyText"/>
        <w:spacing w:before="1"/>
        <w:ind w:right="321" w:firstLine="566"/>
      </w:pPr>
      <w:r>
        <w:rPr/>
        <w:t>Үдеткіште ПВП гидрогелін алудың оңтайлы шарттарын таңдағанда бірқатар ерекшеліктерді ескеру қажет болды. Радиациялық-химиялық синтезде жылдам электронды үдеткіштерді қолданудың шектеулерінің бірі мономер ортасы немесе реактор қабырғалары арқылы сәулеленуді сіңіру екені белгілі, осыған байланысты мұндай қондырғылар негізінен жұқа қабаттардағы процестерді жүргізу үшін қолданылады. Сондықтан сәулеленген үлгінің қалыңдығын таңдау міндеті осы жұмыста жеке мәнге ие болды.</w:t>
      </w:r>
    </w:p>
    <w:p>
      <w:pPr>
        <w:pStyle w:val="BodyText"/>
        <w:ind w:right="322" w:firstLine="566"/>
      </w:pPr>
      <w:r>
        <w:rPr/>
        <w:t>Жоғарыда айтылғандарға байланысты әртүрлі сәулелену режимдерінде мономерлі қоспаларды сәулелендіру бойынша жүйелі зерттеулер жүргізілді. Электрондар шоғырының энергиясы 1÷1,4 МэВ аралықта, ток күші 0,5÷10 mA аралығында өзгеріп отырды. Гидрогельдер әртүрлі сәулелену уақыттарында және тасымалдаушының қозғалыс жылдамдығында да алынды. Барлық зерттелген режимдер 1-кестеде келтірілген.</w:t>
      </w:r>
    </w:p>
    <w:p>
      <w:pPr>
        <w:spacing w:after="0"/>
        <w:sectPr>
          <w:pgSz w:w="11910" w:h="16840"/>
          <w:pgMar w:header="0" w:footer="986" w:top="1140" w:bottom="1240" w:left="1380" w:right="240"/>
        </w:sectPr>
      </w:pPr>
    </w:p>
    <w:p>
      <w:pPr>
        <w:pStyle w:val="ListParagraph"/>
        <w:numPr>
          <w:ilvl w:val="0"/>
          <w:numId w:val="3"/>
        </w:numPr>
        <w:tabs>
          <w:tab w:pos="556" w:val="left" w:leader="none"/>
        </w:tabs>
        <w:spacing w:line="240" w:lineRule="auto" w:before="67" w:after="0"/>
        <w:ind w:left="556" w:right="0" w:hanging="234"/>
        <w:jc w:val="left"/>
        <w:rPr>
          <w:sz w:val="28"/>
        </w:rPr>
      </w:pPr>
      <w:r>
        <w:rPr>
          <w:sz w:val="28"/>
        </w:rPr>
        <w:t>кесте</w:t>
      </w:r>
      <w:r>
        <w:rPr>
          <w:spacing w:val="-15"/>
          <w:sz w:val="28"/>
        </w:rPr>
        <w:t> </w:t>
      </w:r>
      <w:r>
        <w:rPr>
          <w:sz w:val="28"/>
        </w:rPr>
        <w:t>–</w:t>
      </w:r>
      <w:r>
        <w:rPr>
          <w:spacing w:val="-10"/>
          <w:sz w:val="28"/>
        </w:rPr>
        <w:t> </w:t>
      </w:r>
      <w:r>
        <w:rPr>
          <w:sz w:val="28"/>
        </w:rPr>
        <w:t>ЭЛВ-4</w:t>
      </w:r>
      <w:r>
        <w:rPr>
          <w:spacing w:val="-11"/>
          <w:sz w:val="28"/>
        </w:rPr>
        <w:t> </w:t>
      </w:r>
      <w:r>
        <w:rPr>
          <w:sz w:val="28"/>
        </w:rPr>
        <w:t>үдеткішіндегі</w:t>
      </w:r>
      <w:r>
        <w:rPr>
          <w:spacing w:val="-11"/>
          <w:sz w:val="28"/>
        </w:rPr>
        <w:t> </w:t>
      </w:r>
      <w:r>
        <w:rPr>
          <w:sz w:val="28"/>
        </w:rPr>
        <w:t>жылдам</w:t>
      </w:r>
      <w:r>
        <w:rPr>
          <w:spacing w:val="-12"/>
          <w:sz w:val="28"/>
        </w:rPr>
        <w:t> </w:t>
      </w:r>
      <w:r>
        <w:rPr>
          <w:sz w:val="28"/>
        </w:rPr>
        <w:t>электрондармен</w:t>
      </w:r>
      <w:r>
        <w:rPr>
          <w:spacing w:val="-12"/>
          <w:sz w:val="28"/>
        </w:rPr>
        <w:t> </w:t>
      </w:r>
      <w:r>
        <w:rPr>
          <w:sz w:val="28"/>
        </w:rPr>
        <w:t>сәулелендіру</w:t>
      </w:r>
      <w:r>
        <w:rPr>
          <w:spacing w:val="-14"/>
          <w:sz w:val="28"/>
        </w:rPr>
        <w:t> </w:t>
      </w:r>
      <w:r>
        <w:rPr>
          <w:spacing w:val="-2"/>
          <w:sz w:val="28"/>
        </w:rPr>
        <w:t>режимдері</w:t>
      </w:r>
    </w:p>
    <w:p>
      <w:pPr>
        <w:pStyle w:val="BodyText"/>
        <w:spacing w:before="101"/>
        <w:ind w:left="0"/>
        <w:jc w:val="left"/>
        <w:rPr>
          <w:sz w:val="20"/>
        </w:rPr>
      </w:pPr>
    </w:p>
    <w:tbl>
      <w:tblPr>
        <w:tblW w:w="0" w:type="auto"/>
        <w:jc w:val="left"/>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1441"/>
        <w:gridCol w:w="1620"/>
        <w:gridCol w:w="1620"/>
        <w:gridCol w:w="1620"/>
        <w:gridCol w:w="1619"/>
      </w:tblGrid>
      <w:tr>
        <w:trPr>
          <w:trHeight w:val="342" w:hRule="atLeast"/>
        </w:trPr>
        <w:tc>
          <w:tcPr>
            <w:tcW w:w="1440" w:type="dxa"/>
          </w:tcPr>
          <w:p>
            <w:pPr>
              <w:pStyle w:val="TableParagraph"/>
              <w:spacing w:line="315" w:lineRule="exact"/>
              <w:ind w:left="285"/>
              <w:jc w:val="left"/>
              <w:rPr>
                <w:sz w:val="28"/>
              </w:rPr>
            </w:pPr>
            <w:r>
              <w:rPr>
                <w:sz w:val="28"/>
              </w:rPr>
              <w:t>Е,</w:t>
            </w:r>
            <w:r>
              <w:rPr>
                <w:spacing w:val="-3"/>
                <w:sz w:val="28"/>
              </w:rPr>
              <w:t> </w:t>
            </w:r>
            <w:r>
              <w:rPr>
                <w:spacing w:val="-5"/>
                <w:sz w:val="28"/>
              </w:rPr>
              <w:t>МэВ</w:t>
            </w:r>
          </w:p>
        </w:tc>
        <w:tc>
          <w:tcPr>
            <w:tcW w:w="1441" w:type="dxa"/>
          </w:tcPr>
          <w:p>
            <w:pPr>
              <w:pStyle w:val="TableParagraph"/>
              <w:spacing w:line="315" w:lineRule="exact"/>
              <w:ind w:left="171" w:right="164"/>
              <w:rPr>
                <w:sz w:val="28"/>
              </w:rPr>
            </w:pPr>
            <w:r>
              <w:rPr>
                <w:sz w:val="28"/>
              </w:rPr>
              <w:t>I,</w:t>
            </w:r>
            <w:r>
              <w:rPr>
                <w:spacing w:val="1"/>
                <w:sz w:val="28"/>
              </w:rPr>
              <w:t> </w:t>
            </w:r>
            <w:r>
              <w:rPr>
                <w:spacing w:val="-5"/>
                <w:sz w:val="28"/>
              </w:rPr>
              <w:t>mA</w:t>
            </w:r>
          </w:p>
        </w:tc>
        <w:tc>
          <w:tcPr>
            <w:tcW w:w="1620" w:type="dxa"/>
          </w:tcPr>
          <w:p>
            <w:pPr>
              <w:pStyle w:val="TableParagraph"/>
              <w:spacing w:line="315" w:lineRule="exact"/>
              <w:ind w:left="414"/>
              <w:jc w:val="left"/>
              <w:rPr>
                <w:sz w:val="28"/>
              </w:rPr>
            </w:pPr>
            <w:r>
              <w:rPr>
                <w:sz w:val="28"/>
              </w:rPr>
              <w:t>N,</w:t>
            </w:r>
            <w:r>
              <w:rPr>
                <w:spacing w:val="-3"/>
                <w:sz w:val="28"/>
              </w:rPr>
              <w:t> </w:t>
            </w:r>
            <w:r>
              <w:rPr>
                <w:spacing w:val="-5"/>
                <w:sz w:val="28"/>
              </w:rPr>
              <w:t>кВт</w:t>
            </w:r>
          </w:p>
        </w:tc>
        <w:tc>
          <w:tcPr>
            <w:tcW w:w="1620" w:type="dxa"/>
          </w:tcPr>
          <w:p>
            <w:pPr>
              <w:pStyle w:val="TableParagraph"/>
              <w:spacing w:line="315" w:lineRule="exact"/>
              <w:ind w:left="419"/>
              <w:jc w:val="left"/>
              <w:rPr>
                <w:sz w:val="28"/>
              </w:rPr>
            </w:pPr>
            <w:r>
              <w:rPr>
                <w:sz w:val="28"/>
              </w:rPr>
              <w:t>D,</w:t>
            </w:r>
            <w:r>
              <w:rPr>
                <w:spacing w:val="-3"/>
                <w:sz w:val="28"/>
              </w:rPr>
              <w:t> </w:t>
            </w:r>
            <w:r>
              <w:rPr>
                <w:spacing w:val="-5"/>
                <w:sz w:val="28"/>
              </w:rPr>
              <w:t>кГр</w:t>
            </w:r>
          </w:p>
        </w:tc>
        <w:tc>
          <w:tcPr>
            <w:tcW w:w="1620" w:type="dxa"/>
          </w:tcPr>
          <w:p>
            <w:pPr>
              <w:pStyle w:val="TableParagraph"/>
              <w:spacing w:line="315" w:lineRule="exact"/>
              <w:ind w:left="460"/>
              <w:jc w:val="left"/>
              <w:rPr>
                <w:sz w:val="28"/>
              </w:rPr>
            </w:pPr>
            <w:r>
              <w:rPr>
                <w:sz w:val="28"/>
              </w:rPr>
              <w:t>Т,</w:t>
            </w:r>
            <w:r>
              <w:rPr>
                <w:spacing w:val="-3"/>
                <w:sz w:val="28"/>
              </w:rPr>
              <w:t> </w:t>
            </w:r>
            <w:r>
              <w:rPr>
                <w:spacing w:val="-5"/>
                <w:sz w:val="28"/>
              </w:rPr>
              <w:t>сек</w:t>
            </w:r>
          </w:p>
        </w:tc>
        <w:tc>
          <w:tcPr>
            <w:tcW w:w="1619" w:type="dxa"/>
          </w:tcPr>
          <w:p>
            <w:pPr>
              <w:pStyle w:val="TableParagraph"/>
              <w:spacing w:line="323" w:lineRule="exact"/>
              <w:ind w:left="293"/>
              <w:jc w:val="left"/>
              <w:rPr>
                <w:sz w:val="28"/>
              </w:rPr>
            </w:pPr>
            <w:r>
              <w:rPr>
                <w:rFonts w:ascii="Symbol" w:hAnsi="Symbol"/>
                <w:sz w:val="28"/>
              </w:rPr>
              <w:t></w:t>
            </w:r>
            <w:r>
              <w:rPr>
                <w:sz w:val="28"/>
              </w:rPr>
              <w:t>,</w:t>
            </w:r>
            <w:r>
              <w:rPr>
                <w:spacing w:val="-2"/>
                <w:sz w:val="28"/>
              </w:rPr>
              <w:t> м/мин</w:t>
            </w:r>
          </w:p>
        </w:tc>
      </w:tr>
      <w:tr>
        <w:trPr>
          <w:trHeight w:val="321" w:hRule="atLeast"/>
        </w:trPr>
        <w:tc>
          <w:tcPr>
            <w:tcW w:w="1440" w:type="dxa"/>
          </w:tcPr>
          <w:p>
            <w:pPr>
              <w:pStyle w:val="TableParagraph"/>
              <w:ind w:left="44" w:right="208"/>
              <w:rPr>
                <w:sz w:val="28"/>
              </w:rPr>
            </w:pPr>
            <w:r>
              <w:rPr>
                <w:spacing w:val="-10"/>
                <w:sz w:val="28"/>
              </w:rPr>
              <w:t>1</w:t>
            </w:r>
          </w:p>
        </w:tc>
        <w:tc>
          <w:tcPr>
            <w:tcW w:w="1441" w:type="dxa"/>
          </w:tcPr>
          <w:p>
            <w:pPr>
              <w:pStyle w:val="TableParagraph"/>
              <w:ind w:left="208" w:right="164"/>
              <w:rPr>
                <w:sz w:val="28"/>
              </w:rPr>
            </w:pPr>
            <w:r>
              <w:rPr>
                <w:spacing w:val="-5"/>
                <w:sz w:val="28"/>
              </w:rPr>
              <w:t>0,5</w:t>
            </w:r>
          </w:p>
        </w:tc>
        <w:tc>
          <w:tcPr>
            <w:tcW w:w="1620" w:type="dxa"/>
          </w:tcPr>
          <w:p>
            <w:pPr>
              <w:pStyle w:val="TableParagraph"/>
              <w:ind w:left="68" w:right="202"/>
              <w:rPr>
                <w:sz w:val="28"/>
              </w:rPr>
            </w:pPr>
            <w:r>
              <w:rPr>
                <w:spacing w:val="-5"/>
                <w:sz w:val="28"/>
              </w:rPr>
              <w:t>0,5</w:t>
            </w:r>
          </w:p>
        </w:tc>
        <w:tc>
          <w:tcPr>
            <w:tcW w:w="1620" w:type="dxa"/>
          </w:tcPr>
          <w:p>
            <w:pPr>
              <w:pStyle w:val="TableParagraph"/>
              <w:ind w:left="2" w:right="204"/>
              <w:rPr>
                <w:sz w:val="28"/>
              </w:rPr>
            </w:pPr>
            <w:r>
              <w:rPr>
                <w:spacing w:val="-5"/>
                <w:sz w:val="28"/>
              </w:rPr>
              <w:t>48</w:t>
            </w:r>
          </w:p>
        </w:tc>
        <w:tc>
          <w:tcPr>
            <w:tcW w:w="1620" w:type="dxa"/>
          </w:tcPr>
          <w:p>
            <w:pPr>
              <w:pStyle w:val="TableParagraph"/>
              <w:ind w:left="138" w:right="202"/>
              <w:rPr>
                <w:sz w:val="28"/>
              </w:rPr>
            </w:pPr>
            <w:r>
              <w:rPr>
                <w:spacing w:val="-5"/>
                <w:sz w:val="28"/>
              </w:rPr>
              <w:t>300</w:t>
            </w:r>
          </w:p>
        </w:tc>
        <w:tc>
          <w:tcPr>
            <w:tcW w:w="1619" w:type="dxa"/>
          </w:tcPr>
          <w:p>
            <w:pPr>
              <w:pStyle w:val="TableParagraph"/>
              <w:ind w:left="0" w:right="389"/>
              <w:rPr>
                <w:sz w:val="28"/>
              </w:rPr>
            </w:pPr>
            <w:r>
              <w:rPr>
                <w:spacing w:val="-10"/>
                <w:sz w:val="28"/>
              </w:rPr>
              <w:t>-</w:t>
            </w:r>
          </w:p>
        </w:tc>
      </w:tr>
      <w:tr>
        <w:trPr>
          <w:trHeight w:val="323" w:hRule="atLeast"/>
        </w:trPr>
        <w:tc>
          <w:tcPr>
            <w:tcW w:w="1440" w:type="dxa"/>
          </w:tcPr>
          <w:p>
            <w:pPr>
              <w:pStyle w:val="TableParagraph"/>
              <w:spacing w:line="304" w:lineRule="exact"/>
              <w:ind w:left="208" w:right="164"/>
              <w:rPr>
                <w:sz w:val="28"/>
              </w:rPr>
            </w:pPr>
            <w:r>
              <w:rPr>
                <w:spacing w:val="-5"/>
                <w:sz w:val="28"/>
              </w:rPr>
              <w:t>1,3</w:t>
            </w:r>
          </w:p>
        </w:tc>
        <w:tc>
          <w:tcPr>
            <w:tcW w:w="1441" w:type="dxa"/>
          </w:tcPr>
          <w:p>
            <w:pPr>
              <w:pStyle w:val="TableParagraph"/>
              <w:spacing w:line="304" w:lineRule="exact"/>
              <w:ind w:left="44" w:right="208"/>
              <w:rPr>
                <w:sz w:val="28"/>
              </w:rPr>
            </w:pPr>
            <w:r>
              <w:rPr>
                <w:spacing w:val="-10"/>
                <w:sz w:val="28"/>
              </w:rPr>
              <w:t>1</w:t>
            </w:r>
          </w:p>
        </w:tc>
        <w:tc>
          <w:tcPr>
            <w:tcW w:w="1620" w:type="dxa"/>
          </w:tcPr>
          <w:p>
            <w:pPr>
              <w:pStyle w:val="TableParagraph"/>
              <w:spacing w:line="304" w:lineRule="exact"/>
              <w:ind w:left="68" w:right="202"/>
              <w:rPr>
                <w:sz w:val="28"/>
              </w:rPr>
            </w:pPr>
            <w:r>
              <w:rPr>
                <w:spacing w:val="-5"/>
                <w:sz w:val="28"/>
              </w:rPr>
              <w:t>1,3</w:t>
            </w:r>
          </w:p>
        </w:tc>
        <w:tc>
          <w:tcPr>
            <w:tcW w:w="1620" w:type="dxa"/>
          </w:tcPr>
          <w:p>
            <w:pPr>
              <w:pStyle w:val="TableParagraph"/>
              <w:spacing w:line="304" w:lineRule="exact"/>
              <w:ind w:left="2" w:right="204"/>
              <w:rPr>
                <w:sz w:val="28"/>
              </w:rPr>
            </w:pPr>
            <w:r>
              <w:rPr>
                <w:spacing w:val="-5"/>
                <w:sz w:val="28"/>
              </w:rPr>
              <w:t>17</w:t>
            </w:r>
          </w:p>
        </w:tc>
        <w:tc>
          <w:tcPr>
            <w:tcW w:w="1620" w:type="dxa"/>
          </w:tcPr>
          <w:p>
            <w:pPr>
              <w:pStyle w:val="TableParagraph"/>
              <w:spacing w:line="304" w:lineRule="exact"/>
              <w:ind w:left="69" w:right="202"/>
              <w:rPr>
                <w:sz w:val="28"/>
              </w:rPr>
            </w:pPr>
            <w:r>
              <w:rPr>
                <w:spacing w:val="-5"/>
                <w:sz w:val="28"/>
              </w:rPr>
              <w:t>4,8</w:t>
            </w:r>
          </w:p>
        </w:tc>
        <w:tc>
          <w:tcPr>
            <w:tcW w:w="1619" w:type="dxa"/>
          </w:tcPr>
          <w:p>
            <w:pPr>
              <w:pStyle w:val="TableParagraph"/>
              <w:spacing w:line="304" w:lineRule="exact"/>
              <w:ind w:left="47" w:right="389"/>
              <w:rPr>
                <w:sz w:val="28"/>
              </w:rPr>
            </w:pPr>
            <w:r>
              <w:rPr>
                <w:spacing w:val="-10"/>
                <w:sz w:val="28"/>
              </w:rPr>
              <w:t>1</w:t>
            </w:r>
          </w:p>
        </w:tc>
      </w:tr>
      <w:tr>
        <w:trPr>
          <w:trHeight w:val="321" w:hRule="atLeast"/>
        </w:trPr>
        <w:tc>
          <w:tcPr>
            <w:tcW w:w="1440" w:type="dxa"/>
          </w:tcPr>
          <w:p>
            <w:pPr>
              <w:pStyle w:val="TableParagraph"/>
              <w:ind w:left="208" w:right="164"/>
              <w:rPr>
                <w:sz w:val="28"/>
              </w:rPr>
            </w:pPr>
            <w:r>
              <w:rPr>
                <w:spacing w:val="-5"/>
                <w:sz w:val="28"/>
              </w:rPr>
              <w:t>1,3</w:t>
            </w:r>
          </w:p>
        </w:tc>
        <w:tc>
          <w:tcPr>
            <w:tcW w:w="1441" w:type="dxa"/>
          </w:tcPr>
          <w:p>
            <w:pPr>
              <w:pStyle w:val="TableParagraph"/>
              <w:ind w:left="44" w:right="208"/>
              <w:rPr>
                <w:sz w:val="28"/>
              </w:rPr>
            </w:pPr>
            <w:r>
              <w:rPr>
                <w:spacing w:val="-10"/>
                <w:sz w:val="28"/>
              </w:rPr>
              <w:t>5</w:t>
            </w:r>
          </w:p>
        </w:tc>
        <w:tc>
          <w:tcPr>
            <w:tcW w:w="1620" w:type="dxa"/>
          </w:tcPr>
          <w:p>
            <w:pPr>
              <w:pStyle w:val="TableParagraph"/>
              <w:ind w:left="68" w:right="202"/>
              <w:rPr>
                <w:sz w:val="28"/>
              </w:rPr>
            </w:pPr>
            <w:r>
              <w:rPr>
                <w:spacing w:val="-5"/>
                <w:sz w:val="28"/>
              </w:rPr>
              <w:t>6,5</w:t>
            </w:r>
          </w:p>
        </w:tc>
        <w:tc>
          <w:tcPr>
            <w:tcW w:w="1620" w:type="dxa"/>
          </w:tcPr>
          <w:p>
            <w:pPr>
              <w:pStyle w:val="TableParagraph"/>
              <w:ind w:left="2" w:right="204"/>
              <w:rPr>
                <w:sz w:val="28"/>
              </w:rPr>
            </w:pPr>
            <w:r>
              <w:rPr>
                <w:spacing w:val="-5"/>
                <w:sz w:val="28"/>
              </w:rPr>
              <w:t>27</w:t>
            </w:r>
          </w:p>
        </w:tc>
        <w:tc>
          <w:tcPr>
            <w:tcW w:w="1620" w:type="dxa"/>
          </w:tcPr>
          <w:p>
            <w:pPr>
              <w:pStyle w:val="TableParagraph"/>
              <w:ind w:left="69" w:right="202"/>
              <w:rPr>
                <w:sz w:val="28"/>
              </w:rPr>
            </w:pPr>
            <w:r>
              <w:rPr>
                <w:spacing w:val="-5"/>
                <w:sz w:val="28"/>
              </w:rPr>
              <w:t>1,6</w:t>
            </w:r>
          </w:p>
        </w:tc>
        <w:tc>
          <w:tcPr>
            <w:tcW w:w="1619" w:type="dxa"/>
          </w:tcPr>
          <w:p>
            <w:pPr>
              <w:pStyle w:val="TableParagraph"/>
              <w:ind w:left="47" w:right="389"/>
              <w:rPr>
                <w:sz w:val="28"/>
              </w:rPr>
            </w:pPr>
            <w:r>
              <w:rPr>
                <w:spacing w:val="-10"/>
                <w:sz w:val="28"/>
              </w:rPr>
              <w:t>3</w:t>
            </w:r>
          </w:p>
        </w:tc>
      </w:tr>
      <w:tr>
        <w:trPr>
          <w:trHeight w:val="321" w:hRule="atLeast"/>
        </w:trPr>
        <w:tc>
          <w:tcPr>
            <w:tcW w:w="1440" w:type="dxa"/>
          </w:tcPr>
          <w:p>
            <w:pPr>
              <w:pStyle w:val="TableParagraph"/>
              <w:ind w:left="208" w:right="164"/>
              <w:rPr>
                <w:sz w:val="28"/>
              </w:rPr>
            </w:pPr>
            <w:r>
              <w:rPr>
                <w:spacing w:val="-5"/>
                <w:sz w:val="28"/>
              </w:rPr>
              <w:t>1,3</w:t>
            </w:r>
          </w:p>
        </w:tc>
        <w:tc>
          <w:tcPr>
            <w:tcW w:w="1441" w:type="dxa"/>
          </w:tcPr>
          <w:p>
            <w:pPr>
              <w:pStyle w:val="TableParagraph"/>
              <w:ind w:left="208" w:right="164"/>
              <w:rPr>
                <w:sz w:val="28"/>
              </w:rPr>
            </w:pPr>
            <w:r>
              <w:rPr>
                <w:spacing w:val="-5"/>
                <w:sz w:val="28"/>
              </w:rPr>
              <w:t>7,5</w:t>
            </w:r>
          </w:p>
        </w:tc>
        <w:tc>
          <w:tcPr>
            <w:tcW w:w="1620" w:type="dxa"/>
          </w:tcPr>
          <w:p>
            <w:pPr>
              <w:pStyle w:val="TableParagraph"/>
              <w:ind w:left="204" w:right="202"/>
              <w:rPr>
                <w:sz w:val="28"/>
              </w:rPr>
            </w:pPr>
            <w:r>
              <w:rPr>
                <w:spacing w:val="-4"/>
                <w:sz w:val="28"/>
              </w:rPr>
              <w:t>9,75</w:t>
            </w:r>
          </w:p>
        </w:tc>
        <w:tc>
          <w:tcPr>
            <w:tcW w:w="1620" w:type="dxa"/>
          </w:tcPr>
          <w:p>
            <w:pPr>
              <w:pStyle w:val="TableParagraph"/>
              <w:ind w:left="2" w:right="204"/>
              <w:rPr>
                <w:sz w:val="28"/>
              </w:rPr>
            </w:pPr>
            <w:r>
              <w:rPr>
                <w:spacing w:val="-5"/>
                <w:sz w:val="28"/>
              </w:rPr>
              <w:t>43</w:t>
            </w:r>
          </w:p>
        </w:tc>
        <w:tc>
          <w:tcPr>
            <w:tcW w:w="1620" w:type="dxa"/>
          </w:tcPr>
          <w:p>
            <w:pPr>
              <w:pStyle w:val="TableParagraph"/>
              <w:ind w:left="69" w:right="202"/>
              <w:rPr>
                <w:sz w:val="28"/>
              </w:rPr>
            </w:pPr>
            <w:r>
              <w:rPr>
                <w:spacing w:val="-5"/>
                <w:sz w:val="28"/>
              </w:rPr>
              <w:t>1,6</w:t>
            </w:r>
          </w:p>
        </w:tc>
        <w:tc>
          <w:tcPr>
            <w:tcW w:w="1619" w:type="dxa"/>
          </w:tcPr>
          <w:p>
            <w:pPr>
              <w:pStyle w:val="TableParagraph"/>
              <w:ind w:left="47" w:right="389"/>
              <w:rPr>
                <w:sz w:val="28"/>
              </w:rPr>
            </w:pPr>
            <w:r>
              <w:rPr>
                <w:spacing w:val="-10"/>
                <w:sz w:val="28"/>
              </w:rPr>
              <w:t>3</w:t>
            </w:r>
          </w:p>
        </w:tc>
      </w:tr>
      <w:tr>
        <w:trPr>
          <w:trHeight w:val="323" w:hRule="atLeast"/>
        </w:trPr>
        <w:tc>
          <w:tcPr>
            <w:tcW w:w="1440" w:type="dxa"/>
          </w:tcPr>
          <w:p>
            <w:pPr>
              <w:pStyle w:val="TableParagraph"/>
              <w:spacing w:line="304" w:lineRule="exact"/>
              <w:ind w:left="208" w:right="164"/>
              <w:rPr>
                <w:sz w:val="28"/>
              </w:rPr>
            </w:pPr>
            <w:r>
              <w:rPr>
                <w:spacing w:val="-5"/>
                <w:sz w:val="28"/>
              </w:rPr>
              <w:t>1,3</w:t>
            </w:r>
          </w:p>
        </w:tc>
        <w:tc>
          <w:tcPr>
            <w:tcW w:w="1441" w:type="dxa"/>
          </w:tcPr>
          <w:p>
            <w:pPr>
              <w:pStyle w:val="TableParagraph"/>
              <w:spacing w:line="304" w:lineRule="exact"/>
              <w:ind w:left="143" w:right="164"/>
              <w:rPr>
                <w:sz w:val="28"/>
              </w:rPr>
            </w:pPr>
            <w:r>
              <w:rPr>
                <w:spacing w:val="-5"/>
                <w:sz w:val="28"/>
              </w:rPr>
              <w:t>10</w:t>
            </w:r>
          </w:p>
        </w:tc>
        <w:tc>
          <w:tcPr>
            <w:tcW w:w="1620" w:type="dxa"/>
          </w:tcPr>
          <w:p>
            <w:pPr>
              <w:pStyle w:val="TableParagraph"/>
              <w:spacing w:line="304" w:lineRule="exact"/>
              <w:ind w:left="2" w:right="204"/>
              <w:rPr>
                <w:sz w:val="28"/>
              </w:rPr>
            </w:pPr>
            <w:r>
              <w:rPr>
                <w:spacing w:val="-5"/>
                <w:sz w:val="28"/>
              </w:rPr>
              <w:t>13</w:t>
            </w:r>
          </w:p>
        </w:tc>
        <w:tc>
          <w:tcPr>
            <w:tcW w:w="1620" w:type="dxa"/>
          </w:tcPr>
          <w:p>
            <w:pPr>
              <w:pStyle w:val="TableParagraph"/>
              <w:spacing w:line="304" w:lineRule="exact"/>
              <w:ind w:left="2" w:right="204"/>
              <w:rPr>
                <w:sz w:val="28"/>
              </w:rPr>
            </w:pPr>
            <w:r>
              <w:rPr>
                <w:spacing w:val="-5"/>
                <w:sz w:val="28"/>
              </w:rPr>
              <w:t>57</w:t>
            </w:r>
          </w:p>
        </w:tc>
        <w:tc>
          <w:tcPr>
            <w:tcW w:w="1620" w:type="dxa"/>
          </w:tcPr>
          <w:p>
            <w:pPr>
              <w:pStyle w:val="TableParagraph"/>
              <w:spacing w:line="304" w:lineRule="exact"/>
              <w:ind w:left="69" w:right="202"/>
              <w:rPr>
                <w:sz w:val="28"/>
              </w:rPr>
            </w:pPr>
            <w:r>
              <w:rPr>
                <w:spacing w:val="-5"/>
                <w:sz w:val="28"/>
              </w:rPr>
              <w:t>1,6</w:t>
            </w:r>
          </w:p>
        </w:tc>
        <w:tc>
          <w:tcPr>
            <w:tcW w:w="1619" w:type="dxa"/>
          </w:tcPr>
          <w:p>
            <w:pPr>
              <w:pStyle w:val="TableParagraph"/>
              <w:spacing w:line="304" w:lineRule="exact"/>
              <w:ind w:left="47" w:right="389"/>
              <w:rPr>
                <w:sz w:val="28"/>
              </w:rPr>
            </w:pPr>
            <w:r>
              <w:rPr>
                <w:spacing w:val="-10"/>
                <w:sz w:val="28"/>
              </w:rPr>
              <w:t>3</w:t>
            </w:r>
          </w:p>
        </w:tc>
      </w:tr>
      <w:tr>
        <w:trPr>
          <w:trHeight w:val="321" w:hRule="atLeast"/>
        </w:trPr>
        <w:tc>
          <w:tcPr>
            <w:tcW w:w="1440" w:type="dxa"/>
          </w:tcPr>
          <w:p>
            <w:pPr>
              <w:pStyle w:val="TableParagraph"/>
              <w:ind w:left="208" w:right="164"/>
              <w:rPr>
                <w:sz w:val="28"/>
              </w:rPr>
            </w:pPr>
            <w:r>
              <w:rPr>
                <w:spacing w:val="-5"/>
                <w:sz w:val="28"/>
              </w:rPr>
              <w:t>1,3</w:t>
            </w:r>
          </w:p>
        </w:tc>
        <w:tc>
          <w:tcPr>
            <w:tcW w:w="1441" w:type="dxa"/>
          </w:tcPr>
          <w:p>
            <w:pPr>
              <w:pStyle w:val="TableParagraph"/>
              <w:ind w:left="208" w:right="164"/>
              <w:rPr>
                <w:sz w:val="28"/>
              </w:rPr>
            </w:pPr>
            <w:r>
              <w:rPr>
                <w:spacing w:val="-5"/>
                <w:sz w:val="28"/>
              </w:rPr>
              <w:t>0,5</w:t>
            </w:r>
          </w:p>
        </w:tc>
        <w:tc>
          <w:tcPr>
            <w:tcW w:w="1620" w:type="dxa"/>
          </w:tcPr>
          <w:p>
            <w:pPr>
              <w:pStyle w:val="TableParagraph"/>
              <w:ind w:left="204" w:right="202"/>
              <w:rPr>
                <w:sz w:val="28"/>
              </w:rPr>
            </w:pPr>
            <w:r>
              <w:rPr>
                <w:spacing w:val="-4"/>
                <w:sz w:val="28"/>
              </w:rPr>
              <w:t>0,65</w:t>
            </w:r>
          </w:p>
        </w:tc>
        <w:tc>
          <w:tcPr>
            <w:tcW w:w="1620" w:type="dxa"/>
          </w:tcPr>
          <w:p>
            <w:pPr>
              <w:pStyle w:val="TableParagraph"/>
              <w:ind w:left="138" w:right="202"/>
              <w:rPr>
                <w:sz w:val="28"/>
              </w:rPr>
            </w:pPr>
            <w:r>
              <w:rPr>
                <w:spacing w:val="-5"/>
                <w:sz w:val="28"/>
              </w:rPr>
              <w:t>114</w:t>
            </w:r>
          </w:p>
        </w:tc>
        <w:tc>
          <w:tcPr>
            <w:tcW w:w="1620" w:type="dxa"/>
          </w:tcPr>
          <w:p>
            <w:pPr>
              <w:pStyle w:val="TableParagraph"/>
              <w:ind w:left="138" w:right="202"/>
              <w:rPr>
                <w:sz w:val="28"/>
              </w:rPr>
            </w:pPr>
            <w:r>
              <w:rPr>
                <w:spacing w:val="-5"/>
                <w:sz w:val="28"/>
              </w:rPr>
              <w:t>180</w:t>
            </w:r>
          </w:p>
        </w:tc>
        <w:tc>
          <w:tcPr>
            <w:tcW w:w="1619" w:type="dxa"/>
          </w:tcPr>
          <w:p>
            <w:pPr>
              <w:pStyle w:val="TableParagraph"/>
              <w:ind w:left="0" w:right="389"/>
              <w:rPr>
                <w:sz w:val="28"/>
              </w:rPr>
            </w:pPr>
            <w:r>
              <w:rPr>
                <w:spacing w:val="-10"/>
                <w:sz w:val="28"/>
              </w:rPr>
              <w:t>-</w:t>
            </w:r>
          </w:p>
        </w:tc>
      </w:tr>
      <w:tr>
        <w:trPr>
          <w:trHeight w:val="321" w:hRule="atLeast"/>
        </w:trPr>
        <w:tc>
          <w:tcPr>
            <w:tcW w:w="1440" w:type="dxa"/>
          </w:tcPr>
          <w:p>
            <w:pPr>
              <w:pStyle w:val="TableParagraph"/>
              <w:ind w:left="208" w:right="164"/>
              <w:rPr>
                <w:sz w:val="28"/>
              </w:rPr>
            </w:pPr>
            <w:r>
              <w:rPr>
                <w:spacing w:val="-5"/>
                <w:sz w:val="28"/>
              </w:rPr>
              <w:t>1,3</w:t>
            </w:r>
          </w:p>
        </w:tc>
        <w:tc>
          <w:tcPr>
            <w:tcW w:w="1441" w:type="dxa"/>
          </w:tcPr>
          <w:p>
            <w:pPr>
              <w:pStyle w:val="TableParagraph"/>
              <w:ind w:left="208" w:right="164"/>
              <w:rPr>
                <w:sz w:val="28"/>
              </w:rPr>
            </w:pPr>
            <w:r>
              <w:rPr>
                <w:spacing w:val="-5"/>
                <w:sz w:val="28"/>
              </w:rPr>
              <w:t>0,5</w:t>
            </w:r>
          </w:p>
        </w:tc>
        <w:tc>
          <w:tcPr>
            <w:tcW w:w="1620" w:type="dxa"/>
          </w:tcPr>
          <w:p>
            <w:pPr>
              <w:pStyle w:val="TableParagraph"/>
              <w:ind w:left="204" w:right="202"/>
              <w:rPr>
                <w:sz w:val="28"/>
              </w:rPr>
            </w:pPr>
            <w:r>
              <w:rPr>
                <w:spacing w:val="-4"/>
                <w:sz w:val="28"/>
              </w:rPr>
              <w:t>0,65</w:t>
            </w:r>
          </w:p>
        </w:tc>
        <w:tc>
          <w:tcPr>
            <w:tcW w:w="1620" w:type="dxa"/>
          </w:tcPr>
          <w:p>
            <w:pPr>
              <w:pStyle w:val="TableParagraph"/>
              <w:ind w:left="138" w:right="202"/>
              <w:rPr>
                <w:sz w:val="28"/>
              </w:rPr>
            </w:pPr>
            <w:r>
              <w:rPr>
                <w:spacing w:val="-5"/>
                <w:sz w:val="28"/>
              </w:rPr>
              <w:t>190</w:t>
            </w:r>
          </w:p>
        </w:tc>
        <w:tc>
          <w:tcPr>
            <w:tcW w:w="1620" w:type="dxa"/>
          </w:tcPr>
          <w:p>
            <w:pPr>
              <w:pStyle w:val="TableParagraph"/>
              <w:ind w:left="138" w:right="202"/>
              <w:rPr>
                <w:sz w:val="28"/>
              </w:rPr>
            </w:pPr>
            <w:r>
              <w:rPr>
                <w:spacing w:val="-5"/>
                <w:sz w:val="28"/>
              </w:rPr>
              <w:t>300</w:t>
            </w:r>
          </w:p>
        </w:tc>
        <w:tc>
          <w:tcPr>
            <w:tcW w:w="1619" w:type="dxa"/>
          </w:tcPr>
          <w:p>
            <w:pPr>
              <w:pStyle w:val="TableParagraph"/>
              <w:ind w:left="0" w:right="389"/>
              <w:rPr>
                <w:sz w:val="28"/>
              </w:rPr>
            </w:pPr>
            <w:r>
              <w:rPr>
                <w:spacing w:val="-10"/>
                <w:sz w:val="28"/>
              </w:rPr>
              <w:t>-</w:t>
            </w:r>
          </w:p>
        </w:tc>
      </w:tr>
      <w:tr>
        <w:trPr>
          <w:trHeight w:val="321" w:hRule="atLeast"/>
        </w:trPr>
        <w:tc>
          <w:tcPr>
            <w:tcW w:w="1440" w:type="dxa"/>
          </w:tcPr>
          <w:p>
            <w:pPr>
              <w:pStyle w:val="TableParagraph"/>
              <w:spacing w:line="302" w:lineRule="exact"/>
              <w:ind w:left="208" w:right="164"/>
              <w:rPr>
                <w:sz w:val="28"/>
              </w:rPr>
            </w:pPr>
            <w:r>
              <w:rPr>
                <w:spacing w:val="-5"/>
                <w:sz w:val="28"/>
              </w:rPr>
              <w:t>1,3</w:t>
            </w:r>
          </w:p>
        </w:tc>
        <w:tc>
          <w:tcPr>
            <w:tcW w:w="1441" w:type="dxa"/>
          </w:tcPr>
          <w:p>
            <w:pPr>
              <w:pStyle w:val="TableParagraph"/>
              <w:spacing w:line="302" w:lineRule="exact"/>
              <w:ind w:left="208" w:right="164"/>
              <w:rPr>
                <w:sz w:val="28"/>
              </w:rPr>
            </w:pPr>
            <w:r>
              <w:rPr>
                <w:spacing w:val="-5"/>
                <w:sz w:val="28"/>
              </w:rPr>
              <w:t>0,5</w:t>
            </w:r>
          </w:p>
        </w:tc>
        <w:tc>
          <w:tcPr>
            <w:tcW w:w="1620" w:type="dxa"/>
          </w:tcPr>
          <w:p>
            <w:pPr>
              <w:pStyle w:val="TableParagraph"/>
              <w:spacing w:line="302" w:lineRule="exact"/>
              <w:ind w:left="204" w:right="202"/>
              <w:rPr>
                <w:sz w:val="28"/>
              </w:rPr>
            </w:pPr>
            <w:r>
              <w:rPr>
                <w:spacing w:val="-4"/>
                <w:sz w:val="28"/>
              </w:rPr>
              <w:t>0,65</w:t>
            </w:r>
          </w:p>
        </w:tc>
        <w:tc>
          <w:tcPr>
            <w:tcW w:w="1620" w:type="dxa"/>
          </w:tcPr>
          <w:p>
            <w:pPr>
              <w:pStyle w:val="TableParagraph"/>
              <w:spacing w:line="302" w:lineRule="exact"/>
              <w:ind w:left="138" w:right="202"/>
              <w:rPr>
                <w:sz w:val="28"/>
              </w:rPr>
            </w:pPr>
            <w:r>
              <w:rPr>
                <w:spacing w:val="-5"/>
                <w:sz w:val="28"/>
              </w:rPr>
              <w:t>342</w:t>
            </w:r>
          </w:p>
        </w:tc>
        <w:tc>
          <w:tcPr>
            <w:tcW w:w="1620" w:type="dxa"/>
          </w:tcPr>
          <w:p>
            <w:pPr>
              <w:pStyle w:val="TableParagraph"/>
              <w:spacing w:line="302" w:lineRule="exact"/>
              <w:ind w:left="138" w:right="202"/>
              <w:rPr>
                <w:sz w:val="28"/>
              </w:rPr>
            </w:pPr>
            <w:r>
              <w:rPr>
                <w:spacing w:val="-5"/>
                <w:sz w:val="28"/>
              </w:rPr>
              <w:t>540</w:t>
            </w:r>
          </w:p>
        </w:tc>
        <w:tc>
          <w:tcPr>
            <w:tcW w:w="1619" w:type="dxa"/>
          </w:tcPr>
          <w:p>
            <w:pPr>
              <w:pStyle w:val="TableParagraph"/>
              <w:spacing w:line="302" w:lineRule="exact"/>
              <w:ind w:left="0" w:right="389"/>
              <w:rPr>
                <w:sz w:val="28"/>
              </w:rPr>
            </w:pPr>
            <w:r>
              <w:rPr>
                <w:spacing w:val="-10"/>
                <w:sz w:val="28"/>
              </w:rPr>
              <w:t>-</w:t>
            </w:r>
          </w:p>
        </w:tc>
      </w:tr>
      <w:tr>
        <w:trPr>
          <w:trHeight w:val="323" w:hRule="atLeast"/>
        </w:trPr>
        <w:tc>
          <w:tcPr>
            <w:tcW w:w="1440" w:type="dxa"/>
          </w:tcPr>
          <w:p>
            <w:pPr>
              <w:pStyle w:val="TableParagraph"/>
              <w:spacing w:line="304" w:lineRule="exact"/>
              <w:ind w:left="208" w:right="164"/>
              <w:rPr>
                <w:sz w:val="28"/>
              </w:rPr>
            </w:pPr>
            <w:r>
              <w:rPr>
                <w:spacing w:val="-5"/>
                <w:sz w:val="28"/>
              </w:rPr>
              <w:t>1,3</w:t>
            </w:r>
          </w:p>
        </w:tc>
        <w:tc>
          <w:tcPr>
            <w:tcW w:w="1441" w:type="dxa"/>
          </w:tcPr>
          <w:p>
            <w:pPr>
              <w:pStyle w:val="TableParagraph"/>
              <w:spacing w:line="304" w:lineRule="exact"/>
              <w:ind w:left="208" w:right="164"/>
              <w:rPr>
                <w:sz w:val="28"/>
              </w:rPr>
            </w:pPr>
            <w:r>
              <w:rPr>
                <w:spacing w:val="-5"/>
                <w:sz w:val="28"/>
              </w:rPr>
              <w:t>0,5</w:t>
            </w:r>
          </w:p>
        </w:tc>
        <w:tc>
          <w:tcPr>
            <w:tcW w:w="1620" w:type="dxa"/>
          </w:tcPr>
          <w:p>
            <w:pPr>
              <w:pStyle w:val="TableParagraph"/>
              <w:spacing w:line="304" w:lineRule="exact"/>
              <w:ind w:left="204" w:right="202"/>
              <w:rPr>
                <w:sz w:val="28"/>
              </w:rPr>
            </w:pPr>
            <w:r>
              <w:rPr>
                <w:spacing w:val="-4"/>
                <w:sz w:val="28"/>
              </w:rPr>
              <w:t>0,65</w:t>
            </w:r>
          </w:p>
        </w:tc>
        <w:tc>
          <w:tcPr>
            <w:tcW w:w="1620" w:type="dxa"/>
          </w:tcPr>
          <w:p>
            <w:pPr>
              <w:pStyle w:val="TableParagraph"/>
              <w:spacing w:line="304" w:lineRule="exact"/>
              <w:ind w:left="138" w:right="202"/>
              <w:rPr>
                <w:sz w:val="28"/>
              </w:rPr>
            </w:pPr>
            <w:r>
              <w:rPr>
                <w:spacing w:val="-5"/>
                <w:sz w:val="28"/>
              </w:rPr>
              <w:t>380</w:t>
            </w:r>
          </w:p>
        </w:tc>
        <w:tc>
          <w:tcPr>
            <w:tcW w:w="1620" w:type="dxa"/>
          </w:tcPr>
          <w:p>
            <w:pPr>
              <w:pStyle w:val="TableParagraph"/>
              <w:spacing w:line="304" w:lineRule="exact"/>
              <w:ind w:left="138" w:right="202"/>
              <w:rPr>
                <w:sz w:val="28"/>
              </w:rPr>
            </w:pPr>
            <w:r>
              <w:rPr>
                <w:spacing w:val="-5"/>
                <w:sz w:val="28"/>
              </w:rPr>
              <w:t>600</w:t>
            </w:r>
          </w:p>
        </w:tc>
        <w:tc>
          <w:tcPr>
            <w:tcW w:w="1619" w:type="dxa"/>
          </w:tcPr>
          <w:p>
            <w:pPr>
              <w:pStyle w:val="TableParagraph"/>
              <w:spacing w:line="304" w:lineRule="exact"/>
              <w:ind w:left="0" w:right="389"/>
              <w:rPr>
                <w:sz w:val="28"/>
              </w:rPr>
            </w:pPr>
            <w:r>
              <w:rPr>
                <w:spacing w:val="-10"/>
                <w:sz w:val="28"/>
              </w:rPr>
              <w:t>-</w:t>
            </w:r>
          </w:p>
        </w:tc>
      </w:tr>
    </w:tbl>
    <w:p>
      <w:pPr>
        <w:pStyle w:val="BodyText"/>
        <w:spacing w:before="318"/>
        <w:ind w:right="320" w:firstLine="566"/>
      </w:pPr>
      <w:r>
        <w:rPr/>
        <w:t>ЭЛВ-4 үдеткішінің техникалық параметрлерін ескере отырып, реакциялық қоспаға арналған контейнерлер ретінде екі қабатты дәнекерленген полиэтилен үлдірлі</w:t>
      </w:r>
      <w:r>
        <w:rPr>
          <w:spacing w:val="-13"/>
        </w:rPr>
        <w:t> </w:t>
      </w:r>
      <w:r>
        <w:rPr/>
        <w:t>пакеттер</w:t>
      </w:r>
      <w:r>
        <w:rPr>
          <w:spacing w:val="-15"/>
        </w:rPr>
        <w:t> </w:t>
      </w:r>
      <w:r>
        <w:rPr/>
        <w:t>қолданылды.</w:t>
      </w:r>
      <w:r>
        <w:rPr>
          <w:spacing w:val="-14"/>
        </w:rPr>
        <w:t> </w:t>
      </w:r>
      <w:r>
        <w:rPr/>
        <w:t>Реакциялық</w:t>
      </w:r>
      <w:r>
        <w:rPr>
          <w:spacing w:val="-15"/>
        </w:rPr>
        <w:t> </w:t>
      </w:r>
      <w:r>
        <w:rPr/>
        <w:t>қоспадан</w:t>
      </w:r>
      <w:r>
        <w:rPr>
          <w:spacing w:val="-16"/>
        </w:rPr>
        <w:t> </w:t>
      </w:r>
      <w:r>
        <w:rPr/>
        <w:t>оттегіні</w:t>
      </w:r>
      <w:r>
        <w:rPr>
          <w:spacing w:val="-15"/>
        </w:rPr>
        <w:t> </w:t>
      </w:r>
      <w:r>
        <w:rPr/>
        <w:t>жою</w:t>
      </w:r>
      <w:r>
        <w:rPr>
          <w:spacing w:val="-16"/>
        </w:rPr>
        <w:t> </w:t>
      </w:r>
      <w:r>
        <w:rPr/>
        <w:t>үшін</w:t>
      </w:r>
      <w:r>
        <w:rPr>
          <w:spacing w:val="-15"/>
        </w:rPr>
        <w:t> </w:t>
      </w:r>
      <w:r>
        <w:rPr/>
        <w:t>аргонмен үрленді. Мономерлік қоспаның қызуын ескере отырып, пакеттер электронды сәуленің әсерінен алдын ала тігілген полиэтиленнен жасалған, пакеттердегі реакциялық қоспаның көлемі 100 мл-ден аспады. ЭЛВ-4 конструкциясына сәйкес реакциялық қоспа бар полиэтилен пакеттер өлшемі 10</w:t>
      </w:r>
      <w:r>
        <w:rPr>
          <w:rFonts w:ascii="Symbol" w:hAnsi="Symbol"/>
        </w:rPr>
        <w:t></w:t>
      </w:r>
      <w:r>
        <w:rPr/>
        <w:t>100 см болатын үдеткіш конвейеріндегі металл түпқоймаларға салынып, үдетілген электрондар шоғырынан өткізілді.</w:t>
      </w:r>
    </w:p>
    <w:p>
      <w:pPr>
        <w:pStyle w:val="BodyText"/>
        <w:ind w:right="320" w:firstLine="566"/>
      </w:pPr>
      <w:r>
        <w:rPr/>
        <w:t>Гель реакцияға түспеген өнімдерден және полимерлердің еритін фракциясынан тазартылған суда 30-40 тәулік бойы стационарлық суда екі, үш рет тәуліктік суды ауыстыру арқылы тазартылды. Гидрогельдерді тазарту дәрежесі UV-2401PC «Shimadzu» (Japan) УК-спектрометрін қолдана отырып, жуу суларындағы реакцияға түспеген мономер қалдықтарының құрамын бақылау арқылы анықталды. Стационарлық жағдайларда жуу суының периоды түрде ауысуы кезінде гидрогельдердің қажетті тазалық дәрежесіне 33-37 тәуліктен кейін қол жеткізілетіні анықталды.</w:t>
      </w:r>
    </w:p>
    <w:p>
      <w:pPr>
        <w:pStyle w:val="BodyText"/>
        <w:spacing w:before="3"/>
        <w:ind w:right="322" w:firstLine="566"/>
      </w:pPr>
      <w:r>
        <w:rPr/>
        <w:t>Суды үздіксіз беру әдістемесі пысықталды (4-сурет). Бұл ретте гель реакцияға түспеген бастапқы өнімдердің қалдықтарынан және полимерлердің еритін фракциясынан су беру және периодты түрде араластыру жүйесімен жабдықталған арнайы ыдыстарда суда үздіксіз ағынды жуу жолымен тазартылды.</w:t>
      </w:r>
      <w:r>
        <w:rPr>
          <w:spacing w:val="-1"/>
        </w:rPr>
        <w:t> </w:t>
      </w:r>
      <w:r>
        <w:rPr/>
        <w:t>Суды беру</w:t>
      </w:r>
      <w:r>
        <w:rPr>
          <w:spacing w:val="-5"/>
        </w:rPr>
        <w:t> </w:t>
      </w:r>
      <w:r>
        <w:rPr/>
        <w:t>жылдамдығы,</w:t>
      </w:r>
      <w:r>
        <w:rPr>
          <w:spacing w:val="-1"/>
        </w:rPr>
        <w:t> </w:t>
      </w:r>
      <w:r>
        <w:rPr/>
        <w:t>сондай-ақ</w:t>
      </w:r>
      <w:r>
        <w:rPr>
          <w:spacing w:val="-2"/>
        </w:rPr>
        <w:t> </w:t>
      </w:r>
      <w:r>
        <w:rPr/>
        <w:t>араластыру</w:t>
      </w:r>
      <w:r>
        <w:rPr>
          <w:spacing w:val="-5"/>
        </w:rPr>
        <w:t> </w:t>
      </w:r>
      <w:r>
        <w:rPr/>
        <w:t>жиілігі мен әдісі</w:t>
      </w:r>
      <w:r>
        <w:rPr>
          <w:spacing w:val="-1"/>
        </w:rPr>
        <w:t> </w:t>
      </w:r>
      <w:r>
        <w:rPr/>
        <w:t>әр түрлі болды.</w:t>
      </w:r>
    </w:p>
    <w:p>
      <w:pPr>
        <w:pStyle w:val="BodyText"/>
        <w:ind w:right="320" w:firstLine="566"/>
      </w:pPr>
      <w:r>
        <w:rPr/>
        <w:t>Гидрогельдерді тазарту дәрежесін бақылау UV-2401PC «Shimadzu» (Japan) УК-спектрометрі және координаттарда алдын ала құрастырылған калибрлеу графигі әдісімен жуу суларында реакцияға түспеген мономер қалдықтарының құрамын анықтау арқылы жүзеге асырылды: сіңірілген УК жарығының қарқындылығы (толқын ұзындығы 220 нм) – судағы мономердің (этиленгликольдің винил эфирі) концентрациясы. Талдау кезінде жуу сулары атмосфералық қысыммен айдау арқылы шоғырланған. Гельді тазарту әдістемесін пысықтау кезінде күніне екі рет шайылған су сынамалары алынды.</w:t>
      </w:r>
    </w:p>
    <w:p>
      <w:pPr>
        <w:spacing w:after="0"/>
        <w:sectPr>
          <w:pgSz w:w="11910" w:h="16840"/>
          <w:pgMar w:header="0" w:footer="986" w:top="1040" w:bottom="1240" w:left="1380" w:right="240"/>
        </w:sectPr>
      </w:pPr>
    </w:p>
    <w:p>
      <w:pPr>
        <w:pStyle w:val="BodyText"/>
        <w:spacing w:before="67"/>
        <w:ind w:right="327" w:firstLine="566"/>
      </w:pPr>
      <w:r>
        <w:rPr/>
        <w:t>Су беру жылдамдығы судың толық өзгеруінің белгілі бір тәуліктік еселігін қамтамасыз ететіндей өзгерді. Гельдерді тазарту жылдамдығы судың толық өзгеру жиілігінің артуымен жоғарылайтыны анықталды, бірақ судың 5 есе өзгеруіне жеткенде, еселіктің одан әрі артуы гельді толық жууға кететін уақыттың айтарлықтай қысқаруына әкелмейді.</w:t>
      </w:r>
    </w:p>
    <w:p>
      <w:pPr>
        <w:pStyle w:val="BodyText"/>
        <w:spacing w:before="10"/>
        <w:ind w:left="0"/>
        <w:jc w:val="left"/>
        <w:rPr>
          <w:sz w:val="16"/>
        </w:rPr>
      </w:pPr>
      <w:r>
        <w:rPr/>
        <w:drawing>
          <wp:anchor distT="0" distB="0" distL="0" distR="0" allowOverlap="1" layoutInCell="1" locked="0" behindDoc="1" simplePos="0" relativeHeight="487589888">
            <wp:simplePos x="0" y="0"/>
            <wp:positionH relativeFrom="page">
              <wp:posOffset>1003935</wp:posOffset>
            </wp:positionH>
            <wp:positionV relativeFrom="paragraph">
              <wp:posOffset>138770</wp:posOffset>
            </wp:positionV>
            <wp:extent cx="5916494" cy="4270248"/>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5916494" cy="4270248"/>
                    </a:xfrm>
                    <a:prstGeom prst="rect">
                      <a:avLst/>
                    </a:prstGeom>
                  </pic:spPr>
                </pic:pic>
              </a:graphicData>
            </a:graphic>
          </wp:anchor>
        </w:drawing>
      </w:r>
    </w:p>
    <w:p>
      <w:pPr>
        <w:pStyle w:val="ListParagraph"/>
        <w:numPr>
          <w:ilvl w:val="3"/>
          <w:numId w:val="2"/>
        </w:numPr>
        <w:tabs>
          <w:tab w:pos="234" w:val="left" w:leader="none"/>
        </w:tabs>
        <w:spacing w:line="240" w:lineRule="auto" w:before="143" w:after="0"/>
        <w:ind w:left="234" w:right="4" w:hanging="234"/>
        <w:jc w:val="center"/>
        <w:rPr>
          <w:sz w:val="28"/>
        </w:rPr>
      </w:pPr>
      <w:r>
        <w:rPr>
          <w:sz w:val="28"/>
        </w:rPr>
        <w:t>сурет</w:t>
      </w:r>
      <w:r>
        <w:rPr>
          <w:spacing w:val="-4"/>
          <w:sz w:val="28"/>
        </w:rPr>
        <w:t> </w:t>
      </w:r>
      <w:r>
        <w:rPr>
          <w:sz w:val="28"/>
        </w:rPr>
        <w:t>–</w:t>
      </w:r>
      <w:r>
        <w:rPr>
          <w:spacing w:val="-3"/>
          <w:sz w:val="28"/>
        </w:rPr>
        <w:t> </w:t>
      </w:r>
      <w:r>
        <w:rPr>
          <w:sz w:val="28"/>
        </w:rPr>
        <w:t>Гельді</w:t>
      </w:r>
      <w:r>
        <w:rPr>
          <w:spacing w:val="-5"/>
          <w:sz w:val="28"/>
        </w:rPr>
        <w:t> </w:t>
      </w:r>
      <w:r>
        <w:rPr>
          <w:sz w:val="28"/>
        </w:rPr>
        <w:t>үздіксіз</w:t>
      </w:r>
      <w:r>
        <w:rPr>
          <w:spacing w:val="-4"/>
          <w:sz w:val="28"/>
        </w:rPr>
        <w:t> </w:t>
      </w:r>
      <w:r>
        <w:rPr>
          <w:sz w:val="28"/>
        </w:rPr>
        <w:t>жуу</w:t>
      </w:r>
      <w:r>
        <w:rPr>
          <w:spacing w:val="-7"/>
          <w:sz w:val="28"/>
        </w:rPr>
        <w:t> </w:t>
      </w:r>
      <w:r>
        <w:rPr>
          <w:spacing w:val="-2"/>
          <w:sz w:val="28"/>
        </w:rPr>
        <w:t>жүйесі</w:t>
      </w:r>
    </w:p>
    <w:p>
      <w:pPr>
        <w:pStyle w:val="BodyText"/>
        <w:ind w:left="0"/>
        <w:jc w:val="left"/>
      </w:pPr>
    </w:p>
    <w:p>
      <w:pPr>
        <w:pStyle w:val="BodyText"/>
        <w:ind w:right="320" w:firstLine="566"/>
      </w:pPr>
      <w:r>
        <w:rPr/>
        <w:t>Контейнердегі</w:t>
      </w:r>
      <w:r>
        <w:rPr>
          <w:spacing w:val="-3"/>
        </w:rPr>
        <w:t> </w:t>
      </w:r>
      <w:r>
        <w:rPr/>
        <w:t>шайынды</w:t>
      </w:r>
      <w:r>
        <w:rPr>
          <w:spacing w:val="-4"/>
        </w:rPr>
        <w:t> </w:t>
      </w:r>
      <w:r>
        <w:rPr/>
        <w:t>суды</w:t>
      </w:r>
      <w:r>
        <w:rPr>
          <w:spacing w:val="-4"/>
        </w:rPr>
        <w:t> </w:t>
      </w:r>
      <w:r>
        <w:rPr/>
        <w:t>араластыру</w:t>
      </w:r>
      <w:r>
        <w:rPr>
          <w:spacing w:val="-8"/>
        </w:rPr>
        <w:t> </w:t>
      </w:r>
      <w:r>
        <w:rPr/>
        <w:t>белгілі</w:t>
      </w:r>
      <w:r>
        <w:rPr>
          <w:spacing w:val="-3"/>
        </w:rPr>
        <w:t> </w:t>
      </w:r>
      <w:r>
        <w:rPr/>
        <w:t>бір жиілікпен</w:t>
      </w:r>
      <w:r>
        <w:rPr>
          <w:spacing w:val="-3"/>
        </w:rPr>
        <w:t> </w:t>
      </w:r>
      <w:r>
        <w:rPr/>
        <w:t>екі</w:t>
      </w:r>
      <w:r>
        <w:rPr>
          <w:spacing w:val="-3"/>
        </w:rPr>
        <w:t> </w:t>
      </w:r>
      <w:r>
        <w:rPr/>
        <w:t>жолмен жүзеге асырылды: электрмеханикалық араластырғышпен механикалық араластыру және компрессорды пайдаланып шайынды ерітіндісі арқылы ауа көпіршіктерін көпіршіктеу.</w:t>
      </w:r>
      <w:r>
        <w:rPr>
          <w:spacing w:val="-1"/>
        </w:rPr>
        <w:t> </w:t>
      </w:r>
      <w:r>
        <w:rPr/>
        <w:t>Екі әдіс</w:t>
      </w:r>
      <w:r>
        <w:rPr>
          <w:spacing w:val="-1"/>
        </w:rPr>
        <w:t> </w:t>
      </w:r>
      <w:r>
        <w:rPr/>
        <w:t>те</w:t>
      </w:r>
      <w:r>
        <w:rPr>
          <w:spacing w:val="-1"/>
        </w:rPr>
        <w:t> </w:t>
      </w:r>
      <w:r>
        <w:rPr/>
        <w:t>араластыру</w:t>
      </w:r>
      <w:r>
        <w:rPr>
          <w:spacing w:val="-5"/>
        </w:rPr>
        <w:t> </w:t>
      </w:r>
      <w:r>
        <w:rPr/>
        <w:t>тиімділігімен сипатталатыны анықталды, бірақ ауа көпіршігі арқылы араластыру неғұрлым технологиялық болып</w:t>
      </w:r>
      <w:r>
        <w:rPr>
          <w:spacing w:val="-1"/>
        </w:rPr>
        <w:t> </w:t>
      </w:r>
      <w:r>
        <w:rPr/>
        <w:t>табылады.</w:t>
      </w:r>
      <w:r>
        <w:rPr>
          <w:spacing w:val="-2"/>
        </w:rPr>
        <w:t> </w:t>
      </w:r>
      <w:r>
        <w:rPr/>
        <w:t>Араластыру</w:t>
      </w:r>
      <w:r>
        <w:rPr>
          <w:spacing w:val="-5"/>
        </w:rPr>
        <w:t> </w:t>
      </w:r>
      <w:r>
        <w:rPr/>
        <w:t>техникасын</w:t>
      </w:r>
      <w:r>
        <w:rPr>
          <w:spacing w:val="-1"/>
        </w:rPr>
        <w:t> </w:t>
      </w:r>
      <w:r>
        <w:rPr/>
        <w:t>қолдану</w:t>
      </w:r>
      <w:r>
        <w:rPr>
          <w:spacing w:val="-5"/>
        </w:rPr>
        <w:t> </w:t>
      </w:r>
      <w:r>
        <w:rPr/>
        <w:t>кезінде</w:t>
      </w:r>
      <w:r>
        <w:rPr>
          <w:spacing w:val="-3"/>
        </w:rPr>
        <w:t> </w:t>
      </w:r>
      <w:r>
        <w:rPr/>
        <w:t>тәулігіне</w:t>
      </w:r>
      <w:r>
        <w:rPr>
          <w:spacing w:val="-2"/>
        </w:rPr>
        <w:t> </w:t>
      </w:r>
      <w:r>
        <w:rPr/>
        <w:t>араластыру ұзақтығы мен жиілігі де өзгертіліп отырды. Қажетті тиімділікке 4-6 рет араластыру арқылы қол жеткізілетіні көрсетілді. Араластыру ұзақтығы 20-30 </w:t>
      </w:r>
      <w:r>
        <w:rPr>
          <w:spacing w:val="-4"/>
        </w:rPr>
        <w:t>мин.</w:t>
      </w:r>
    </w:p>
    <w:p>
      <w:pPr>
        <w:pStyle w:val="BodyText"/>
        <w:ind w:right="324" w:firstLine="566"/>
      </w:pPr>
      <w:r>
        <w:rPr/>
        <w:t>Осылайша, қажетті тазарту дәрежесіне жете отырып, гельді толық жууға жуу</w:t>
      </w:r>
      <w:r>
        <w:rPr>
          <w:spacing w:val="-17"/>
        </w:rPr>
        <w:t> </w:t>
      </w:r>
      <w:r>
        <w:rPr/>
        <w:t>басталғаннан</w:t>
      </w:r>
      <w:r>
        <w:rPr>
          <w:spacing w:val="-14"/>
        </w:rPr>
        <w:t> </w:t>
      </w:r>
      <w:r>
        <w:rPr/>
        <w:t>кейін</w:t>
      </w:r>
      <w:r>
        <w:rPr>
          <w:spacing w:val="-14"/>
        </w:rPr>
        <w:t> </w:t>
      </w:r>
      <w:r>
        <w:rPr/>
        <w:t>19-21</w:t>
      </w:r>
      <w:r>
        <w:rPr>
          <w:spacing w:val="-14"/>
        </w:rPr>
        <w:t> </w:t>
      </w:r>
      <w:r>
        <w:rPr/>
        <w:t>тәулікке,</w:t>
      </w:r>
      <w:r>
        <w:rPr>
          <w:spacing w:val="-17"/>
        </w:rPr>
        <w:t> </w:t>
      </w:r>
      <w:r>
        <w:rPr/>
        <w:t>шайынды</w:t>
      </w:r>
      <w:r>
        <w:rPr>
          <w:spacing w:val="-14"/>
        </w:rPr>
        <w:t> </w:t>
      </w:r>
      <w:r>
        <w:rPr/>
        <w:t>суды</w:t>
      </w:r>
      <w:r>
        <w:rPr>
          <w:spacing w:val="-17"/>
        </w:rPr>
        <w:t> </w:t>
      </w:r>
      <w:r>
        <w:rPr/>
        <w:t>үздіксіз</w:t>
      </w:r>
      <w:r>
        <w:rPr>
          <w:spacing w:val="-15"/>
        </w:rPr>
        <w:t> </w:t>
      </w:r>
      <w:r>
        <w:rPr/>
        <w:t>беру</w:t>
      </w:r>
      <w:r>
        <w:rPr>
          <w:spacing w:val="-18"/>
        </w:rPr>
        <w:t> </w:t>
      </w:r>
      <w:r>
        <w:rPr/>
        <w:t>және</w:t>
      </w:r>
      <w:r>
        <w:rPr>
          <w:spacing w:val="-14"/>
        </w:rPr>
        <w:t> </w:t>
      </w:r>
      <w:r>
        <w:rPr/>
        <w:t>4-6</w:t>
      </w:r>
      <w:r>
        <w:rPr>
          <w:spacing w:val="-16"/>
        </w:rPr>
        <w:t> </w:t>
      </w:r>
      <w:r>
        <w:rPr/>
        <w:t>рет араластыру кезінде қол жеткізілетіні анықталды.</w:t>
      </w:r>
    </w:p>
    <w:p>
      <w:pPr>
        <w:pStyle w:val="BodyText"/>
        <w:spacing w:before="1"/>
        <w:ind w:right="322" w:firstLine="566"/>
      </w:pPr>
      <w:r>
        <w:rPr/>
        <w:t>Бастапқы мономер қоспасында (БМҚ) ВП мономері мен тігуші агент (ТА) БАА концентрациясының оңтайлы арақатынасын таңдау үшін ТА-тің келесі мольдік концентрациясы пайдаланылды (моль/л): 0,1; 0,2; 0,3; 0,4; 0,5; 0,7; 1,0.</w:t>
      </w:r>
    </w:p>
    <w:p>
      <w:pPr>
        <w:spacing w:after="0"/>
        <w:sectPr>
          <w:pgSz w:w="11910" w:h="16840"/>
          <w:pgMar w:header="0" w:footer="986" w:top="1040" w:bottom="1240" w:left="1380" w:right="240"/>
        </w:sectPr>
      </w:pPr>
    </w:p>
    <w:p>
      <w:pPr>
        <w:pStyle w:val="BodyText"/>
        <w:spacing w:before="67"/>
        <w:ind w:right="319"/>
      </w:pPr>
      <w:r>
        <w:rPr/>
        <w:t>ТA концентрациясының гель фракцияның шығымына әсері зерттелді. Гель фракциясының шығымы золь-гель талдау әдісімен анықталды (2-кесте). Алынған</w:t>
      </w:r>
      <w:r>
        <w:rPr>
          <w:spacing w:val="-18"/>
        </w:rPr>
        <w:t> </w:t>
      </w:r>
      <w:r>
        <w:rPr/>
        <w:t>нәтижелерден</w:t>
      </w:r>
      <w:r>
        <w:rPr>
          <w:spacing w:val="-17"/>
        </w:rPr>
        <w:t> </w:t>
      </w:r>
      <w:r>
        <w:rPr/>
        <w:t>көрініп</w:t>
      </w:r>
      <w:r>
        <w:rPr>
          <w:spacing w:val="-18"/>
        </w:rPr>
        <w:t> </w:t>
      </w:r>
      <w:r>
        <w:rPr/>
        <w:t>тұрғандай,</w:t>
      </w:r>
      <w:r>
        <w:rPr>
          <w:spacing w:val="-17"/>
        </w:rPr>
        <w:t> </w:t>
      </w:r>
      <w:r>
        <w:rPr/>
        <w:t>гель</w:t>
      </w:r>
      <w:r>
        <w:rPr>
          <w:spacing w:val="-18"/>
        </w:rPr>
        <w:t> </w:t>
      </w:r>
      <w:r>
        <w:rPr/>
        <w:t>фракцияның</w:t>
      </w:r>
      <w:r>
        <w:rPr>
          <w:spacing w:val="-16"/>
        </w:rPr>
        <w:t> </w:t>
      </w:r>
      <w:r>
        <w:rPr/>
        <w:t>шығымы</w:t>
      </w:r>
      <w:r>
        <w:rPr>
          <w:spacing w:val="-17"/>
        </w:rPr>
        <w:t> </w:t>
      </w:r>
      <w:r>
        <w:rPr/>
        <w:t>БМҚ-дағы ТА концентрациясының жоғарылауымен артады, бұл кезде пайда болған гельдердің ісіну дәрежесі төмендейді, бұл γ-сәулелену әсерінен пайда болған полимерлі торлардың тігілу дәрежесінің жоғарылауына байланысты. Қажетті ісіну параметрлері бар гельдің түзілуін қамтамасыз ететін БМҚ-дағы ТА-тің оңтайлы концентрациясы (1 г құрғақ полимерге шамамен 20 г су) 0,1-0,2 моль/л шегіндегі БАА концентрациясы болып табылатыны анықталды.</w:t>
      </w:r>
    </w:p>
    <w:p>
      <w:pPr>
        <w:pStyle w:val="BodyText"/>
        <w:spacing w:before="1"/>
        <w:ind w:left="0"/>
        <w:jc w:val="left"/>
      </w:pPr>
    </w:p>
    <w:p>
      <w:pPr>
        <w:pStyle w:val="ListParagraph"/>
        <w:numPr>
          <w:ilvl w:val="0"/>
          <w:numId w:val="3"/>
        </w:numPr>
        <w:tabs>
          <w:tab w:pos="556" w:val="left" w:leader="none"/>
        </w:tabs>
        <w:spacing w:line="240" w:lineRule="auto" w:before="1" w:after="0"/>
        <w:ind w:left="322" w:right="318" w:firstLine="0"/>
        <w:jc w:val="both"/>
        <w:rPr>
          <w:sz w:val="28"/>
        </w:rPr>
      </w:pPr>
      <w:r>
        <w:rPr>
          <w:sz w:val="28"/>
        </w:rPr>
        <w:t>кесте – БМҚ-дағы ТА концентрациясына байланысты ВП-ның массада үшөлшемді</w:t>
      </w:r>
      <w:r>
        <w:rPr>
          <w:spacing w:val="-8"/>
          <w:sz w:val="28"/>
        </w:rPr>
        <w:t> </w:t>
      </w:r>
      <w:r>
        <w:rPr>
          <w:sz w:val="28"/>
        </w:rPr>
        <w:t>радиациялық</w:t>
      </w:r>
      <w:r>
        <w:rPr>
          <w:spacing w:val="-9"/>
          <w:sz w:val="28"/>
        </w:rPr>
        <w:t> </w:t>
      </w:r>
      <w:r>
        <w:rPr>
          <w:sz w:val="28"/>
        </w:rPr>
        <w:t>полимерлеу</w:t>
      </w:r>
      <w:r>
        <w:rPr>
          <w:spacing w:val="-11"/>
          <w:sz w:val="28"/>
        </w:rPr>
        <w:t> </w:t>
      </w:r>
      <w:r>
        <w:rPr>
          <w:sz w:val="28"/>
        </w:rPr>
        <w:t>процесінде</w:t>
      </w:r>
      <w:r>
        <w:rPr>
          <w:spacing w:val="-7"/>
          <w:sz w:val="28"/>
        </w:rPr>
        <w:t> </w:t>
      </w:r>
      <w:r>
        <w:rPr>
          <w:sz w:val="28"/>
        </w:rPr>
        <w:t>түзілетін</w:t>
      </w:r>
      <w:r>
        <w:rPr>
          <w:spacing w:val="-7"/>
          <w:sz w:val="28"/>
        </w:rPr>
        <w:t> </w:t>
      </w:r>
      <w:r>
        <w:rPr>
          <w:sz w:val="28"/>
        </w:rPr>
        <w:t>гидрогельдердің</w:t>
      </w:r>
      <w:r>
        <w:rPr>
          <w:spacing w:val="-7"/>
          <w:sz w:val="28"/>
        </w:rPr>
        <w:t> </w:t>
      </w:r>
      <w:r>
        <w:rPr>
          <w:sz w:val="28"/>
        </w:rPr>
        <w:t>гель фракциясының шығымы және тепе-теңдік ісіну дәрежесі. Сіңірілген сәулелену дозасы 25 кГр</w:t>
      </w:r>
    </w:p>
    <w:p>
      <w:pPr>
        <w:pStyle w:val="BodyText"/>
        <w:spacing w:before="100"/>
        <w:ind w:left="0"/>
        <w:jc w:val="left"/>
        <w:rPr>
          <w:sz w:val="20"/>
        </w:rPr>
      </w:pPr>
    </w:p>
    <w:tbl>
      <w:tblPr>
        <w:tblW w:w="0" w:type="auto"/>
        <w:jc w:val="left"/>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1418"/>
        <w:gridCol w:w="1416"/>
        <w:gridCol w:w="1418"/>
        <w:gridCol w:w="1419"/>
        <w:gridCol w:w="1565"/>
      </w:tblGrid>
      <w:tr>
        <w:trPr>
          <w:trHeight w:val="964" w:hRule="atLeast"/>
        </w:trPr>
        <w:tc>
          <w:tcPr>
            <w:tcW w:w="2405" w:type="dxa"/>
          </w:tcPr>
          <w:p>
            <w:pPr>
              <w:pStyle w:val="TableParagraph"/>
              <w:spacing w:line="240" w:lineRule="auto"/>
              <w:ind w:left="177" w:right="168" w:firstLine="2"/>
              <w:rPr>
                <w:sz w:val="28"/>
              </w:rPr>
            </w:pPr>
            <w:r>
              <w:rPr>
                <w:sz w:val="28"/>
              </w:rPr>
              <w:t>БМҚ-дағы ТА </w:t>
            </w:r>
            <w:r>
              <w:rPr>
                <w:spacing w:val="-2"/>
                <w:sz w:val="28"/>
              </w:rPr>
              <w:t>концентрациясы,</w:t>
            </w:r>
          </w:p>
          <w:p>
            <w:pPr>
              <w:pStyle w:val="TableParagraph"/>
              <w:spacing w:line="308" w:lineRule="exact"/>
              <w:ind w:left="10"/>
              <w:rPr>
                <w:sz w:val="28"/>
              </w:rPr>
            </w:pPr>
            <w:r>
              <w:rPr>
                <w:spacing w:val="-2"/>
                <w:sz w:val="28"/>
              </w:rPr>
              <w:t>моль.%</w:t>
            </w:r>
          </w:p>
        </w:tc>
        <w:tc>
          <w:tcPr>
            <w:tcW w:w="1418" w:type="dxa"/>
          </w:tcPr>
          <w:p>
            <w:pPr>
              <w:pStyle w:val="TableParagraph"/>
              <w:spacing w:line="240" w:lineRule="auto" w:before="314"/>
              <w:ind w:left="18" w:right="9"/>
              <w:rPr>
                <w:sz w:val="28"/>
              </w:rPr>
            </w:pPr>
            <w:r>
              <w:rPr>
                <w:spacing w:val="-5"/>
                <w:sz w:val="28"/>
              </w:rPr>
              <w:t>0,1</w:t>
            </w:r>
          </w:p>
        </w:tc>
        <w:tc>
          <w:tcPr>
            <w:tcW w:w="1416" w:type="dxa"/>
          </w:tcPr>
          <w:p>
            <w:pPr>
              <w:pStyle w:val="TableParagraph"/>
              <w:spacing w:line="240" w:lineRule="auto" w:before="314"/>
              <w:ind w:left="12"/>
              <w:rPr>
                <w:sz w:val="28"/>
              </w:rPr>
            </w:pPr>
            <w:r>
              <w:rPr>
                <w:spacing w:val="-5"/>
                <w:sz w:val="28"/>
              </w:rPr>
              <w:t>0,2</w:t>
            </w:r>
          </w:p>
        </w:tc>
        <w:tc>
          <w:tcPr>
            <w:tcW w:w="1418" w:type="dxa"/>
          </w:tcPr>
          <w:p>
            <w:pPr>
              <w:pStyle w:val="TableParagraph"/>
              <w:spacing w:line="240" w:lineRule="auto" w:before="314"/>
              <w:ind w:left="18" w:right="2"/>
              <w:rPr>
                <w:sz w:val="28"/>
              </w:rPr>
            </w:pPr>
            <w:r>
              <w:rPr>
                <w:spacing w:val="-5"/>
                <w:sz w:val="28"/>
              </w:rPr>
              <w:t>0,3</w:t>
            </w:r>
          </w:p>
        </w:tc>
        <w:tc>
          <w:tcPr>
            <w:tcW w:w="1419" w:type="dxa"/>
          </w:tcPr>
          <w:p>
            <w:pPr>
              <w:pStyle w:val="TableParagraph"/>
              <w:spacing w:line="240" w:lineRule="auto" w:before="314"/>
              <w:ind w:left="14" w:right="2"/>
              <w:rPr>
                <w:sz w:val="28"/>
              </w:rPr>
            </w:pPr>
            <w:r>
              <w:rPr>
                <w:spacing w:val="-5"/>
                <w:sz w:val="28"/>
              </w:rPr>
              <w:t>0,5</w:t>
            </w:r>
          </w:p>
        </w:tc>
        <w:tc>
          <w:tcPr>
            <w:tcW w:w="1565" w:type="dxa"/>
          </w:tcPr>
          <w:p>
            <w:pPr>
              <w:pStyle w:val="TableParagraph"/>
              <w:spacing w:line="240" w:lineRule="auto" w:before="314"/>
              <w:ind w:left="13"/>
              <w:rPr>
                <w:sz w:val="28"/>
              </w:rPr>
            </w:pPr>
            <w:r>
              <w:rPr>
                <w:spacing w:val="-5"/>
                <w:sz w:val="28"/>
              </w:rPr>
              <w:t>0,7</w:t>
            </w:r>
          </w:p>
        </w:tc>
      </w:tr>
      <w:tr>
        <w:trPr>
          <w:trHeight w:val="645" w:hRule="atLeast"/>
        </w:trPr>
        <w:tc>
          <w:tcPr>
            <w:tcW w:w="2405" w:type="dxa"/>
          </w:tcPr>
          <w:p>
            <w:pPr>
              <w:pStyle w:val="TableParagraph"/>
              <w:spacing w:line="317" w:lineRule="exact"/>
              <w:ind w:left="10" w:right="5"/>
              <w:rPr>
                <w:sz w:val="28"/>
              </w:rPr>
            </w:pPr>
            <w:r>
              <w:rPr>
                <w:spacing w:val="-2"/>
                <w:sz w:val="28"/>
              </w:rPr>
              <w:t>Гель-фракция</w:t>
            </w:r>
          </w:p>
          <w:p>
            <w:pPr>
              <w:pStyle w:val="TableParagraph"/>
              <w:spacing w:line="308" w:lineRule="exact"/>
              <w:ind w:left="10" w:right="3"/>
              <w:rPr>
                <w:sz w:val="28"/>
              </w:rPr>
            </w:pPr>
            <w:r>
              <w:rPr>
                <w:sz w:val="28"/>
              </w:rPr>
              <w:t>шығымы,</w:t>
            </w:r>
            <w:r>
              <w:rPr>
                <w:spacing w:val="-4"/>
                <w:sz w:val="28"/>
              </w:rPr>
              <w:t> </w:t>
            </w:r>
            <w:r>
              <w:rPr>
                <w:spacing w:val="-2"/>
                <w:sz w:val="28"/>
              </w:rPr>
              <w:t>масс.%</w:t>
            </w:r>
          </w:p>
        </w:tc>
        <w:tc>
          <w:tcPr>
            <w:tcW w:w="1418" w:type="dxa"/>
          </w:tcPr>
          <w:p>
            <w:pPr>
              <w:pStyle w:val="TableParagraph"/>
              <w:spacing w:line="240" w:lineRule="auto" w:before="137"/>
              <w:ind w:left="18" w:right="6"/>
              <w:rPr>
                <w:sz w:val="28"/>
              </w:rPr>
            </w:pPr>
            <w:r>
              <w:rPr>
                <w:spacing w:val="-2"/>
                <w:sz w:val="28"/>
              </w:rPr>
              <w:t>35,7</w:t>
            </w:r>
            <w:r>
              <w:rPr>
                <w:rFonts w:ascii="kiloji" w:hAnsi="kiloji"/>
                <w:spacing w:val="-2"/>
                <w:sz w:val="28"/>
              </w:rPr>
              <w:t>±</w:t>
            </w:r>
            <w:r>
              <w:rPr>
                <w:spacing w:val="-2"/>
                <w:sz w:val="28"/>
              </w:rPr>
              <w:t>0,3</w:t>
            </w:r>
          </w:p>
        </w:tc>
        <w:tc>
          <w:tcPr>
            <w:tcW w:w="1416" w:type="dxa"/>
          </w:tcPr>
          <w:p>
            <w:pPr>
              <w:pStyle w:val="TableParagraph"/>
              <w:spacing w:line="240" w:lineRule="auto" w:before="137"/>
              <w:ind w:left="12" w:right="2"/>
              <w:rPr>
                <w:sz w:val="28"/>
              </w:rPr>
            </w:pPr>
            <w:r>
              <w:rPr>
                <w:spacing w:val="-2"/>
                <w:sz w:val="28"/>
              </w:rPr>
              <w:t>45,3</w:t>
            </w:r>
            <w:r>
              <w:rPr>
                <w:rFonts w:ascii="kiloji" w:hAnsi="kiloji"/>
                <w:spacing w:val="-2"/>
                <w:sz w:val="28"/>
              </w:rPr>
              <w:t>±</w:t>
            </w:r>
            <w:r>
              <w:rPr>
                <w:spacing w:val="-2"/>
                <w:sz w:val="28"/>
              </w:rPr>
              <w:t>0,5</w:t>
            </w:r>
          </w:p>
        </w:tc>
        <w:tc>
          <w:tcPr>
            <w:tcW w:w="1418" w:type="dxa"/>
          </w:tcPr>
          <w:p>
            <w:pPr>
              <w:pStyle w:val="TableParagraph"/>
              <w:spacing w:line="240" w:lineRule="auto" w:before="137"/>
              <w:ind w:left="18"/>
              <w:rPr>
                <w:sz w:val="28"/>
              </w:rPr>
            </w:pPr>
            <w:r>
              <w:rPr>
                <w:spacing w:val="-2"/>
                <w:sz w:val="28"/>
              </w:rPr>
              <w:t>53,3</w:t>
            </w:r>
            <w:r>
              <w:rPr>
                <w:rFonts w:ascii="kiloji" w:hAnsi="kiloji"/>
                <w:spacing w:val="-2"/>
                <w:sz w:val="28"/>
              </w:rPr>
              <w:t>±</w:t>
            </w:r>
            <w:r>
              <w:rPr>
                <w:spacing w:val="-2"/>
                <w:sz w:val="28"/>
              </w:rPr>
              <w:t>0,6</w:t>
            </w:r>
          </w:p>
        </w:tc>
        <w:tc>
          <w:tcPr>
            <w:tcW w:w="1419" w:type="dxa"/>
          </w:tcPr>
          <w:p>
            <w:pPr>
              <w:pStyle w:val="TableParagraph"/>
              <w:spacing w:line="240" w:lineRule="auto" w:before="137"/>
              <w:ind w:left="14" w:right="5"/>
              <w:rPr>
                <w:sz w:val="28"/>
              </w:rPr>
            </w:pPr>
            <w:r>
              <w:rPr>
                <w:spacing w:val="-2"/>
                <w:sz w:val="28"/>
              </w:rPr>
              <w:t>61,5</w:t>
            </w:r>
            <w:r>
              <w:rPr>
                <w:rFonts w:ascii="kiloji" w:hAnsi="kiloji"/>
                <w:spacing w:val="-2"/>
                <w:sz w:val="28"/>
              </w:rPr>
              <w:t>±</w:t>
            </w:r>
            <w:r>
              <w:rPr>
                <w:spacing w:val="-2"/>
                <w:sz w:val="28"/>
              </w:rPr>
              <w:t>0,7</w:t>
            </w:r>
          </w:p>
        </w:tc>
        <w:tc>
          <w:tcPr>
            <w:tcW w:w="1565" w:type="dxa"/>
          </w:tcPr>
          <w:p>
            <w:pPr>
              <w:pStyle w:val="TableParagraph"/>
              <w:spacing w:line="240" w:lineRule="auto" w:before="137"/>
              <w:ind w:left="13" w:right="2"/>
              <w:rPr>
                <w:sz w:val="28"/>
              </w:rPr>
            </w:pPr>
            <w:r>
              <w:rPr>
                <w:spacing w:val="-2"/>
                <w:sz w:val="28"/>
              </w:rPr>
              <w:t>91,5</w:t>
            </w:r>
            <w:r>
              <w:rPr>
                <w:rFonts w:ascii="kiloji" w:hAnsi="kiloji"/>
                <w:spacing w:val="-2"/>
                <w:sz w:val="28"/>
              </w:rPr>
              <w:t>±</w:t>
            </w:r>
            <w:r>
              <w:rPr>
                <w:spacing w:val="-2"/>
                <w:sz w:val="28"/>
              </w:rPr>
              <w:t>0,9</w:t>
            </w:r>
          </w:p>
        </w:tc>
      </w:tr>
      <w:tr>
        <w:trPr>
          <w:trHeight w:val="967" w:hRule="atLeast"/>
        </w:trPr>
        <w:tc>
          <w:tcPr>
            <w:tcW w:w="2405" w:type="dxa"/>
          </w:tcPr>
          <w:p>
            <w:pPr>
              <w:pStyle w:val="TableParagraph"/>
              <w:spacing w:line="315" w:lineRule="exact"/>
              <w:ind w:left="213" w:hanging="3"/>
              <w:jc w:val="left"/>
              <w:rPr>
                <w:sz w:val="28"/>
              </w:rPr>
            </w:pPr>
            <w:r>
              <w:rPr>
                <w:sz w:val="28"/>
              </w:rPr>
              <w:t>Судағы</w:t>
            </w:r>
            <w:r>
              <w:rPr>
                <w:spacing w:val="-5"/>
                <w:sz w:val="28"/>
              </w:rPr>
              <w:t> </w:t>
            </w:r>
            <w:r>
              <w:rPr>
                <w:sz w:val="28"/>
              </w:rPr>
              <w:t>тепе-</w:t>
            </w:r>
            <w:r>
              <w:rPr>
                <w:spacing w:val="-5"/>
                <w:sz w:val="28"/>
              </w:rPr>
              <w:t>тең</w:t>
            </w:r>
          </w:p>
          <w:p>
            <w:pPr>
              <w:pStyle w:val="TableParagraph"/>
              <w:spacing w:line="322" w:lineRule="exact"/>
              <w:ind w:left="1046" w:hanging="833"/>
              <w:jc w:val="left"/>
              <w:rPr>
                <w:sz w:val="28"/>
              </w:rPr>
            </w:pPr>
            <w:r>
              <w:rPr>
                <w:sz w:val="28"/>
              </w:rPr>
              <w:t>ісіну</w:t>
            </w:r>
            <w:r>
              <w:rPr>
                <w:spacing w:val="-18"/>
                <w:sz w:val="28"/>
              </w:rPr>
              <w:t> </w:t>
            </w:r>
            <w:r>
              <w:rPr>
                <w:sz w:val="28"/>
              </w:rPr>
              <w:t>дәрежесі</w:t>
            </w:r>
            <w:r>
              <w:rPr>
                <w:spacing w:val="-17"/>
                <w:sz w:val="28"/>
              </w:rPr>
              <w:t> </w:t>
            </w:r>
            <w:r>
              <w:rPr>
                <w:sz w:val="28"/>
              </w:rPr>
              <w:t>α, </w:t>
            </w:r>
            <w:r>
              <w:rPr>
                <w:spacing w:val="-4"/>
                <w:sz w:val="28"/>
              </w:rPr>
              <w:t>г/г</w:t>
            </w:r>
          </w:p>
        </w:tc>
        <w:tc>
          <w:tcPr>
            <w:tcW w:w="1418" w:type="dxa"/>
          </w:tcPr>
          <w:p>
            <w:pPr>
              <w:pStyle w:val="TableParagraph"/>
              <w:spacing w:line="240" w:lineRule="auto" w:before="298"/>
              <w:ind w:left="18" w:right="6"/>
              <w:rPr>
                <w:sz w:val="28"/>
              </w:rPr>
            </w:pPr>
            <w:r>
              <w:rPr>
                <w:spacing w:val="-2"/>
                <w:sz w:val="28"/>
              </w:rPr>
              <w:t>27,3</w:t>
            </w:r>
            <w:r>
              <w:rPr>
                <w:rFonts w:ascii="kiloji" w:hAnsi="kiloji"/>
                <w:spacing w:val="-2"/>
                <w:sz w:val="28"/>
              </w:rPr>
              <w:t>±</w:t>
            </w:r>
            <w:r>
              <w:rPr>
                <w:spacing w:val="-2"/>
                <w:sz w:val="28"/>
              </w:rPr>
              <w:t>0,7</w:t>
            </w:r>
          </w:p>
        </w:tc>
        <w:tc>
          <w:tcPr>
            <w:tcW w:w="1416" w:type="dxa"/>
          </w:tcPr>
          <w:p>
            <w:pPr>
              <w:pStyle w:val="TableParagraph"/>
              <w:spacing w:line="240" w:lineRule="auto" w:before="298"/>
              <w:ind w:left="12" w:right="2"/>
              <w:rPr>
                <w:sz w:val="28"/>
              </w:rPr>
            </w:pPr>
            <w:r>
              <w:rPr>
                <w:spacing w:val="-2"/>
                <w:sz w:val="28"/>
              </w:rPr>
              <w:t>21,3</w:t>
            </w:r>
            <w:r>
              <w:rPr>
                <w:rFonts w:ascii="kiloji" w:hAnsi="kiloji"/>
                <w:spacing w:val="-2"/>
                <w:sz w:val="28"/>
              </w:rPr>
              <w:t>±</w:t>
            </w:r>
            <w:r>
              <w:rPr>
                <w:spacing w:val="-2"/>
                <w:sz w:val="28"/>
              </w:rPr>
              <w:t>0,6</w:t>
            </w:r>
          </w:p>
        </w:tc>
        <w:tc>
          <w:tcPr>
            <w:tcW w:w="1418" w:type="dxa"/>
          </w:tcPr>
          <w:p>
            <w:pPr>
              <w:pStyle w:val="TableParagraph"/>
              <w:spacing w:line="240" w:lineRule="auto" w:before="298"/>
              <w:ind w:left="18"/>
              <w:rPr>
                <w:sz w:val="28"/>
              </w:rPr>
            </w:pPr>
            <w:r>
              <w:rPr>
                <w:spacing w:val="-2"/>
                <w:sz w:val="28"/>
              </w:rPr>
              <w:t>18,5</w:t>
            </w:r>
            <w:r>
              <w:rPr>
                <w:rFonts w:ascii="kiloji" w:hAnsi="kiloji"/>
                <w:spacing w:val="-2"/>
                <w:sz w:val="28"/>
              </w:rPr>
              <w:t>±</w:t>
            </w:r>
            <w:r>
              <w:rPr>
                <w:spacing w:val="-2"/>
                <w:sz w:val="28"/>
              </w:rPr>
              <w:t>0,5</w:t>
            </w:r>
          </w:p>
        </w:tc>
        <w:tc>
          <w:tcPr>
            <w:tcW w:w="1419" w:type="dxa"/>
          </w:tcPr>
          <w:p>
            <w:pPr>
              <w:pStyle w:val="TableParagraph"/>
              <w:spacing w:line="240" w:lineRule="auto" w:before="298"/>
              <w:ind w:left="14" w:right="3"/>
              <w:rPr>
                <w:sz w:val="28"/>
              </w:rPr>
            </w:pPr>
            <w:r>
              <w:rPr>
                <w:sz w:val="28"/>
              </w:rPr>
              <w:t>10,5</w:t>
            </w:r>
            <w:r>
              <w:rPr>
                <w:spacing w:val="-2"/>
                <w:sz w:val="28"/>
              </w:rPr>
              <w:t> </w:t>
            </w:r>
            <w:r>
              <w:rPr>
                <w:rFonts w:ascii="kiloji" w:hAnsi="kiloji"/>
                <w:spacing w:val="-4"/>
                <w:sz w:val="28"/>
              </w:rPr>
              <w:t>±</w:t>
            </w:r>
            <w:r>
              <w:rPr>
                <w:spacing w:val="-4"/>
                <w:sz w:val="28"/>
              </w:rPr>
              <w:t>0,3</w:t>
            </w:r>
          </w:p>
        </w:tc>
        <w:tc>
          <w:tcPr>
            <w:tcW w:w="1565" w:type="dxa"/>
          </w:tcPr>
          <w:p>
            <w:pPr>
              <w:pStyle w:val="TableParagraph"/>
              <w:spacing w:line="240" w:lineRule="auto" w:before="298"/>
              <w:ind w:left="13"/>
              <w:rPr>
                <w:sz w:val="28"/>
              </w:rPr>
            </w:pPr>
            <w:r>
              <w:rPr>
                <w:spacing w:val="-2"/>
                <w:sz w:val="28"/>
              </w:rPr>
              <w:t>8,1</w:t>
            </w:r>
            <w:r>
              <w:rPr>
                <w:rFonts w:ascii="kiloji" w:hAnsi="kiloji"/>
                <w:spacing w:val="-2"/>
                <w:sz w:val="28"/>
              </w:rPr>
              <w:t>±</w:t>
            </w:r>
            <w:r>
              <w:rPr>
                <w:spacing w:val="-2"/>
                <w:sz w:val="28"/>
              </w:rPr>
              <w:t>0,3</w:t>
            </w:r>
          </w:p>
        </w:tc>
      </w:tr>
    </w:tbl>
    <w:p>
      <w:pPr>
        <w:pStyle w:val="BodyText"/>
        <w:ind w:left="0"/>
        <w:jc w:val="left"/>
      </w:pPr>
    </w:p>
    <w:p>
      <w:pPr>
        <w:pStyle w:val="BodyText"/>
        <w:spacing w:before="314"/>
        <w:ind w:left="0"/>
        <w:jc w:val="left"/>
      </w:pPr>
    </w:p>
    <w:p>
      <w:pPr>
        <w:pStyle w:val="BodyText"/>
        <w:ind w:left="0" w:right="1"/>
        <w:jc w:val="center"/>
      </w:pPr>
      <w:r>
        <w:rPr/>
        <w:t>Сіңірілген</w:t>
      </w:r>
      <w:r>
        <w:rPr>
          <w:spacing w:val="-2"/>
        </w:rPr>
        <w:t> </w:t>
      </w:r>
      <w:r>
        <w:rPr/>
        <w:t>сәулелену</w:t>
      </w:r>
      <w:r>
        <w:rPr>
          <w:spacing w:val="-5"/>
        </w:rPr>
        <w:t> </w:t>
      </w:r>
      <w:r>
        <w:rPr/>
        <w:t>дозасы:</w:t>
      </w:r>
      <w:r>
        <w:rPr>
          <w:spacing w:val="-6"/>
        </w:rPr>
        <w:t> </w:t>
      </w:r>
      <w:r>
        <w:rPr/>
        <w:t>50</w:t>
      </w:r>
      <w:r>
        <w:rPr>
          <w:spacing w:val="-4"/>
        </w:rPr>
        <w:t> </w:t>
      </w:r>
      <w:r>
        <w:rPr/>
        <w:t>кГр</w:t>
      </w:r>
      <w:r>
        <w:rPr>
          <w:spacing w:val="-3"/>
        </w:rPr>
        <w:t> </w:t>
      </w:r>
      <w:r>
        <w:rPr/>
        <w:t>(1);</w:t>
      </w:r>
      <w:r>
        <w:rPr>
          <w:spacing w:val="-4"/>
        </w:rPr>
        <w:t> </w:t>
      </w:r>
      <w:r>
        <w:rPr/>
        <w:t>25</w:t>
      </w:r>
      <w:r>
        <w:rPr>
          <w:spacing w:val="-2"/>
        </w:rPr>
        <w:t> </w:t>
      </w:r>
      <w:r>
        <w:rPr/>
        <w:t>(2)</w:t>
      </w:r>
      <w:r>
        <w:rPr>
          <w:spacing w:val="-2"/>
        </w:rPr>
        <w:t> </w:t>
      </w:r>
      <w:r>
        <w:rPr>
          <w:spacing w:val="-5"/>
        </w:rPr>
        <w:t>кГр</w:t>
      </w:r>
    </w:p>
    <w:p>
      <w:pPr>
        <w:spacing w:after="0"/>
        <w:jc w:val="center"/>
        <w:sectPr>
          <w:pgSz w:w="11910" w:h="16840"/>
          <w:pgMar w:header="0" w:footer="986" w:top="1040" w:bottom="1240" w:left="1380" w:right="240"/>
        </w:sectPr>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67"/>
        <w:ind w:left="0"/>
        <w:jc w:val="left"/>
      </w:pPr>
    </w:p>
    <w:p>
      <w:pPr>
        <w:pStyle w:val="ListParagraph"/>
        <w:numPr>
          <w:ilvl w:val="3"/>
          <w:numId w:val="2"/>
        </w:numPr>
        <w:tabs>
          <w:tab w:pos="234" w:val="left" w:leader="none"/>
          <w:tab w:pos="7571" w:val="left" w:leader="none"/>
        </w:tabs>
        <w:spacing w:line="240" w:lineRule="auto" w:before="1" w:after="0"/>
        <w:ind w:left="234" w:right="4" w:hanging="234"/>
        <w:jc w:val="center"/>
        <w:rPr>
          <w:sz w:val="28"/>
        </w:rPr>
      </w:pPr>
      <w:r>
        <w:rPr/>
        <w:drawing>
          <wp:anchor distT="0" distB="0" distL="0" distR="0" allowOverlap="1" layoutInCell="1" locked="0" behindDoc="1" simplePos="0" relativeHeight="484290560">
            <wp:simplePos x="0" y="0"/>
            <wp:positionH relativeFrom="page">
              <wp:posOffset>2345962</wp:posOffset>
            </wp:positionH>
            <wp:positionV relativeFrom="paragraph">
              <wp:posOffset>-2904082</wp:posOffset>
            </wp:positionV>
            <wp:extent cx="3677000" cy="3041473"/>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3677000" cy="3041473"/>
                    </a:xfrm>
                    <a:prstGeom prst="rect">
                      <a:avLst/>
                    </a:prstGeom>
                  </pic:spPr>
                </pic:pic>
              </a:graphicData>
            </a:graphic>
          </wp:anchor>
        </w:drawing>
      </w:r>
      <w:r>
        <w:rPr>
          <w:sz w:val="28"/>
        </w:rPr>
        <w:t>сурет</w:t>
      </w:r>
      <w:r>
        <w:rPr>
          <w:spacing w:val="-3"/>
          <w:sz w:val="28"/>
        </w:rPr>
        <w:t> </w:t>
      </w:r>
      <w:r>
        <w:rPr>
          <w:sz w:val="28"/>
        </w:rPr>
        <w:t>–</w:t>
      </w:r>
      <w:r>
        <w:rPr>
          <w:spacing w:val="-2"/>
          <w:sz w:val="28"/>
        </w:rPr>
        <w:t> </w:t>
      </w:r>
      <w:r>
        <w:rPr>
          <w:spacing w:val="-5"/>
          <w:sz w:val="28"/>
        </w:rPr>
        <w:t>ВП</w:t>
      </w:r>
      <w:r>
        <w:rPr>
          <w:sz w:val="28"/>
        </w:rPr>
        <w:tab/>
      </w:r>
      <w:r>
        <w:rPr>
          <w:spacing w:val="-2"/>
          <w:sz w:val="28"/>
        </w:rPr>
        <w:t>үшөлшемді</w:t>
      </w:r>
    </w:p>
    <w:p>
      <w:pPr>
        <w:pStyle w:val="BodyText"/>
        <w:spacing w:before="2"/>
        <w:ind w:left="1032" w:right="1033"/>
        <w:jc w:val="center"/>
      </w:pPr>
      <w:r>
        <w:rPr/>
        <w:t>радиациялық</w:t>
      </w:r>
      <w:r>
        <w:rPr>
          <w:spacing w:val="-6"/>
        </w:rPr>
        <w:t> </w:t>
      </w:r>
      <w:r>
        <w:rPr/>
        <w:t>полимерлеу</w:t>
      </w:r>
      <w:r>
        <w:rPr>
          <w:spacing w:val="-8"/>
        </w:rPr>
        <w:t> </w:t>
      </w:r>
      <w:r>
        <w:rPr/>
        <w:t>процесінде</w:t>
      </w:r>
      <w:r>
        <w:rPr>
          <w:spacing w:val="-4"/>
        </w:rPr>
        <w:t> </w:t>
      </w:r>
      <w:r>
        <w:rPr/>
        <w:t>БМҚ</w:t>
      </w:r>
      <w:r>
        <w:rPr>
          <w:spacing w:val="-6"/>
        </w:rPr>
        <w:t> </w:t>
      </w:r>
      <w:r>
        <w:rPr/>
        <w:t>құрамындағы</w:t>
      </w:r>
      <w:r>
        <w:rPr>
          <w:spacing w:val="-3"/>
        </w:rPr>
        <w:t> </w:t>
      </w:r>
      <w:r>
        <w:rPr/>
        <w:t>судың</w:t>
      </w:r>
      <w:r>
        <w:rPr>
          <w:spacing w:val="-4"/>
        </w:rPr>
        <w:t> </w:t>
      </w:r>
      <w:r>
        <w:rPr/>
        <w:t>гель фракцияның шығымына әсері</w:t>
      </w:r>
    </w:p>
    <w:p>
      <w:pPr>
        <w:pStyle w:val="BodyText"/>
        <w:spacing w:before="1"/>
        <w:ind w:right="320" w:firstLine="566"/>
      </w:pPr>
      <w:r>
        <w:rPr/>
        <w:t>БМҚ-дағы судың оңтайлы құрамын анықтау үшін су қоспаларының ВП БАА қатысында радиациялық тігілу полимерленуге әсері зерттелді. 5-суретте көрсетілген мәліметтерден көрініп тұрғандай, гель-фракция шығымының БМҚ құрамындағы</w:t>
      </w:r>
      <w:r>
        <w:rPr>
          <w:spacing w:val="-15"/>
        </w:rPr>
        <w:t> </w:t>
      </w:r>
      <w:r>
        <w:rPr/>
        <w:t>судың</w:t>
      </w:r>
      <w:r>
        <w:rPr>
          <w:spacing w:val="-17"/>
        </w:rPr>
        <w:t> </w:t>
      </w:r>
      <w:r>
        <w:rPr/>
        <w:t>құрамына</w:t>
      </w:r>
      <w:r>
        <w:rPr>
          <w:spacing w:val="-15"/>
        </w:rPr>
        <w:t> </w:t>
      </w:r>
      <w:r>
        <w:rPr/>
        <w:t>тәуелділік</w:t>
      </w:r>
      <w:r>
        <w:rPr>
          <w:spacing w:val="-16"/>
        </w:rPr>
        <w:t> </w:t>
      </w:r>
      <w:r>
        <w:rPr/>
        <w:t>қисығы</w:t>
      </w:r>
      <w:r>
        <w:rPr>
          <w:spacing w:val="-16"/>
        </w:rPr>
        <w:t> </w:t>
      </w:r>
      <w:r>
        <w:rPr/>
        <w:t>максимум</w:t>
      </w:r>
      <w:r>
        <w:rPr>
          <w:spacing w:val="-14"/>
        </w:rPr>
        <w:t> </w:t>
      </w:r>
      <w:r>
        <w:rPr/>
        <w:t>БМҚ-дағы</w:t>
      </w:r>
      <w:r>
        <w:rPr>
          <w:spacing w:val="-16"/>
        </w:rPr>
        <w:t> </w:t>
      </w:r>
      <w:r>
        <w:rPr/>
        <w:t>судың</w:t>
      </w:r>
      <w:r>
        <w:rPr>
          <w:spacing w:val="-15"/>
        </w:rPr>
        <w:t> </w:t>
      </w:r>
      <w:r>
        <w:rPr/>
        <w:t>30 көл.% экстремалды көрініске ие.</w:t>
      </w:r>
    </w:p>
    <w:p>
      <w:pPr>
        <w:pStyle w:val="BodyText"/>
        <w:ind w:right="320" w:firstLine="566"/>
      </w:pPr>
      <w:r>
        <w:rPr/>
        <w:t>Гель-фракцияның</w:t>
      </w:r>
      <w:r>
        <w:rPr>
          <w:spacing w:val="-2"/>
        </w:rPr>
        <w:t> </w:t>
      </w:r>
      <w:r>
        <w:rPr/>
        <w:t>шығымының</w:t>
      </w:r>
      <w:r>
        <w:rPr>
          <w:spacing w:val="-3"/>
        </w:rPr>
        <w:t> </w:t>
      </w:r>
      <w:r>
        <w:rPr/>
        <w:t>БМҚ-дағы</w:t>
      </w:r>
      <w:r>
        <w:rPr>
          <w:spacing w:val="-3"/>
        </w:rPr>
        <w:t> </w:t>
      </w:r>
      <w:r>
        <w:rPr/>
        <w:t>су</w:t>
      </w:r>
      <w:r>
        <w:rPr>
          <w:spacing w:val="-7"/>
        </w:rPr>
        <w:t> </w:t>
      </w:r>
      <w:r>
        <w:rPr/>
        <w:t>концентрациясына</w:t>
      </w:r>
      <w:r>
        <w:rPr>
          <w:spacing w:val="-1"/>
        </w:rPr>
        <w:t> </w:t>
      </w:r>
      <w:r>
        <w:rPr/>
        <w:t>тәуелділік қисығының</w:t>
      </w:r>
      <w:r>
        <w:rPr>
          <w:spacing w:val="-7"/>
        </w:rPr>
        <w:t> </w:t>
      </w:r>
      <w:r>
        <w:rPr/>
        <w:t>мұндай</w:t>
      </w:r>
      <w:r>
        <w:rPr>
          <w:spacing w:val="-6"/>
        </w:rPr>
        <w:t> </w:t>
      </w:r>
      <w:r>
        <w:rPr/>
        <w:t>ерекше</w:t>
      </w:r>
      <w:r>
        <w:rPr>
          <w:spacing w:val="-8"/>
        </w:rPr>
        <w:t> </w:t>
      </w:r>
      <w:r>
        <w:rPr/>
        <w:t>түрі</w:t>
      </w:r>
      <w:r>
        <w:rPr>
          <w:spacing w:val="-7"/>
        </w:rPr>
        <w:t> </w:t>
      </w:r>
      <w:r>
        <w:rPr/>
        <w:t>судың</w:t>
      </w:r>
      <w:r>
        <w:rPr>
          <w:spacing w:val="-7"/>
        </w:rPr>
        <w:t> </w:t>
      </w:r>
      <w:r>
        <w:rPr/>
        <w:t>радикалды</w:t>
      </w:r>
      <w:r>
        <w:rPr>
          <w:spacing w:val="-7"/>
        </w:rPr>
        <w:t> </w:t>
      </w:r>
      <w:r>
        <w:rPr/>
        <w:t>полимерленуіне</w:t>
      </w:r>
      <w:r>
        <w:rPr>
          <w:spacing w:val="-5"/>
        </w:rPr>
        <w:t> </w:t>
      </w:r>
      <w:r>
        <w:rPr/>
        <w:t>жеделдететін әсеріне байланысты. Зерттеулерде бұрын көрсетілгендей, су молекулалары сутегі байланыстары арқылы ВП молекулаларымен кешен құра алады, бұл радикалды полимерленуде ВП белсенділігінің жоғарылауына әкеледі [139]. Әлбетте,</w:t>
      </w:r>
      <w:r>
        <w:rPr>
          <w:spacing w:val="-18"/>
        </w:rPr>
        <w:t> </w:t>
      </w:r>
      <w:r>
        <w:rPr/>
        <w:t>қисықтың</w:t>
      </w:r>
      <w:r>
        <w:rPr>
          <w:spacing w:val="-17"/>
        </w:rPr>
        <w:t> </w:t>
      </w:r>
      <w:r>
        <w:rPr/>
        <w:t>максимумға</w:t>
      </w:r>
      <w:r>
        <w:rPr>
          <w:spacing w:val="-18"/>
        </w:rPr>
        <w:t> </w:t>
      </w:r>
      <w:r>
        <w:rPr/>
        <w:t>дейінгі</w:t>
      </w:r>
      <w:r>
        <w:rPr>
          <w:spacing w:val="-17"/>
        </w:rPr>
        <w:t> </w:t>
      </w:r>
      <w:r>
        <w:rPr/>
        <w:t>сегменті</w:t>
      </w:r>
      <w:r>
        <w:rPr>
          <w:spacing w:val="-18"/>
        </w:rPr>
        <w:t> </w:t>
      </w:r>
      <w:r>
        <w:rPr/>
        <w:t>осындай</w:t>
      </w:r>
      <w:r>
        <w:rPr>
          <w:spacing w:val="-17"/>
        </w:rPr>
        <w:t> </w:t>
      </w:r>
      <w:r>
        <w:rPr/>
        <w:t>активтендірудің</w:t>
      </w:r>
      <w:r>
        <w:rPr>
          <w:spacing w:val="-18"/>
        </w:rPr>
        <w:t> </w:t>
      </w:r>
      <w:r>
        <w:rPr/>
        <w:t>басым әсеріне байланысты және бұл аймақтағы полимерлену жылдамдығы БМҚ сұйылту әсеріне қарамастан артады. Қисық аймағында максимумнан кейін сұйылту әсері басым болады және үш өлшемді сополимерлену жылдамдығы БМҚ-дағы су концентрациясының жоғарылауымен төмендейді. Қисық учаскесінде максимумнан кейін сұйылту әсері басым болады және үш өлшемді сополимерлеу жылдамдығы БМҚ-да су концентрациясының жоғарылауымен </w:t>
      </w:r>
      <w:r>
        <w:rPr>
          <w:spacing w:val="-2"/>
        </w:rPr>
        <w:t>төмендейді.</w:t>
      </w:r>
    </w:p>
    <w:p>
      <w:pPr>
        <w:pStyle w:val="BodyText"/>
        <w:ind w:right="322" w:firstLine="566"/>
      </w:pPr>
      <w:r>
        <w:rPr/>
        <w:t>Ісінудің тепе-теңдік дәрежесінің қажетті мөлшерімен (α) (1 г құрғақ полимерге 20-25 г су) ПВП негізінде гидрогельдер алуды қамтамасыз ететін сәулеленудің оңтайлы дозасын таңдау мақсатында кең шектерде ең жоғары өнімділікпен D сәулелену дозалары (15 кГр-ден 80 к кГр-ға дейін) өзгерді. Бұл жағдайда</w:t>
      </w:r>
      <w:r>
        <w:rPr>
          <w:spacing w:val="-2"/>
        </w:rPr>
        <w:t> </w:t>
      </w:r>
      <w:r>
        <w:rPr/>
        <w:t>оңтайлы құрамы</w:t>
      </w:r>
      <w:r>
        <w:rPr>
          <w:spacing w:val="-1"/>
        </w:rPr>
        <w:t> </w:t>
      </w:r>
      <w:r>
        <w:rPr/>
        <w:t>70 көл.%</w:t>
      </w:r>
      <w:r>
        <w:rPr>
          <w:spacing w:val="-1"/>
        </w:rPr>
        <w:t> </w:t>
      </w:r>
      <w:r>
        <w:rPr/>
        <w:t>болатын бастапқы</w:t>
      </w:r>
      <w:r>
        <w:rPr>
          <w:spacing w:val="-1"/>
        </w:rPr>
        <w:t> </w:t>
      </w:r>
      <w:r>
        <w:rPr/>
        <w:t>мономер қоспасы (БМҚ) қолданылды, су мөлшері 30 көл.% және 0,2 моль.% БАА. 6-суреттен көрініп тұрғандай, сәулелену дозасының жоғарылауымен гель фракциясының шығымы табиғи түрде артады, бірақ сонымен бірге гельдің ісіну дәрежесі төмендейді. Әлбетте,</w:t>
      </w:r>
      <w:r>
        <w:rPr>
          <w:spacing w:val="25"/>
        </w:rPr>
        <w:t>  </w:t>
      </w:r>
      <w:r>
        <w:rPr/>
        <w:t>бұл</w:t>
      </w:r>
      <w:r>
        <w:rPr>
          <w:spacing w:val="25"/>
        </w:rPr>
        <w:t>  </w:t>
      </w:r>
      <w:r>
        <w:rPr/>
        <w:t>тек</w:t>
      </w:r>
      <w:r>
        <w:rPr>
          <w:spacing w:val="24"/>
        </w:rPr>
        <w:t>  </w:t>
      </w:r>
      <w:r>
        <w:rPr/>
        <w:t>бір</w:t>
      </w:r>
      <w:r>
        <w:rPr>
          <w:spacing w:val="25"/>
        </w:rPr>
        <w:t>  </w:t>
      </w:r>
      <w:r>
        <w:rPr/>
        <w:t>акрил</w:t>
      </w:r>
      <w:r>
        <w:rPr>
          <w:spacing w:val="25"/>
        </w:rPr>
        <w:t>  </w:t>
      </w:r>
      <w:r>
        <w:rPr/>
        <w:t>байланысын</w:t>
      </w:r>
      <w:r>
        <w:rPr>
          <w:spacing w:val="26"/>
        </w:rPr>
        <w:t>  </w:t>
      </w:r>
      <w:r>
        <w:rPr/>
        <w:t>ашу</w:t>
      </w:r>
      <w:r>
        <w:rPr>
          <w:spacing w:val="23"/>
        </w:rPr>
        <w:t>  </w:t>
      </w:r>
      <w:r>
        <w:rPr/>
        <w:t>арқылы</w:t>
      </w:r>
      <w:r>
        <w:rPr>
          <w:spacing w:val="25"/>
        </w:rPr>
        <w:t>  </w:t>
      </w:r>
      <w:r>
        <w:rPr>
          <w:spacing w:val="-2"/>
        </w:rPr>
        <w:t>макромолекулалық</w:t>
      </w:r>
    </w:p>
    <w:p>
      <w:pPr>
        <w:spacing w:after="0"/>
        <w:sectPr>
          <w:pgSz w:w="11910" w:h="16840"/>
          <w:pgMar w:header="0" w:footer="986" w:top="1280" w:bottom="1220" w:left="1380" w:right="240"/>
        </w:sectPr>
      </w:pPr>
    </w:p>
    <w:p>
      <w:pPr>
        <w:pStyle w:val="BodyText"/>
        <w:spacing w:before="67"/>
        <w:ind w:right="321"/>
      </w:pPr>
      <w:r>
        <w:rPr/>
        <w:t>тізбектерге енгізілген БАА молекулаларына жататын қос ілулі байланыстардың (ІҚБ) қатысуымен гамма-сәулелену арқылы түзілетін полимерлі тордың өзара байланысының</w:t>
      </w:r>
      <w:r>
        <w:rPr>
          <w:spacing w:val="-7"/>
        </w:rPr>
        <w:t> </w:t>
      </w:r>
      <w:r>
        <w:rPr/>
        <w:t>тығыздығының</w:t>
      </w:r>
      <w:r>
        <w:rPr>
          <w:spacing w:val="-7"/>
        </w:rPr>
        <w:t> </w:t>
      </w:r>
      <w:r>
        <w:rPr/>
        <w:t>артуына</w:t>
      </w:r>
      <w:r>
        <w:rPr>
          <w:spacing w:val="-7"/>
        </w:rPr>
        <w:t> </w:t>
      </w:r>
      <w:r>
        <w:rPr/>
        <w:t>байланысты.</w:t>
      </w:r>
      <w:r>
        <w:rPr>
          <w:spacing w:val="-7"/>
        </w:rPr>
        <w:t> </w:t>
      </w:r>
      <w:r>
        <w:rPr/>
        <w:t>Комбинациялық</w:t>
      </w:r>
      <w:r>
        <w:rPr>
          <w:spacing w:val="-7"/>
        </w:rPr>
        <w:t> </w:t>
      </w:r>
      <w:r>
        <w:rPr/>
        <w:t>шашырау спектроскопиясы арқылы ВП үш өлшемді полимерленуін зерттеу өзара байланысқан ВП полимерінің үлгілеріндегі ІҚБ концентрациясы сәулелену дозасының жоғарылауымен расында төмендейтінін көрсетті. Бұл ІҚБ-ның полимерлі тордың химиялық тігілуін қалыптастыру процесіне қатысуын айқын </w:t>
      </w:r>
      <w:r>
        <w:rPr>
          <w:spacing w:val="-2"/>
        </w:rPr>
        <w:t>көрсетеді.</w:t>
      </w:r>
    </w:p>
    <w:p>
      <w:pPr>
        <w:pStyle w:val="BodyText"/>
        <w:spacing w:before="192"/>
        <w:ind w:left="0"/>
        <w:jc w:val="left"/>
        <w:rPr>
          <w:sz w:val="20"/>
        </w:rPr>
      </w:pPr>
      <w:r>
        <w:rPr/>
        <w:drawing>
          <wp:anchor distT="0" distB="0" distL="0" distR="0" allowOverlap="1" layoutInCell="1" locked="0" behindDoc="1" simplePos="0" relativeHeight="487590912">
            <wp:simplePos x="0" y="0"/>
            <wp:positionH relativeFrom="page">
              <wp:posOffset>2295414</wp:posOffset>
            </wp:positionH>
            <wp:positionV relativeFrom="paragraph">
              <wp:posOffset>283258</wp:posOffset>
            </wp:positionV>
            <wp:extent cx="3666388" cy="2921507"/>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3666388" cy="2921507"/>
                    </a:xfrm>
                    <a:prstGeom prst="rect">
                      <a:avLst/>
                    </a:prstGeom>
                  </pic:spPr>
                </pic:pic>
              </a:graphicData>
            </a:graphic>
          </wp:anchor>
        </w:drawing>
      </w:r>
    </w:p>
    <w:p>
      <w:pPr>
        <w:pStyle w:val="BodyText"/>
        <w:spacing w:line="322" w:lineRule="exact" w:before="61"/>
        <w:ind w:left="0" w:right="5"/>
        <w:jc w:val="center"/>
      </w:pPr>
      <w:r>
        <w:rPr/>
        <w:t>Синтез</w:t>
      </w:r>
      <w:r>
        <w:rPr>
          <w:spacing w:val="-7"/>
        </w:rPr>
        <w:t> </w:t>
      </w:r>
      <w:r>
        <w:rPr/>
        <w:t>жағдайы:</w:t>
      </w:r>
      <w:r>
        <w:rPr>
          <w:spacing w:val="-4"/>
        </w:rPr>
        <w:t> </w:t>
      </w:r>
      <w:r>
        <w:rPr/>
        <w:t>БМҚ</w:t>
      </w:r>
      <w:r>
        <w:rPr>
          <w:spacing w:val="-4"/>
        </w:rPr>
        <w:t> </w:t>
      </w:r>
      <w:r>
        <w:rPr/>
        <w:t>[ВП]</w:t>
      </w:r>
      <w:r>
        <w:rPr>
          <w:spacing w:val="-6"/>
        </w:rPr>
        <w:t> </w:t>
      </w:r>
      <w:r>
        <w:rPr/>
        <w:t>=</w:t>
      </w:r>
      <w:r>
        <w:rPr>
          <w:spacing w:val="-5"/>
        </w:rPr>
        <w:t> </w:t>
      </w:r>
      <w:r>
        <w:rPr/>
        <w:t>70</w:t>
      </w:r>
      <w:r>
        <w:rPr>
          <w:spacing w:val="-3"/>
        </w:rPr>
        <w:t> </w:t>
      </w:r>
      <w:r>
        <w:rPr/>
        <w:t>көл.%,</w:t>
      </w:r>
      <w:r>
        <w:rPr>
          <w:spacing w:val="-5"/>
        </w:rPr>
        <w:t> </w:t>
      </w:r>
      <w:r>
        <w:rPr/>
        <w:t>[БАА]=0,2</w:t>
      </w:r>
      <w:r>
        <w:rPr>
          <w:spacing w:val="-4"/>
        </w:rPr>
        <w:t> </w:t>
      </w:r>
      <w:r>
        <w:rPr>
          <w:spacing w:val="-2"/>
        </w:rPr>
        <w:t>моль.%,</w:t>
      </w:r>
    </w:p>
    <w:p>
      <w:pPr>
        <w:pStyle w:val="BodyText"/>
        <w:ind w:left="567"/>
        <w:jc w:val="center"/>
      </w:pPr>
      <w:r>
        <w:rPr/>
        <w:t>[H</w:t>
      </w:r>
      <w:r>
        <w:rPr>
          <w:vertAlign w:val="subscript"/>
        </w:rPr>
        <w:t>2</w:t>
      </w:r>
      <w:r>
        <w:rPr>
          <w:vertAlign w:val="baseline"/>
        </w:rPr>
        <w:t>O]</w:t>
      </w:r>
      <w:r>
        <w:rPr>
          <w:spacing w:val="-5"/>
          <w:vertAlign w:val="baseline"/>
        </w:rPr>
        <w:t> </w:t>
      </w:r>
      <w:r>
        <w:rPr>
          <w:vertAlign w:val="baseline"/>
        </w:rPr>
        <w:t>=30 </w:t>
      </w:r>
      <w:r>
        <w:rPr>
          <w:spacing w:val="-2"/>
          <w:vertAlign w:val="baseline"/>
        </w:rPr>
        <w:t>көл.%</w:t>
      </w:r>
    </w:p>
    <w:p>
      <w:pPr>
        <w:pStyle w:val="BodyText"/>
        <w:spacing w:before="2"/>
        <w:ind w:left="0"/>
        <w:jc w:val="left"/>
      </w:pPr>
    </w:p>
    <w:p>
      <w:pPr>
        <w:pStyle w:val="ListParagraph"/>
        <w:numPr>
          <w:ilvl w:val="3"/>
          <w:numId w:val="2"/>
        </w:numPr>
        <w:tabs>
          <w:tab w:pos="632" w:val="left" w:leader="none"/>
        </w:tabs>
        <w:spacing w:line="240" w:lineRule="auto" w:before="0" w:after="0"/>
        <w:ind w:left="398" w:right="402" w:firstLine="0"/>
        <w:jc w:val="center"/>
        <w:rPr>
          <w:sz w:val="28"/>
        </w:rPr>
      </w:pPr>
      <w:r>
        <w:rPr>
          <w:sz w:val="28"/>
        </w:rPr>
        <w:t>сурет</w:t>
      </w:r>
      <w:r>
        <w:rPr>
          <w:spacing w:val="-4"/>
          <w:sz w:val="28"/>
        </w:rPr>
        <w:t> </w:t>
      </w:r>
      <w:r>
        <w:rPr>
          <w:sz w:val="28"/>
        </w:rPr>
        <w:t>–</w:t>
      </w:r>
      <w:r>
        <w:rPr>
          <w:spacing w:val="-4"/>
          <w:sz w:val="28"/>
        </w:rPr>
        <w:t> </w:t>
      </w:r>
      <w:r>
        <w:rPr>
          <w:sz w:val="28"/>
        </w:rPr>
        <w:t>ПВП</w:t>
      </w:r>
      <w:r>
        <w:rPr>
          <w:spacing w:val="-4"/>
          <w:sz w:val="28"/>
        </w:rPr>
        <w:t> </w:t>
      </w:r>
      <w:r>
        <w:rPr>
          <w:sz w:val="28"/>
        </w:rPr>
        <w:t>гидрогельдерінің</w:t>
      </w:r>
      <w:r>
        <w:rPr>
          <w:spacing w:val="-2"/>
          <w:sz w:val="28"/>
        </w:rPr>
        <w:t> </w:t>
      </w:r>
      <w:r>
        <w:rPr>
          <w:sz w:val="28"/>
        </w:rPr>
        <w:t>гель</w:t>
      </w:r>
      <w:r>
        <w:rPr>
          <w:spacing w:val="-5"/>
          <w:sz w:val="28"/>
        </w:rPr>
        <w:t> </w:t>
      </w:r>
      <w:r>
        <w:rPr>
          <w:sz w:val="28"/>
        </w:rPr>
        <w:t>фракциясының</w:t>
      </w:r>
      <w:r>
        <w:rPr>
          <w:spacing w:val="-4"/>
          <w:sz w:val="28"/>
        </w:rPr>
        <w:t> </w:t>
      </w:r>
      <w:r>
        <w:rPr>
          <w:sz w:val="28"/>
        </w:rPr>
        <w:t>(1)</w:t>
      </w:r>
      <w:r>
        <w:rPr>
          <w:spacing w:val="-4"/>
          <w:sz w:val="28"/>
        </w:rPr>
        <w:t> </w:t>
      </w:r>
      <w:r>
        <w:rPr>
          <w:sz w:val="28"/>
        </w:rPr>
        <w:t>шығымы</w:t>
      </w:r>
      <w:r>
        <w:rPr>
          <w:spacing w:val="-4"/>
          <w:sz w:val="28"/>
        </w:rPr>
        <w:t> </w:t>
      </w:r>
      <w:r>
        <w:rPr>
          <w:sz w:val="28"/>
        </w:rPr>
        <w:t>мен</w:t>
      </w:r>
      <w:r>
        <w:rPr>
          <w:spacing w:val="-4"/>
          <w:sz w:val="28"/>
        </w:rPr>
        <w:t> </w:t>
      </w:r>
      <w:r>
        <w:rPr>
          <w:sz w:val="28"/>
        </w:rPr>
        <w:t>тепе-тең ісіну дәрежесінің (2) сіңірілген сәулелену дозасына тәуелділігі</w:t>
      </w:r>
    </w:p>
    <w:p>
      <w:pPr>
        <w:pStyle w:val="BodyText"/>
        <w:spacing w:before="321"/>
        <w:ind w:right="326" w:firstLine="566"/>
      </w:pPr>
      <w:r>
        <w:rPr/>
        <w:t>5-6-суреттегі мәліметтерден қажетті параметрлері бар гельдің түзілуіне D=25-30 кГр сәулелену дозасы кезінде, мақсатты өнімнің шығымы 55 масс.% болатындығы көрінеді, БМҚ-дағы су мөлшері 30 көл.% аспауы тиіс. Сәулеленудің</w:t>
      </w:r>
      <w:r>
        <w:rPr>
          <w:spacing w:val="-18"/>
        </w:rPr>
        <w:t> </w:t>
      </w:r>
      <w:r>
        <w:rPr/>
        <w:t>жоғары</w:t>
      </w:r>
      <w:r>
        <w:rPr>
          <w:spacing w:val="-17"/>
        </w:rPr>
        <w:t> </w:t>
      </w:r>
      <w:r>
        <w:rPr/>
        <w:t>дозаларында</w:t>
      </w:r>
      <w:r>
        <w:rPr>
          <w:spacing w:val="-18"/>
        </w:rPr>
        <w:t> </w:t>
      </w:r>
      <w:r>
        <w:rPr/>
        <w:t>тігілген</w:t>
      </w:r>
      <w:r>
        <w:rPr>
          <w:spacing w:val="-17"/>
        </w:rPr>
        <w:t> </w:t>
      </w:r>
      <w:r>
        <w:rPr/>
        <w:t>сополимердің</w:t>
      </w:r>
      <w:r>
        <w:rPr>
          <w:spacing w:val="-18"/>
        </w:rPr>
        <w:t> </w:t>
      </w:r>
      <w:r>
        <w:rPr/>
        <w:t>шығымы</w:t>
      </w:r>
      <w:r>
        <w:rPr>
          <w:spacing w:val="-17"/>
        </w:rPr>
        <w:t> </w:t>
      </w:r>
      <w:r>
        <w:rPr/>
        <w:t>артады,</w:t>
      </w:r>
      <w:r>
        <w:rPr>
          <w:spacing w:val="-18"/>
        </w:rPr>
        <w:t> </w:t>
      </w:r>
      <w:r>
        <w:rPr/>
        <w:t>бірақ оның судағы ісіну дәрежесі төмендейді.</w:t>
      </w:r>
    </w:p>
    <w:p>
      <w:pPr>
        <w:pStyle w:val="BodyText"/>
        <w:spacing w:before="1"/>
        <w:ind w:right="320" w:firstLine="566"/>
      </w:pPr>
      <w:r>
        <w:rPr/>
        <w:t>Алдын</w:t>
      </w:r>
      <w:r>
        <w:rPr>
          <w:spacing w:val="-5"/>
        </w:rPr>
        <w:t> </w:t>
      </w:r>
      <w:r>
        <w:rPr/>
        <w:t>ала</w:t>
      </w:r>
      <w:r>
        <w:rPr>
          <w:spacing w:val="-6"/>
        </w:rPr>
        <w:t> </w:t>
      </w:r>
      <w:r>
        <w:rPr/>
        <w:t>жуылған</w:t>
      </w:r>
      <w:r>
        <w:rPr>
          <w:spacing w:val="-7"/>
        </w:rPr>
        <w:t> </w:t>
      </w:r>
      <w:r>
        <w:rPr/>
        <w:t>және</w:t>
      </w:r>
      <w:r>
        <w:rPr>
          <w:spacing w:val="-5"/>
        </w:rPr>
        <w:t> </w:t>
      </w:r>
      <w:r>
        <w:rPr/>
        <w:t>кептірілген</w:t>
      </w:r>
      <w:r>
        <w:rPr>
          <w:spacing w:val="-5"/>
        </w:rPr>
        <w:t> </w:t>
      </w:r>
      <w:r>
        <w:rPr/>
        <w:t>гидрогельдер</w:t>
      </w:r>
      <w:r>
        <w:rPr>
          <w:spacing w:val="-4"/>
        </w:rPr>
        <w:t> </w:t>
      </w:r>
      <w:r>
        <w:rPr/>
        <w:t>үшін,</w:t>
      </w:r>
      <w:r>
        <w:rPr>
          <w:spacing w:val="-6"/>
        </w:rPr>
        <w:t> </w:t>
      </w:r>
      <w:r>
        <w:rPr/>
        <w:t>сондай-ақ</w:t>
      </w:r>
      <w:r>
        <w:rPr>
          <w:spacing w:val="-5"/>
        </w:rPr>
        <w:t> </w:t>
      </w:r>
      <w:r>
        <w:rPr/>
        <w:t>тікелей синтезделген гидрогельдер үшін гравиметриялық және көлемдік әдістермен гидрогельдердің</w:t>
      </w:r>
      <w:r>
        <w:rPr>
          <w:spacing w:val="-6"/>
        </w:rPr>
        <w:t> </w:t>
      </w:r>
      <w:r>
        <w:rPr/>
        <w:t>ісіну</w:t>
      </w:r>
      <w:r>
        <w:rPr>
          <w:spacing w:val="-10"/>
        </w:rPr>
        <w:t> </w:t>
      </w:r>
      <w:r>
        <w:rPr/>
        <w:t>кинетикасы</w:t>
      </w:r>
      <w:r>
        <w:rPr>
          <w:spacing w:val="-6"/>
        </w:rPr>
        <w:t> </w:t>
      </w:r>
      <w:r>
        <w:rPr/>
        <w:t>зерттелді.</w:t>
      </w:r>
      <w:r>
        <w:rPr>
          <w:spacing w:val="-7"/>
        </w:rPr>
        <w:t> </w:t>
      </w:r>
      <w:r>
        <w:rPr/>
        <w:t>Соңғы</w:t>
      </w:r>
      <w:r>
        <w:rPr>
          <w:spacing w:val="-6"/>
        </w:rPr>
        <w:t> </w:t>
      </w:r>
      <w:r>
        <w:rPr/>
        <w:t>жағдайда</w:t>
      </w:r>
      <w:r>
        <w:rPr>
          <w:spacing w:val="-6"/>
        </w:rPr>
        <w:t> </w:t>
      </w:r>
      <w:r>
        <w:rPr/>
        <w:t>гидрогель</w:t>
      </w:r>
      <w:r>
        <w:rPr>
          <w:spacing w:val="-8"/>
        </w:rPr>
        <w:t> </w:t>
      </w:r>
      <w:r>
        <w:rPr/>
        <w:t>үлгілері таблетка түрінде синтезделгеннен кейін бірден дистилденген суға салынып, олардың</w:t>
      </w:r>
      <w:r>
        <w:rPr>
          <w:spacing w:val="-10"/>
        </w:rPr>
        <w:t> </w:t>
      </w:r>
      <w:r>
        <w:rPr/>
        <w:t>ісіну</w:t>
      </w:r>
      <w:r>
        <w:rPr>
          <w:spacing w:val="-11"/>
        </w:rPr>
        <w:t> </w:t>
      </w:r>
      <w:r>
        <w:rPr/>
        <w:t>кинетикасы</w:t>
      </w:r>
      <w:r>
        <w:rPr>
          <w:spacing w:val="-8"/>
        </w:rPr>
        <w:t> </w:t>
      </w:r>
      <w:r>
        <w:rPr/>
        <w:t>зерттелді.</w:t>
      </w:r>
      <w:r>
        <w:rPr>
          <w:spacing w:val="-8"/>
        </w:rPr>
        <w:t> </w:t>
      </w:r>
      <w:r>
        <w:rPr/>
        <w:t>Осы</w:t>
      </w:r>
      <w:r>
        <w:rPr>
          <w:spacing w:val="-8"/>
        </w:rPr>
        <w:t> </w:t>
      </w:r>
      <w:r>
        <w:rPr/>
        <w:t>мақсатта</w:t>
      </w:r>
      <w:r>
        <w:rPr>
          <w:spacing w:val="-10"/>
        </w:rPr>
        <w:t> </w:t>
      </w:r>
      <w:r>
        <w:rPr/>
        <w:t>ісіну</w:t>
      </w:r>
      <w:r>
        <w:rPr>
          <w:spacing w:val="-11"/>
        </w:rPr>
        <w:t> </w:t>
      </w:r>
      <w:r>
        <w:rPr/>
        <w:t>параметрлерінің</w:t>
      </w:r>
      <w:r>
        <w:rPr>
          <w:spacing w:val="-10"/>
        </w:rPr>
        <w:t> </w:t>
      </w:r>
      <w:r>
        <w:rPr/>
        <w:t>өзгеруі зерттелетін гидрогель үлгілерінің көлемін белгілі бір уақыт аралығында өлшеу және бақылау арқылы, сондай-ақ олардың диаметрін катетометрмен 0,1 мм дәлдікпен өлшеу арқылы бақыланды. Синтезделген гидрогель үлгілері үшін сәулелену</w:t>
      </w:r>
      <w:r>
        <w:rPr>
          <w:spacing w:val="-18"/>
        </w:rPr>
        <w:t> </w:t>
      </w:r>
      <w:r>
        <w:rPr/>
        <w:t>дозасының</w:t>
      </w:r>
      <w:r>
        <w:rPr>
          <w:spacing w:val="-17"/>
        </w:rPr>
        <w:t> </w:t>
      </w:r>
      <w:r>
        <w:rPr/>
        <w:t>жоғарылауымен</w:t>
      </w:r>
      <w:r>
        <w:rPr>
          <w:spacing w:val="-18"/>
        </w:rPr>
        <w:t> </w:t>
      </w:r>
      <w:r>
        <w:rPr/>
        <w:t>ісіну</w:t>
      </w:r>
      <w:r>
        <w:rPr>
          <w:spacing w:val="-17"/>
        </w:rPr>
        <w:t> </w:t>
      </w:r>
      <w:r>
        <w:rPr/>
        <w:t>жылдамдығының,</w:t>
      </w:r>
      <w:r>
        <w:rPr>
          <w:spacing w:val="-18"/>
        </w:rPr>
        <w:t> </w:t>
      </w:r>
      <w:r>
        <w:rPr/>
        <w:t>сондай-ақ</w:t>
      </w:r>
      <w:r>
        <w:rPr>
          <w:spacing w:val="-17"/>
        </w:rPr>
        <w:t> </w:t>
      </w:r>
      <w:r>
        <w:rPr/>
        <w:t>ісінудің тепе-теңдік</w:t>
      </w:r>
      <w:r>
        <w:rPr>
          <w:spacing w:val="38"/>
        </w:rPr>
        <w:t>  </w:t>
      </w:r>
      <w:r>
        <w:rPr/>
        <w:t>дәрежесінің</w:t>
      </w:r>
      <w:r>
        <w:rPr>
          <w:spacing w:val="40"/>
        </w:rPr>
        <w:t>  </w:t>
      </w:r>
      <w:r>
        <w:rPr/>
        <w:t>шамасының</w:t>
      </w:r>
      <w:r>
        <w:rPr>
          <w:spacing w:val="38"/>
        </w:rPr>
        <w:t>  </w:t>
      </w:r>
      <w:r>
        <w:rPr/>
        <w:t>төмендеуі</w:t>
      </w:r>
      <w:r>
        <w:rPr>
          <w:spacing w:val="40"/>
        </w:rPr>
        <w:t>  </w:t>
      </w:r>
      <w:r>
        <w:rPr/>
        <w:t>байқалады</w:t>
      </w:r>
      <w:r>
        <w:rPr>
          <w:spacing w:val="39"/>
        </w:rPr>
        <w:t>  </w:t>
      </w:r>
      <w:r>
        <w:rPr/>
        <w:t>(7-сурет).</w:t>
      </w:r>
      <w:r>
        <w:rPr>
          <w:spacing w:val="39"/>
        </w:rPr>
        <w:t>  </w:t>
      </w:r>
      <w:r>
        <w:rPr>
          <w:spacing w:val="-5"/>
        </w:rPr>
        <w:t>Бұл</w:t>
      </w:r>
    </w:p>
    <w:p>
      <w:pPr>
        <w:spacing w:after="0"/>
        <w:sectPr>
          <w:pgSz w:w="11910" w:h="16840"/>
          <w:pgMar w:header="0" w:footer="986" w:top="1040" w:bottom="1180" w:left="1380" w:right="240"/>
        </w:sectPr>
      </w:pPr>
    </w:p>
    <w:p>
      <w:pPr>
        <w:pStyle w:val="BodyText"/>
        <w:spacing w:before="67"/>
        <w:ind w:right="321"/>
      </w:pPr>
      <w:r>
        <w:rPr/>
        <w:t>синтезделген гидрогельдердің тігілу дәрежесінің жоғарылауына және сәйкесінше судың гель көлеміне диффузиясының жылдамдығына байланысты деп болжауға болады. Алайда, синтезделген гидрогельдердің барлық үлгілері үшін сәулелену дозаларының зерттелетін диапазонында ісінудің тепе-теңдік дәрежесі суда ісіну процесі басталғаннан кейін 15-17 тәулікте жетеді.</w:t>
      </w:r>
    </w:p>
    <w:p>
      <w:pPr>
        <w:pStyle w:val="BodyText"/>
        <w:spacing w:before="134"/>
        <w:ind w:left="0"/>
        <w:jc w:val="left"/>
        <w:rPr>
          <w:sz w:val="20"/>
        </w:rPr>
      </w:pPr>
      <w:r>
        <w:rPr/>
        <w:drawing>
          <wp:anchor distT="0" distB="0" distL="0" distR="0" allowOverlap="1" layoutInCell="1" locked="0" behindDoc="1" simplePos="0" relativeHeight="487591424">
            <wp:simplePos x="0" y="0"/>
            <wp:positionH relativeFrom="page">
              <wp:posOffset>2299589</wp:posOffset>
            </wp:positionH>
            <wp:positionV relativeFrom="paragraph">
              <wp:posOffset>246480</wp:posOffset>
            </wp:positionV>
            <wp:extent cx="3656866" cy="2999231"/>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3656866" cy="2999231"/>
                    </a:xfrm>
                    <a:prstGeom prst="rect">
                      <a:avLst/>
                    </a:prstGeom>
                  </pic:spPr>
                </pic:pic>
              </a:graphicData>
            </a:graphic>
          </wp:anchor>
        </w:drawing>
      </w:r>
    </w:p>
    <w:p>
      <w:pPr>
        <w:pStyle w:val="BodyText"/>
        <w:spacing w:before="43"/>
        <w:ind w:left="0"/>
        <w:jc w:val="left"/>
      </w:pPr>
    </w:p>
    <w:p>
      <w:pPr>
        <w:pStyle w:val="BodyText"/>
        <w:ind w:left="566" w:right="565"/>
        <w:jc w:val="center"/>
      </w:pPr>
      <w:r>
        <w:rPr/>
        <w:t>Синтез</w:t>
      </w:r>
      <w:r>
        <w:rPr>
          <w:spacing w:val="-3"/>
        </w:rPr>
        <w:t> </w:t>
      </w:r>
      <w:r>
        <w:rPr/>
        <w:t>жағдайы:</w:t>
      </w:r>
      <w:r>
        <w:rPr>
          <w:spacing w:val="-1"/>
        </w:rPr>
        <w:t> </w:t>
      </w:r>
      <w:r>
        <w:rPr/>
        <w:t>БМҚ</w:t>
      </w:r>
      <w:r>
        <w:rPr>
          <w:spacing w:val="-3"/>
        </w:rPr>
        <w:t> </w:t>
      </w:r>
      <w:r>
        <w:rPr/>
        <w:t>[ВП]</w:t>
      </w:r>
      <w:r>
        <w:rPr>
          <w:spacing w:val="-5"/>
        </w:rPr>
        <w:t> </w:t>
      </w:r>
      <w:r>
        <w:rPr/>
        <w:t>=</w:t>
      </w:r>
      <w:r>
        <w:rPr>
          <w:spacing w:val="-3"/>
        </w:rPr>
        <w:t> </w:t>
      </w:r>
      <w:r>
        <w:rPr/>
        <w:t>70</w:t>
      </w:r>
      <w:r>
        <w:rPr>
          <w:spacing w:val="-1"/>
        </w:rPr>
        <w:t> </w:t>
      </w:r>
      <w:r>
        <w:rPr/>
        <w:t>көл.</w:t>
      </w:r>
      <w:r>
        <w:rPr>
          <w:spacing w:val="-6"/>
        </w:rPr>
        <w:t> </w:t>
      </w:r>
      <w:r>
        <w:rPr/>
        <w:t>%,</w:t>
      </w:r>
      <w:r>
        <w:rPr>
          <w:spacing w:val="-3"/>
        </w:rPr>
        <w:t> </w:t>
      </w:r>
      <w:r>
        <w:rPr/>
        <w:t>[СА]=0,2</w:t>
      </w:r>
      <w:r>
        <w:rPr>
          <w:spacing w:val="-2"/>
        </w:rPr>
        <w:t> </w:t>
      </w:r>
      <w:r>
        <w:rPr/>
        <w:t>моль.%,</w:t>
      </w:r>
      <w:r>
        <w:rPr>
          <w:spacing w:val="40"/>
        </w:rPr>
        <w:t> </w:t>
      </w:r>
      <w:r>
        <w:rPr/>
        <w:t>[H</w:t>
      </w:r>
      <w:r>
        <w:rPr>
          <w:vertAlign w:val="subscript"/>
        </w:rPr>
        <w:t>2</w:t>
      </w:r>
      <w:r>
        <w:rPr>
          <w:vertAlign w:val="baseline"/>
        </w:rPr>
        <w:t>O]</w:t>
      </w:r>
      <w:r>
        <w:rPr>
          <w:spacing w:val="-5"/>
          <w:vertAlign w:val="baseline"/>
        </w:rPr>
        <w:t> </w:t>
      </w:r>
      <w:r>
        <w:rPr>
          <w:vertAlign w:val="baseline"/>
        </w:rPr>
        <w:t>=30</w:t>
      </w:r>
      <w:r>
        <w:rPr>
          <w:spacing w:val="-1"/>
          <w:vertAlign w:val="baseline"/>
        </w:rPr>
        <w:t> </w:t>
      </w:r>
      <w:r>
        <w:rPr>
          <w:vertAlign w:val="baseline"/>
        </w:rPr>
        <w:t>көл.% Сәулелену дозасы D: 20 (3), 30 (2) және 40 (3) кГр</w:t>
      </w:r>
    </w:p>
    <w:p>
      <w:pPr>
        <w:pStyle w:val="BodyText"/>
        <w:spacing w:before="1"/>
        <w:ind w:left="0"/>
        <w:jc w:val="left"/>
      </w:pPr>
    </w:p>
    <w:p>
      <w:pPr>
        <w:pStyle w:val="ListParagraph"/>
        <w:numPr>
          <w:ilvl w:val="3"/>
          <w:numId w:val="2"/>
        </w:numPr>
        <w:tabs>
          <w:tab w:pos="1355" w:val="left" w:leader="none"/>
        </w:tabs>
        <w:spacing w:line="240" w:lineRule="auto" w:before="0" w:after="0"/>
        <w:ind w:left="1121" w:right="1129" w:firstLine="0"/>
        <w:jc w:val="center"/>
        <w:rPr>
          <w:sz w:val="28"/>
        </w:rPr>
      </w:pPr>
      <w:r>
        <w:rPr>
          <w:sz w:val="28"/>
        </w:rPr>
        <w:t>сурет</w:t>
      </w:r>
      <w:r>
        <w:rPr>
          <w:spacing w:val="-6"/>
          <w:sz w:val="28"/>
        </w:rPr>
        <w:t> </w:t>
      </w:r>
      <w:r>
        <w:rPr>
          <w:sz w:val="28"/>
        </w:rPr>
        <w:t>–</w:t>
      </w:r>
      <w:r>
        <w:rPr>
          <w:spacing w:val="-5"/>
          <w:sz w:val="28"/>
        </w:rPr>
        <w:t> </w:t>
      </w:r>
      <w:r>
        <w:rPr>
          <w:sz w:val="28"/>
        </w:rPr>
        <w:t>Әр</w:t>
      </w:r>
      <w:r>
        <w:rPr>
          <w:spacing w:val="-4"/>
          <w:sz w:val="28"/>
        </w:rPr>
        <w:t> </w:t>
      </w:r>
      <w:r>
        <w:rPr>
          <w:sz w:val="28"/>
        </w:rPr>
        <w:t>түрлі</w:t>
      </w:r>
      <w:r>
        <w:rPr>
          <w:spacing w:val="-4"/>
          <w:sz w:val="28"/>
        </w:rPr>
        <w:t> </w:t>
      </w:r>
      <w:r>
        <w:rPr>
          <w:sz w:val="28"/>
        </w:rPr>
        <w:t>сіңірілген</w:t>
      </w:r>
      <w:r>
        <w:rPr>
          <w:spacing w:val="-5"/>
          <w:sz w:val="28"/>
        </w:rPr>
        <w:t> </w:t>
      </w:r>
      <w:r>
        <w:rPr>
          <w:sz w:val="28"/>
        </w:rPr>
        <w:t>сәулелену</w:t>
      </w:r>
      <w:r>
        <w:rPr>
          <w:spacing w:val="-7"/>
          <w:sz w:val="28"/>
        </w:rPr>
        <w:t> </w:t>
      </w:r>
      <w:r>
        <w:rPr>
          <w:sz w:val="28"/>
        </w:rPr>
        <w:t>дозаларында</w:t>
      </w:r>
      <w:r>
        <w:rPr>
          <w:spacing w:val="-5"/>
          <w:sz w:val="28"/>
        </w:rPr>
        <w:t> </w:t>
      </w:r>
      <w:r>
        <w:rPr>
          <w:sz w:val="28"/>
        </w:rPr>
        <w:t>алынған</w:t>
      </w:r>
      <w:r>
        <w:rPr>
          <w:spacing w:val="-5"/>
          <w:sz w:val="28"/>
        </w:rPr>
        <w:t> </w:t>
      </w:r>
      <w:r>
        <w:rPr>
          <w:sz w:val="28"/>
        </w:rPr>
        <w:t>ПВП гидрогельдерінің ісіну кинетикасы</w:t>
      </w:r>
    </w:p>
    <w:p>
      <w:pPr>
        <w:pStyle w:val="BodyText"/>
        <w:spacing w:before="321"/>
        <w:ind w:right="321" w:firstLine="566"/>
      </w:pPr>
      <w:r>
        <w:rPr/>
        <w:t>Жұмыста гидрогельдердің маңызды физика-механикалық параметрі – серпімділік</w:t>
      </w:r>
      <w:r>
        <w:rPr>
          <w:spacing w:val="-7"/>
        </w:rPr>
        <w:t> </w:t>
      </w:r>
      <w:r>
        <w:rPr/>
        <w:t>модулін</w:t>
      </w:r>
      <w:r>
        <w:rPr>
          <w:spacing w:val="-9"/>
        </w:rPr>
        <w:t> </w:t>
      </w:r>
      <w:r>
        <w:rPr/>
        <w:t>(G)</w:t>
      </w:r>
      <w:r>
        <w:rPr>
          <w:spacing w:val="-8"/>
        </w:rPr>
        <w:t> </w:t>
      </w:r>
      <w:r>
        <w:rPr/>
        <w:t>анықтау</w:t>
      </w:r>
      <w:r>
        <w:rPr>
          <w:spacing w:val="-11"/>
        </w:rPr>
        <w:t> </w:t>
      </w:r>
      <w:r>
        <w:rPr/>
        <w:t>бойынша</w:t>
      </w:r>
      <w:r>
        <w:rPr>
          <w:spacing w:val="-8"/>
        </w:rPr>
        <w:t> </w:t>
      </w:r>
      <w:r>
        <w:rPr/>
        <w:t>зерттеулер</w:t>
      </w:r>
      <w:r>
        <w:rPr>
          <w:spacing w:val="-7"/>
        </w:rPr>
        <w:t> </w:t>
      </w:r>
      <w:r>
        <w:rPr/>
        <w:t>жүргізілді,</w:t>
      </w:r>
      <w:r>
        <w:rPr>
          <w:spacing w:val="-11"/>
        </w:rPr>
        <w:t> </w:t>
      </w:r>
      <w:r>
        <w:rPr/>
        <w:t>оны</w:t>
      </w:r>
      <w:r>
        <w:rPr>
          <w:spacing w:val="-7"/>
        </w:rPr>
        <w:t> </w:t>
      </w:r>
      <w:r>
        <w:rPr/>
        <w:t>пайдалану гидрогельдердің</w:t>
      </w:r>
      <w:r>
        <w:rPr>
          <w:spacing w:val="-10"/>
        </w:rPr>
        <w:t> </w:t>
      </w:r>
      <w:r>
        <w:rPr/>
        <w:t>негізгі</w:t>
      </w:r>
      <w:r>
        <w:rPr>
          <w:spacing w:val="-10"/>
        </w:rPr>
        <w:t> </w:t>
      </w:r>
      <w:r>
        <w:rPr/>
        <w:t>құрылымдық</w:t>
      </w:r>
      <w:r>
        <w:rPr>
          <w:spacing w:val="-10"/>
        </w:rPr>
        <w:t> </w:t>
      </w:r>
      <w:r>
        <w:rPr/>
        <w:t>параметрлерін</w:t>
      </w:r>
      <w:r>
        <w:rPr>
          <w:spacing w:val="-10"/>
        </w:rPr>
        <w:t> </w:t>
      </w:r>
      <w:r>
        <w:rPr/>
        <w:t>есептеуге</w:t>
      </w:r>
      <w:r>
        <w:rPr>
          <w:spacing w:val="-10"/>
        </w:rPr>
        <w:t> </w:t>
      </w:r>
      <w:r>
        <w:rPr/>
        <w:t>мүмкіндік</w:t>
      </w:r>
      <w:r>
        <w:rPr>
          <w:spacing w:val="-10"/>
        </w:rPr>
        <w:t> </w:t>
      </w:r>
      <w:r>
        <w:rPr/>
        <w:t>береді: M</w:t>
      </w:r>
      <w:r>
        <w:rPr>
          <w:vertAlign w:val="subscript"/>
        </w:rPr>
        <w:t>c</w:t>
      </w:r>
      <w:r>
        <w:rPr>
          <w:vertAlign w:val="baseline"/>
        </w:rPr>
        <w:t> (тор түйіндері арасындағы белсенді тізбектердің орташа молекулалық массасы, n</w:t>
      </w:r>
      <w:r>
        <w:rPr>
          <w:vertAlign w:val="subscript"/>
        </w:rPr>
        <w:t>c</w:t>
      </w:r>
      <w:r>
        <w:rPr>
          <w:vertAlign w:val="baseline"/>
        </w:rPr>
        <w:t> (белсенді тізбектердің көлем бірлігіне шоғырлануы).</w:t>
      </w:r>
    </w:p>
    <w:p>
      <w:pPr>
        <w:pStyle w:val="BodyText"/>
        <w:spacing w:before="1"/>
        <w:ind w:right="319" w:firstLine="566"/>
      </w:pPr>
      <w:r>
        <w:rPr/>
        <w:t>Бастапқы деформация аймағында (2 және 5%) цилиндрлік гидрогель үлгілерін бір осьті қысу кезіндегі серпімділік модулі (G), сондай-ақ 60% деформация кезіндегі кернеу (</w:t>
      </w:r>
      <w:r>
        <w:rPr>
          <w:rFonts w:ascii="Symbol" w:hAnsi="Symbol"/>
          <w:sz w:val="26"/>
        </w:rPr>
        <w:t></w:t>
      </w:r>
      <w:r>
        <w:rPr/>
        <w:t>) әртүрлі деформация жылдамдығында "Instron" (Ұлыбритания) әмбебап үзу машинасында анықталды. Оңтайлы қысу жылдамдығы 1,36.10</w:t>
      </w:r>
      <w:r>
        <w:rPr>
          <w:vertAlign w:val="superscript"/>
        </w:rPr>
        <w:t>-4</w:t>
      </w:r>
      <w:r>
        <w:rPr>
          <w:vertAlign w:val="baseline"/>
        </w:rPr>
        <w:t> м/с болып табылады. Алынған тәжірибелік деректерді өңдеу</w:t>
      </w:r>
      <w:r>
        <w:rPr>
          <w:spacing w:val="39"/>
          <w:vertAlign w:val="baseline"/>
        </w:rPr>
        <w:t> </w:t>
      </w:r>
      <w:r>
        <w:rPr>
          <w:vertAlign w:val="baseline"/>
        </w:rPr>
        <w:t>және</w:t>
      </w:r>
      <w:r>
        <w:rPr>
          <w:spacing w:val="40"/>
          <w:vertAlign w:val="baseline"/>
        </w:rPr>
        <w:t> </w:t>
      </w:r>
      <w:r>
        <w:rPr>
          <w:vertAlign w:val="baseline"/>
        </w:rPr>
        <w:t>полимерлі</w:t>
      </w:r>
      <w:r>
        <w:rPr>
          <w:spacing w:val="40"/>
          <w:vertAlign w:val="baseline"/>
        </w:rPr>
        <w:t> </w:t>
      </w:r>
      <w:r>
        <w:rPr>
          <w:vertAlign w:val="baseline"/>
        </w:rPr>
        <w:t>гидрогель</w:t>
      </w:r>
      <w:r>
        <w:rPr>
          <w:spacing w:val="40"/>
          <w:vertAlign w:val="baseline"/>
        </w:rPr>
        <w:t> </w:t>
      </w:r>
      <w:r>
        <w:rPr>
          <w:vertAlign w:val="baseline"/>
        </w:rPr>
        <w:t>үлгілерінің</w:t>
      </w:r>
      <w:r>
        <w:rPr>
          <w:spacing w:val="40"/>
          <w:vertAlign w:val="baseline"/>
        </w:rPr>
        <w:t> </w:t>
      </w:r>
      <w:r>
        <w:rPr>
          <w:vertAlign w:val="baseline"/>
        </w:rPr>
        <w:t>серпімділік</w:t>
      </w:r>
      <w:r>
        <w:rPr>
          <w:spacing w:val="39"/>
          <w:vertAlign w:val="baseline"/>
        </w:rPr>
        <w:t> </w:t>
      </w:r>
      <w:r>
        <w:rPr>
          <w:vertAlign w:val="baseline"/>
        </w:rPr>
        <w:t>модульдерін</w:t>
      </w:r>
      <w:r>
        <w:rPr>
          <w:spacing w:val="40"/>
          <w:vertAlign w:val="baseline"/>
        </w:rPr>
        <w:t> </w:t>
      </w:r>
      <w:r>
        <w:rPr>
          <w:vertAlign w:val="baseline"/>
        </w:rPr>
        <w:t>есептеу</w:t>
      </w:r>
    </w:p>
    <w:p>
      <w:pPr>
        <w:pStyle w:val="BodyText"/>
        <w:spacing w:before="1"/>
        <w:ind w:right="322"/>
      </w:pPr>
      <w:r>
        <w:rPr/>
        <w:t>«Instron Ltd» бағдарламасы бойынша жүргізілді. Орташа мәндерді алу үшін кемінде 5 үлгі сыналды. Өлшеу сәулелену дозасының өзгеруінен алынған полимерлі гидрогельдердің золь-фракциясынан мұқият жуылған үлгілері, сондай-ақ бастапқы мономер қоспасындағы БАА тігуші агенттің құрамы үшін жүргізілді.</w:t>
      </w:r>
      <w:r>
        <w:rPr>
          <w:spacing w:val="70"/>
          <w:w w:val="150"/>
        </w:rPr>
        <w:t> </w:t>
      </w:r>
      <w:r>
        <w:rPr/>
        <w:t>Алынған</w:t>
      </w:r>
      <w:r>
        <w:rPr>
          <w:spacing w:val="73"/>
          <w:w w:val="150"/>
        </w:rPr>
        <w:t> </w:t>
      </w:r>
      <w:r>
        <w:rPr/>
        <w:t>мәліметтер</w:t>
      </w:r>
      <w:r>
        <w:rPr>
          <w:spacing w:val="74"/>
          <w:w w:val="150"/>
        </w:rPr>
        <w:t> </w:t>
      </w:r>
      <w:r>
        <w:rPr/>
        <w:t>4-суретте</w:t>
      </w:r>
      <w:r>
        <w:rPr>
          <w:spacing w:val="73"/>
          <w:w w:val="150"/>
        </w:rPr>
        <w:t> </w:t>
      </w:r>
      <w:r>
        <w:rPr/>
        <w:t>көрсетілген.</w:t>
      </w:r>
      <w:r>
        <w:rPr>
          <w:spacing w:val="71"/>
          <w:w w:val="150"/>
        </w:rPr>
        <w:t> </w:t>
      </w:r>
      <w:r>
        <w:rPr/>
        <w:t>Серпімділік</w:t>
      </w:r>
      <w:r>
        <w:rPr>
          <w:spacing w:val="73"/>
          <w:w w:val="150"/>
        </w:rPr>
        <w:t> </w:t>
      </w:r>
      <w:r>
        <w:rPr>
          <w:spacing w:val="-2"/>
        </w:rPr>
        <w:t>модулі</w:t>
      </w:r>
    </w:p>
    <w:p>
      <w:pPr>
        <w:spacing w:after="0"/>
        <w:sectPr>
          <w:pgSz w:w="11910" w:h="16840"/>
          <w:pgMar w:header="0" w:footer="986" w:top="1040" w:bottom="1240" w:left="1380" w:right="240"/>
        </w:sectPr>
      </w:pPr>
    </w:p>
    <w:p>
      <w:pPr>
        <w:pStyle w:val="BodyText"/>
        <w:spacing w:line="242" w:lineRule="auto" w:before="67"/>
        <w:ind w:right="330"/>
      </w:pPr>
      <w:r>
        <w:rPr/>
        <w:t>сәулелену дозасының артуымен жоғарылайды, ал үлгілердің ісіну дәрежесі </w:t>
      </w:r>
      <w:r>
        <w:rPr>
          <w:spacing w:val="-2"/>
        </w:rPr>
        <w:t>төмендейді.</w:t>
      </w:r>
    </w:p>
    <w:p>
      <w:pPr>
        <w:pStyle w:val="BodyText"/>
        <w:ind w:right="321" w:firstLine="566"/>
      </w:pPr>
      <w:r>
        <w:rPr/>
        <w:t>Гидрогельдердің құрылымдық параметрі: M</w:t>
      </w:r>
      <w:r>
        <w:rPr>
          <w:vertAlign w:val="subscript"/>
        </w:rPr>
        <w:t>c</w:t>
      </w:r>
      <w:r>
        <w:rPr>
          <w:vertAlign w:val="baseline"/>
        </w:rPr>
        <w:t> (тор түйіндері арасындағы белсенді тізбектердің орташа молекулалық массасы) және n</w:t>
      </w:r>
      <w:r>
        <w:rPr>
          <w:vertAlign w:val="subscript"/>
        </w:rPr>
        <w:t>c</w:t>
      </w:r>
      <w:r>
        <w:rPr>
          <w:vertAlign w:val="baseline"/>
        </w:rPr>
        <w:t> (белсенді тізбектердің көлем бірлігіне шоғырлануы) серпімділік модулі бойынша деректерден</w:t>
      </w:r>
      <w:r>
        <w:rPr>
          <w:spacing w:val="-4"/>
          <w:vertAlign w:val="baseline"/>
        </w:rPr>
        <w:t> </w:t>
      </w:r>
      <w:r>
        <w:rPr>
          <w:vertAlign w:val="baseline"/>
        </w:rPr>
        <w:t>және</w:t>
      </w:r>
      <w:r>
        <w:rPr>
          <w:spacing w:val="-4"/>
          <w:vertAlign w:val="baseline"/>
        </w:rPr>
        <w:t> </w:t>
      </w:r>
      <w:r>
        <w:rPr>
          <w:vertAlign w:val="baseline"/>
        </w:rPr>
        <w:t>жоғары</w:t>
      </w:r>
      <w:r>
        <w:rPr>
          <w:spacing w:val="-4"/>
          <w:vertAlign w:val="baseline"/>
        </w:rPr>
        <w:t> </w:t>
      </w:r>
      <w:r>
        <w:rPr>
          <w:vertAlign w:val="baseline"/>
        </w:rPr>
        <w:t>эластикалылық</w:t>
      </w:r>
      <w:r>
        <w:rPr>
          <w:spacing w:val="-2"/>
          <w:vertAlign w:val="baseline"/>
        </w:rPr>
        <w:t> </w:t>
      </w:r>
      <w:r>
        <w:rPr>
          <w:vertAlign w:val="baseline"/>
        </w:rPr>
        <w:t>теориясы</w:t>
      </w:r>
      <w:r>
        <w:rPr>
          <w:spacing w:val="-4"/>
          <w:vertAlign w:val="baseline"/>
        </w:rPr>
        <w:t> </w:t>
      </w:r>
      <w:r>
        <w:rPr>
          <w:vertAlign w:val="baseline"/>
        </w:rPr>
        <w:t>негізінде</w:t>
      </w:r>
      <w:r>
        <w:rPr>
          <w:spacing w:val="-3"/>
          <w:vertAlign w:val="baseline"/>
        </w:rPr>
        <w:t> </w:t>
      </w:r>
      <w:r>
        <w:rPr>
          <w:vertAlign w:val="baseline"/>
        </w:rPr>
        <w:t>формула</w:t>
      </w:r>
      <w:r>
        <w:rPr>
          <w:spacing w:val="-3"/>
          <w:vertAlign w:val="baseline"/>
        </w:rPr>
        <w:t> </w:t>
      </w:r>
      <w:r>
        <w:rPr>
          <w:vertAlign w:val="baseline"/>
        </w:rPr>
        <w:t>бойынша </w:t>
      </w:r>
      <w:r>
        <w:rPr>
          <w:spacing w:val="-2"/>
          <w:vertAlign w:val="baseline"/>
        </w:rPr>
        <w:t>анықталды:</w:t>
      </w:r>
    </w:p>
    <w:p>
      <w:pPr>
        <w:spacing w:line="327" w:lineRule="exact" w:before="0"/>
        <w:ind w:left="0" w:right="0" w:firstLine="0"/>
        <w:jc w:val="center"/>
        <w:rPr>
          <w:sz w:val="28"/>
        </w:rPr>
      </w:pPr>
      <w:r>
        <w:rPr>
          <w:sz w:val="28"/>
        </w:rPr>
        <w:t>М</w:t>
      </w:r>
      <w:r>
        <w:rPr>
          <w:position w:val="-2"/>
          <w:sz w:val="18"/>
        </w:rPr>
        <w:t>с</w:t>
      </w:r>
      <w:r>
        <w:rPr>
          <w:spacing w:val="-5"/>
          <w:position w:val="-2"/>
          <w:sz w:val="18"/>
        </w:rPr>
        <w:t> </w:t>
      </w:r>
      <w:r>
        <w:rPr>
          <w:i/>
          <w:position w:val="-2"/>
          <w:sz w:val="18"/>
        </w:rPr>
        <w:t>мех</w:t>
      </w:r>
      <w:r>
        <w:rPr>
          <w:sz w:val="28"/>
        </w:rPr>
        <w:t>=RT</w:t>
      </w:r>
      <w:r>
        <w:rPr>
          <w:rFonts w:ascii="Symbol" w:hAnsi="Symbol"/>
          <w:sz w:val="26"/>
        </w:rPr>
        <w:t></w:t>
      </w:r>
      <w:r>
        <w:rPr>
          <w:sz w:val="28"/>
        </w:rPr>
        <w:t>(V</w:t>
      </w:r>
      <w:r>
        <w:rPr>
          <w:i/>
          <w:position w:val="-2"/>
          <w:sz w:val="18"/>
        </w:rPr>
        <w:t>2.S</w:t>
      </w:r>
      <w:r>
        <w:rPr>
          <w:sz w:val="28"/>
        </w:rPr>
        <w:t>)</w:t>
      </w:r>
      <w:r>
        <w:rPr>
          <w:position w:val="10"/>
          <w:sz w:val="18"/>
        </w:rPr>
        <w:t>1/3</w:t>
      </w:r>
      <w:r>
        <w:rPr>
          <w:sz w:val="28"/>
        </w:rPr>
        <w:t>(V</w:t>
      </w:r>
      <w:r>
        <w:rPr>
          <w:i/>
          <w:position w:val="-2"/>
          <w:sz w:val="18"/>
        </w:rPr>
        <w:t>u</w:t>
      </w:r>
      <w:r>
        <w:rPr>
          <w:sz w:val="28"/>
        </w:rPr>
        <w:t>/V</w:t>
      </w:r>
      <w:r>
        <w:rPr>
          <w:i/>
          <w:position w:val="-2"/>
          <w:sz w:val="18"/>
        </w:rPr>
        <w:t>F</w:t>
      </w:r>
      <w:r>
        <w:rPr>
          <w:sz w:val="28"/>
        </w:rPr>
        <w:t>)</w:t>
      </w:r>
      <w:r>
        <w:rPr>
          <w:position w:val="10"/>
          <w:sz w:val="18"/>
        </w:rPr>
        <w:t>2/3</w:t>
      </w:r>
      <w:r>
        <w:rPr>
          <w:spacing w:val="18"/>
          <w:position w:val="10"/>
          <w:sz w:val="18"/>
        </w:rPr>
        <w:t> </w:t>
      </w:r>
      <w:r>
        <w:rPr>
          <w:sz w:val="28"/>
        </w:rPr>
        <w:t>/</w:t>
      </w:r>
      <w:r>
        <w:rPr>
          <w:spacing w:val="-5"/>
          <w:sz w:val="28"/>
        </w:rPr>
        <w:t> G,</w:t>
      </w:r>
    </w:p>
    <w:p>
      <w:pPr>
        <w:pStyle w:val="BodyText"/>
        <w:spacing w:before="105"/>
        <w:ind w:left="0"/>
        <w:jc w:val="left"/>
        <w:rPr>
          <w:sz w:val="18"/>
        </w:rPr>
      </w:pPr>
    </w:p>
    <w:p>
      <w:pPr>
        <w:pStyle w:val="BodyText"/>
        <w:spacing w:before="1"/>
        <w:jc w:val="left"/>
      </w:pPr>
      <w:r>
        <w:rPr/>
        <w:t>мұндағы</w:t>
      </w:r>
      <w:r>
        <w:rPr>
          <w:spacing w:val="35"/>
        </w:rPr>
        <w:t> </w:t>
      </w:r>
      <w:r>
        <w:rPr>
          <w:rFonts w:ascii="Symbol" w:hAnsi="Symbol"/>
          <w:sz w:val="26"/>
        </w:rPr>
        <w:t></w:t>
      </w:r>
      <w:r>
        <w:rPr>
          <w:spacing w:val="40"/>
          <w:sz w:val="26"/>
        </w:rPr>
        <w:t> </w:t>
      </w:r>
      <w:r>
        <w:rPr/>
        <w:t>–</w:t>
      </w:r>
      <w:r>
        <w:rPr>
          <w:spacing w:val="37"/>
        </w:rPr>
        <w:t> </w:t>
      </w:r>
      <w:r>
        <w:rPr/>
        <w:t>құрғақ</w:t>
      </w:r>
      <w:r>
        <w:rPr>
          <w:spacing w:val="35"/>
        </w:rPr>
        <w:t> </w:t>
      </w:r>
      <w:r>
        <w:rPr/>
        <w:t>полимердің</w:t>
      </w:r>
      <w:r>
        <w:rPr>
          <w:spacing w:val="39"/>
        </w:rPr>
        <w:t> </w:t>
      </w:r>
      <w:r>
        <w:rPr/>
        <w:t>тығыздығы,</w:t>
      </w:r>
      <w:r>
        <w:rPr>
          <w:spacing w:val="35"/>
        </w:rPr>
        <w:t> </w:t>
      </w:r>
      <w:r>
        <w:rPr/>
        <w:t>V</w:t>
      </w:r>
      <w:r>
        <w:rPr>
          <w:i/>
          <w:vertAlign w:val="subscript"/>
        </w:rPr>
        <w:t>u</w:t>
      </w:r>
      <w:r>
        <w:rPr>
          <w:i/>
          <w:spacing w:val="-3"/>
          <w:vertAlign w:val="baseline"/>
        </w:rPr>
        <w:t> </w:t>
      </w:r>
      <w:r>
        <w:rPr>
          <w:vertAlign w:val="baseline"/>
        </w:rPr>
        <w:t>–</w:t>
      </w:r>
      <w:r>
        <w:rPr>
          <w:spacing w:val="37"/>
          <w:vertAlign w:val="baseline"/>
        </w:rPr>
        <w:t> </w:t>
      </w:r>
      <w:r>
        <w:rPr>
          <w:vertAlign w:val="baseline"/>
        </w:rPr>
        <w:t>құрғақ</w:t>
      </w:r>
      <w:r>
        <w:rPr>
          <w:spacing w:val="37"/>
          <w:vertAlign w:val="baseline"/>
        </w:rPr>
        <w:t> </w:t>
      </w:r>
      <w:r>
        <w:rPr>
          <w:vertAlign w:val="baseline"/>
        </w:rPr>
        <w:t>деформацияланбаған тордың көлемі, V</w:t>
      </w:r>
      <w:r>
        <w:rPr>
          <w:i/>
          <w:vertAlign w:val="subscript"/>
        </w:rPr>
        <w:t>F</w:t>
      </w:r>
      <w:r>
        <w:rPr>
          <w:i/>
          <w:spacing w:val="40"/>
          <w:vertAlign w:val="baseline"/>
        </w:rPr>
        <w:t> </w:t>
      </w:r>
      <w:r>
        <w:rPr>
          <w:vertAlign w:val="baseline"/>
        </w:rPr>
        <w:t>– түзілген кездегі тордың көлемі.</w:t>
      </w:r>
    </w:p>
    <w:p>
      <w:pPr>
        <w:pStyle w:val="BodyText"/>
        <w:spacing w:before="321"/>
        <w:ind w:left="0" w:right="1"/>
        <w:jc w:val="center"/>
      </w:pPr>
      <w:r>
        <w:rPr/>
        <w:t>n</w:t>
      </w:r>
      <w:r>
        <w:rPr>
          <w:vertAlign w:val="subscript"/>
        </w:rPr>
        <w:t>с</w:t>
      </w:r>
      <w:r>
        <w:rPr>
          <w:spacing w:val="-3"/>
          <w:vertAlign w:val="baseline"/>
        </w:rPr>
        <w:t> </w:t>
      </w:r>
      <w:r>
        <w:rPr>
          <w:vertAlign w:val="baseline"/>
        </w:rPr>
        <w:t>=</w:t>
      </w:r>
      <w:r>
        <w:rPr>
          <w:rFonts w:ascii="Symbol" w:hAnsi="Symbol"/>
          <w:sz w:val="26"/>
          <w:vertAlign w:val="baseline"/>
        </w:rPr>
        <w:t></w:t>
      </w:r>
      <w:r>
        <w:rPr>
          <w:spacing w:val="3"/>
          <w:sz w:val="26"/>
          <w:vertAlign w:val="baseline"/>
        </w:rPr>
        <w:t> </w:t>
      </w:r>
      <w:r>
        <w:rPr>
          <w:vertAlign w:val="baseline"/>
        </w:rPr>
        <w:t>/</w:t>
      </w:r>
      <w:r>
        <w:rPr>
          <w:spacing w:val="1"/>
          <w:vertAlign w:val="baseline"/>
        </w:rPr>
        <w:t> </w:t>
      </w:r>
      <w:r>
        <w:rPr>
          <w:spacing w:val="-7"/>
          <w:vertAlign w:val="baseline"/>
        </w:rPr>
        <w:t>M</w:t>
      </w:r>
      <w:r>
        <w:rPr>
          <w:spacing w:val="-7"/>
          <w:vertAlign w:val="subscript"/>
        </w:rPr>
        <w:t>с</w:t>
      </w:r>
    </w:p>
    <w:p>
      <w:pPr>
        <w:pStyle w:val="BodyText"/>
        <w:spacing w:before="1"/>
        <w:ind w:left="0"/>
        <w:jc w:val="left"/>
      </w:pPr>
    </w:p>
    <w:p>
      <w:pPr>
        <w:pStyle w:val="BodyText"/>
        <w:spacing w:before="1"/>
        <w:ind w:right="320" w:firstLine="566"/>
      </w:pPr>
      <w:r>
        <w:rPr/>
        <w:t>Сонымен қатар, тор түйіндері арасындағы белсенді тізбектердің орташа молекулалық массасының параметрі гидрогельдердің тепе-теңдік ісінуін (М</w:t>
      </w:r>
      <w:r>
        <w:rPr>
          <w:vertAlign w:val="subscript"/>
        </w:rPr>
        <w:t>с</w:t>
      </w:r>
      <w:r>
        <w:rPr>
          <w:spacing w:val="-15"/>
          <w:vertAlign w:val="baseline"/>
        </w:rPr>
        <w:t> </w:t>
      </w:r>
      <w:r>
        <w:rPr>
          <w:i/>
          <w:vertAlign w:val="subscript"/>
        </w:rPr>
        <w:t>іс</w:t>
      </w:r>
      <w:r>
        <w:rPr>
          <w:vertAlign w:val="baseline"/>
        </w:rPr>
        <w:t>) анықтау</w:t>
      </w:r>
      <w:r>
        <w:rPr>
          <w:spacing w:val="-6"/>
          <w:vertAlign w:val="baseline"/>
        </w:rPr>
        <w:t> </w:t>
      </w:r>
      <w:r>
        <w:rPr>
          <w:vertAlign w:val="baseline"/>
        </w:rPr>
        <w:t>нәтижелеріне</w:t>
      </w:r>
      <w:r>
        <w:rPr>
          <w:spacing w:val="-2"/>
          <w:vertAlign w:val="baseline"/>
        </w:rPr>
        <w:t> </w:t>
      </w:r>
      <w:r>
        <w:rPr>
          <w:vertAlign w:val="baseline"/>
        </w:rPr>
        <w:t>сүйене</w:t>
      </w:r>
      <w:r>
        <w:rPr>
          <w:spacing w:val="-2"/>
          <w:vertAlign w:val="baseline"/>
        </w:rPr>
        <w:t> </w:t>
      </w:r>
      <w:r>
        <w:rPr>
          <w:vertAlign w:val="baseline"/>
        </w:rPr>
        <w:t>отырып,</w:t>
      </w:r>
      <w:r>
        <w:rPr>
          <w:spacing w:val="-3"/>
          <w:vertAlign w:val="baseline"/>
        </w:rPr>
        <w:t> </w:t>
      </w:r>
      <w:r>
        <w:rPr>
          <w:vertAlign w:val="baseline"/>
        </w:rPr>
        <w:t>ерітіндіде</w:t>
      </w:r>
      <w:r>
        <w:rPr>
          <w:spacing w:val="-2"/>
          <w:vertAlign w:val="baseline"/>
        </w:rPr>
        <w:t> </w:t>
      </w:r>
      <w:r>
        <w:rPr>
          <w:vertAlign w:val="baseline"/>
        </w:rPr>
        <w:t>тігілген</w:t>
      </w:r>
      <w:r>
        <w:rPr>
          <w:spacing w:val="-2"/>
          <w:vertAlign w:val="baseline"/>
        </w:rPr>
        <w:t> </w:t>
      </w:r>
      <w:r>
        <w:rPr>
          <w:vertAlign w:val="baseline"/>
        </w:rPr>
        <w:t>сополимердің түзілуін ескеретін өзгертілген Флори-Ренер теңдеуі бойынша есептелді:</w:t>
      </w:r>
    </w:p>
    <w:p>
      <w:pPr>
        <w:pStyle w:val="BodyText"/>
        <w:spacing w:before="1"/>
        <w:ind w:left="0"/>
        <w:jc w:val="left"/>
        <w:rPr>
          <w:sz w:val="19"/>
        </w:rPr>
      </w:pPr>
    </w:p>
    <w:p>
      <w:pPr>
        <w:spacing w:after="0"/>
        <w:jc w:val="left"/>
        <w:rPr>
          <w:sz w:val="19"/>
        </w:rPr>
        <w:sectPr>
          <w:pgSz w:w="11910" w:h="16840"/>
          <w:pgMar w:header="0" w:footer="986" w:top="1040" w:bottom="1240" w:left="1380" w:right="240"/>
        </w:sectPr>
      </w:pPr>
    </w:p>
    <w:p>
      <w:pPr>
        <w:spacing w:line="132" w:lineRule="exact" w:before="100"/>
        <w:ind w:left="3320" w:right="0" w:firstLine="0"/>
        <w:jc w:val="left"/>
        <w:rPr>
          <w:sz w:val="28"/>
        </w:rPr>
      </w:pPr>
      <w:r>
        <w:rPr>
          <w:sz w:val="28"/>
        </w:rPr>
        <w:t>(V/V</w:t>
      </w:r>
      <w:r>
        <w:rPr>
          <w:sz w:val="28"/>
          <w:vertAlign w:val="subscript"/>
        </w:rPr>
        <w:t>1</w:t>
      </w:r>
      <w:r>
        <w:rPr>
          <w:sz w:val="28"/>
          <w:vertAlign w:val="baseline"/>
        </w:rPr>
        <w:t>)</w:t>
      </w:r>
      <w:r>
        <w:rPr>
          <w:spacing w:val="-7"/>
          <w:sz w:val="28"/>
          <w:vertAlign w:val="baseline"/>
        </w:rPr>
        <w:t> </w:t>
      </w:r>
      <w:r>
        <w:rPr>
          <w:sz w:val="28"/>
          <w:vertAlign w:val="baseline"/>
        </w:rPr>
        <w:t>[ln(1-V</w:t>
      </w:r>
      <w:r>
        <w:rPr>
          <w:i/>
          <w:sz w:val="28"/>
          <w:vertAlign w:val="subscript"/>
        </w:rPr>
        <w:t>2.S</w:t>
      </w:r>
      <w:r>
        <w:rPr>
          <w:sz w:val="28"/>
          <w:vertAlign w:val="baseline"/>
        </w:rPr>
        <w:t>)</w:t>
      </w:r>
      <w:r>
        <w:rPr>
          <w:spacing w:val="-2"/>
          <w:sz w:val="28"/>
          <w:vertAlign w:val="baseline"/>
        </w:rPr>
        <w:t> </w:t>
      </w:r>
      <w:r>
        <w:rPr>
          <w:sz w:val="28"/>
          <w:vertAlign w:val="baseline"/>
        </w:rPr>
        <w:t>+</w:t>
      </w:r>
      <w:r>
        <w:rPr>
          <w:spacing w:val="-6"/>
          <w:sz w:val="28"/>
          <w:vertAlign w:val="baseline"/>
        </w:rPr>
        <w:t> </w:t>
      </w:r>
      <w:r>
        <w:rPr>
          <w:sz w:val="28"/>
          <w:vertAlign w:val="baseline"/>
        </w:rPr>
        <w:t>V</w:t>
      </w:r>
      <w:r>
        <w:rPr>
          <w:i/>
          <w:sz w:val="28"/>
          <w:vertAlign w:val="subscript"/>
        </w:rPr>
        <w:t>2.S</w:t>
      </w:r>
      <w:r>
        <w:rPr>
          <w:i/>
          <w:spacing w:val="-23"/>
          <w:sz w:val="28"/>
          <w:vertAlign w:val="baseline"/>
        </w:rPr>
        <w:t> </w:t>
      </w:r>
      <w:r>
        <w:rPr>
          <w:sz w:val="28"/>
          <w:vertAlign w:val="baseline"/>
        </w:rPr>
        <w:t>+</w:t>
      </w:r>
      <w:r>
        <w:rPr>
          <w:spacing w:val="-4"/>
          <w:sz w:val="28"/>
          <w:vertAlign w:val="baseline"/>
        </w:rPr>
        <w:t> </w:t>
      </w:r>
      <w:r>
        <w:rPr>
          <w:rFonts w:ascii="Symbol" w:hAnsi="Symbol"/>
          <w:spacing w:val="-5"/>
          <w:sz w:val="26"/>
          <w:vertAlign w:val="baseline"/>
        </w:rPr>
        <w:t></w:t>
      </w:r>
      <w:r>
        <w:rPr>
          <w:spacing w:val="-5"/>
          <w:sz w:val="28"/>
          <w:vertAlign w:val="baseline"/>
        </w:rPr>
        <w:t>V</w:t>
      </w:r>
    </w:p>
    <w:p>
      <w:pPr>
        <w:spacing w:line="131" w:lineRule="exact" w:before="102"/>
        <w:ind w:left="184" w:right="0" w:firstLine="0"/>
        <w:jc w:val="left"/>
        <w:rPr>
          <w:i/>
          <w:sz w:val="18"/>
        </w:rPr>
      </w:pPr>
      <w:r>
        <w:rPr/>
        <w:br w:type="column"/>
      </w:r>
      <w:r>
        <w:rPr>
          <w:sz w:val="28"/>
          <w:vertAlign w:val="superscript"/>
        </w:rPr>
        <w:t>2</w:t>
      </w:r>
      <w:r>
        <w:rPr>
          <w:position w:val="3"/>
          <w:sz w:val="28"/>
          <w:vertAlign w:val="baseline"/>
        </w:rPr>
        <w:t>]M</w:t>
      </w:r>
      <w:r>
        <w:rPr>
          <w:sz w:val="18"/>
          <w:vertAlign w:val="baseline"/>
        </w:rPr>
        <w:t>c</w:t>
      </w:r>
      <w:r>
        <w:rPr>
          <w:spacing w:val="-4"/>
          <w:sz w:val="18"/>
          <w:vertAlign w:val="baseline"/>
        </w:rPr>
        <w:t> </w:t>
      </w:r>
      <w:r>
        <w:rPr>
          <w:i/>
          <w:spacing w:val="-5"/>
          <w:sz w:val="18"/>
          <w:vertAlign w:val="baseline"/>
        </w:rPr>
        <w:t>іс</w:t>
      </w:r>
    </w:p>
    <w:p>
      <w:pPr>
        <w:spacing w:after="0" w:line="131" w:lineRule="exact"/>
        <w:jc w:val="left"/>
        <w:rPr>
          <w:sz w:val="18"/>
        </w:rPr>
        <w:sectPr>
          <w:type w:val="continuous"/>
          <w:pgSz w:w="11910" w:h="16840"/>
          <w:pgMar w:header="0" w:footer="986" w:top="1040" w:bottom="1180" w:left="1380" w:right="240"/>
          <w:cols w:num="2" w:equalWidth="0">
            <w:col w:w="6651" w:space="40"/>
            <w:col w:w="3599"/>
          </w:cols>
        </w:sectPr>
      </w:pPr>
    </w:p>
    <w:p>
      <w:pPr>
        <w:spacing w:line="195" w:lineRule="exact" w:before="0"/>
        <w:ind w:left="6649" w:right="0" w:firstLine="0"/>
        <w:jc w:val="left"/>
        <w:rPr>
          <w:i/>
          <w:sz w:val="18"/>
        </w:rPr>
      </w:pPr>
      <w:r>
        <w:rPr>
          <w:i/>
          <w:spacing w:val="-5"/>
          <w:sz w:val="18"/>
        </w:rPr>
        <w:t>2.S</w:t>
      </w:r>
    </w:p>
    <w:p>
      <w:pPr>
        <w:tabs>
          <w:tab w:pos="5235" w:val="left" w:leader="none"/>
        </w:tabs>
        <w:spacing w:line="337" w:lineRule="exact" w:before="0"/>
        <w:ind w:left="597" w:right="0" w:firstLine="0"/>
        <w:jc w:val="center"/>
        <w:rPr>
          <w:sz w:val="28"/>
        </w:rPr>
      </w:pPr>
      <w:r>
        <w:rPr>
          <w:rFonts w:ascii="Symbol" w:hAnsi="Symbol"/>
          <w:spacing w:val="-2"/>
          <w:sz w:val="26"/>
        </w:rPr>
        <w:t></w:t>
      </w:r>
      <w:r>
        <w:rPr>
          <w:rFonts w:ascii="Symbol" w:hAnsi="Symbol"/>
          <w:spacing w:val="-2"/>
          <w:sz w:val="28"/>
        </w:rPr>
        <w:t></w:t>
      </w:r>
      <w:r>
        <w:rPr>
          <w:sz w:val="28"/>
        </w:rPr>
        <w:tab/>
        <w:t>= </w:t>
      </w:r>
      <w:r>
        <w:rPr>
          <w:spacing w:val="-10"/>
          <w:sz w:val="28"/>
        </w:rPr>
        <w:t>1</w:t>
      </w:r>
    </w:p>
    <w:p>
      <w:pPr>
        <w:spacing w:line="335" w:lineRule="exact" w:before="0"/>
        <w:ind w:left="597" w:right="0" w:firstLine="0"/>
        <w:jc w:val="center"/>
        <w:rPr>
          <w:sz w:val="28"/>
        </w:rPr>
      </w:pPr>
      <w:r>
        <w:rPr>
          <w:position w:val="3"/>
          <w:sz w:val="28"/>
        </w:rPr>
        <w:t>V</w:t>
      </w:r>
      <w:r>
        <w:rPr>
          <w:i/>
          <w:sz w:val="18"/>
        </w:rPr>
        <w:t>2.r</w:t>
      </w:r>
      <w:r>
        <w:rPr>
          <w:i/>
          <w:spacing w:val="-2"/>
          <w:sz w:val="18"/>
        </w:rPr>
        <w:t> </w:t>
      </w:r>
      <w:r>
        <w:rPr>
          <w:position w:val="3"/>
          <w:sz w:val="28"/>
        </w:rPr>
        <w:t>[(V</w:t>
      </w:r>
      <w:r>
        <w:rPr>
          <w:i/>
          <w:sz w:val="18"/>
        </w:rPr>
        <w:t>2.S</w:t>
      </w:r>
      <w:r>
        <w:rPr>
          <w:position w:val="3"/>
          <w:sz w:val="28"/>
        </w:rPr>
        <w:t>/V</w:t>
      </w:r>
      <w:r>
        <w:rPr>
          <w:i/>
          <w:sz w:val="18"/>
        </w:rPr>
        <w:t>2.r</w:t>
      </w:r>
      <w:r>
        <w:rPr>
          <w:position w:val="3"/>
          <w:sz w:val="28"/>
        </w:rPr>
        <w:t>)</w:t>
      </w:r>
      <w:r>
        <w:rPr>
          <w:position w:val="13"/>
          <w:sz w:val="18"/>
        </w:rPr>
        <w:t>1/3</w:t>
      </w:r>
      <w:r>
        <w:rPr>
          <w:spacing w:val="24"/>
          <w:position w:val="13"/>
          <w:sz w:val="18"/>
        </w:rPr>
        <w:t> </w:t>
      </w:r>
      <w:r>
        <w:rPr>
          <w:position w:val="3"/>
          <w:sz w:val="28"/>
        </w:rPr>
        <w:t>–</w:t>
      </w:r>
      <w:r>
        <w:rPr>
          <w:spacing w:val="-2"/>
          <w:position w:val="3"/>
          <w:sz w:val="28"/>
        </w:rPr>
        <w:t> </w:t>
      </w:r>
      <w:r>
        <w:rPr>
          <w:position w:val="3"/>
          <w:sz w:val="28"/>
        </w:rPr>
        <w:t>Ѕ</w:t>
      </w:r>
      <w:r>
        <w:rPr>
          <w:spacing w:val="-5"/>
          <w:position w:val="3"/>
          <w:sz w:val="28"/>
        </w:rPr>
        <w:t> </w:t>
      </w:r>
      <w:r>
        <w:rPr>
          <w:position w:val="3"/>
          <w:sz w:val="28"/>
        </w:rPr>
        <w:t>(V</w:t>
      </w:r>
      <w:r>
        <w:rPr>
          <w:i/>
          <w:sz w:val="18"/>
        </w:rPr>
        <w:t>2.S</w:t>
      </w:r>
      <w:r>
        <w:rPr>
          <w:i/>
          <w:spacing w:val="-2"/>
          <w:sz w:val="18"/>
        </w:rPr>
        <w:t> </w:t>
      </w:r>
      <w:r>
        <w:rPr>
          <w:spacing w:val="-2"/>
          <w:position w:val="3"/>
          <w:sz w:val="28"/>
        </w:rPr>
        <w:t>/V</w:t>
      </w:r>
      <w:r>
        <w:rPr>
          <w:i/>
          <w:spacing w:val="-2"/>
          <w:sz w:val="18"/>
        </w:rPr>
        <w:t>2.r</w:t>
      </w:r>
      <w:r>
        <w:rPr>
          <w:spacing w:val="-2"/>
          <w:position w:val="3"/>
          <w:sz w:val="28"/>
        </w:rPr>
        <w:t>)</w:t>
      </w:r>
    </w:p>
    <w:p>
      <w:pPr>
        <w:pStyle w:val="BodyText"/>
        <w:spacing w:before="104"/>
        <w:ind w:left="0"/>
        <w:jc w:val="left"/>
        <w:rPr>
          <w:sz w:val="18"/>
        </w:rPr>
      </w:pPr>
    </w:p>
    <w:p>
      <w:pPr>
        <w:pStyle w:val="BodyText"/>
        <w:ind w:right="324"/>
      </w:pPr>
      <w:r>
        <w:rPr/>
        <w:t>мұндағы </w:t>
      </w:r>
      <w:r>
        <w:rPr>
          <w:rFonts w:ascii="Symbol" w:hAnsi="Symbol"/>
          <w:sz w:val="26"/>
        </w:rPr>
        <w:t></w:t>
      </w:r>
      <w:r>
        <w:rPr>
          <w:sz w:val="26"/>
        </w:rPr>
        <w:t> </w:t>
      </w:r>
      <w:r>
        <w:rPr/>
        <w:t>– полимер-еріткіш әрекеттесу параметрі, V – полимердің нақты көлемі, V</w:t>
      </w:r>
      <w:r>
        <w:rPr>
          <w:vertAlign w:val="subscript"/>
        </w:rPr>
        <w:t>1</w:t>
      </w:r>
      <w:r>
        <w:rPr>
          <w:vertAlign w:val="baseline"/>
        </w:rPr>
        <w:t> – еріткіштің молярлық көлемі, V</w:t>
      </w:r>
      <w:r>
        <w:rPr>
          <w:i/>
          <w:vertAlign w:val="subscript"/>
        </w:rPr>
        <w:t>2.r</w:t>
      </w:r>
      <w:r>
        <w:rPr>
          <w:i/>
          <w:vertAlign w:val="baseline"/>
        </w:rPr>
        <w:t> </w:t>
      </w:r>
      <w:r>
        <w:rPr>
          <w:vertAlign w:val="baseline"/>
        </w:rPr>
        <w:t>– тігілгеннен кейінгі полимердің көлемдік үлесі (ісінгенге дейін), V</w:t>
      </w:r>
      <w:r>
        <w:rPr>
          <w:i/>
          <w:vertAlign w:val="subscript"/>
        </w:rPr>
        <w:t>2.S</w:t>
      </w:r>
      <w:r>
        <w:rPr>
          <w:i/>
          <w:vertAlign w:val="baseline"/>
        </w:rPr>
        <w:t> </w:t>
      </w:r>
      <w:r>
        <w:rPr>
          <w:vertAlign w:val="baseline"/>
        </w:rPr>
        <w:t>– тепе-теңдік ісінуден кейінгі полимердің көлемдік үлесі.</w:t>
      </w:r>
    </w:p>
    <w:p>
      <w:pPr>
        <w:pStyle w:val="BodyText"/>
        <w:ind w:right="321" w:firstLine="599"/>
      </w:pPr>
      <w:r>
        <w:rPr/>
        <w:t>Синтезделген ПВП гидрогельдері үшін золь-гельді талдау деректері бойынша полимерлі торлардың тағы бір маңызды құрылымдық параметрі анықталды – тігілу көрсеткіші (</w:t>
      </w:r>
      <w:r>
        <w:rPr>
          <w:i/>
        </w:rPr>
        <w:t>j</w:t>
      </w:r>
      <w:r>
        <w:rPr/>
        <w:t>) (бір макромолекулаға келетін тігілген мономерлік бірліктердің орташа саны):</w:t>
      </w:r>
    </w:p>
    <w:p>
      <w:pPr>
        <w:pStyle w:val="BodyText"/>
        <w:spacing w:before="321"/>
        <w:ind w:left="0" w:right="2"/>
        <w:jc w:val="center"/>
      </w:pPr>
      <w:r>
        <w:rPr/>
        <w:t>j</w:t>
      </w:r>
      <w:r>
        <w:rPr>
          <w:spacing w:val="-2"/>
        </w:rPr>
        <w:t> </w:t>
      </w:r>
      <w:r>
        <w:rPr/>
        <w:t>=</w:t>
      </w:r>
      <w:r>
        <w:rPr>
          <w:spacing w:val="-1"/>
        </w:rPr>
        <w:t> </w:t>
      </w:r>
      <w:r>
        <w:rPr/>
        <w:t>(S +</w:t>
      </w:r>
      <w:r>
        <w:rPr>
          <w:spacing w:val="-1"/>
        </w:rPr>
        <w:t> </w:t>
      </w:r>
      <w:r>
        <w:rPr>
          <w:rFonts w:ascii="Symbol" w:hAnsi="Symbol"/>
        </w:rPr>
        <w:t></w:t>
      </w:r>
      <w:r>
        <w:rPr/>
        <w:t>S )</w:t>
      </w:r>
      <w:r>
        <w:rPr>
          <w:spacing w:val="-26"/>
        </w:rPr>
        <w:t> </w:t>
      </w:r>
      <w:r>
        <w:rPr>
          <w:vertAlign w:val="superscript"/>
        </w:rPr>
        <w:t>-1</w:t>
      </w:r>
      <w:r>
        <w:rPr>
          <w:vertAlign w:val="baseline"/>
        </w:rPr>
        <w:t> </w:t>
      </w:r>
      <w:r>
        <w:rPr>
          <w:spacing w:val="-10"/>
          <w:vertAlign w:val="baseline"/>
        </w:rPr>
        <w:t>,</w:t>
      </w:r>
    </w:p>
    <w:p>
      <w:pPr>
        <w:pStyle w:val="BodyText"/>
        <w:spacing w:before="1"/>
        <w:ind w:left="0"/>
        <w:jc w:val="left"/>
      </w:pPr>
    </w:p>
    <w:p>
      <w:pPr>
        <w:pStyle w:val="BodyText"/>
        <w:ind w:right="326"/>
      </w:pPr>
      <w:r>
        <w:rPr/>
        <w:t>мұндағы</w:t>
      </w:r>
      <w:r>
        <w:rPr>
          <w:spacing w:val="-13"/>
        </w:rPr>
        <w:t> </w:t>
      </w:r>
      <w:r>
        <w:rPr/>
        <w:t>S</w:t>
      </w:r>
      <w:r>
        <w:rPr>
          <w:spacing w:val="-15"/>
        </w:rPr>
        <w:t> </w:t>
      </w:r>
      <w:r>
        <w:rPr/>
        <w:t>–</w:t>
      </w:r>
      <w:r>
        <w:rPr>
          <w:spacing w:val="-12"/>
        </w:rPr>
        <w:t> </w:t>
      </w:r>
      <w:r>
        <w:rPr/>
        <w:t>синтезделген</w:t>
      </w:r>
      <w:r>
        <w:rPr>
          <w:spacing w:val="-13"/>
        </w:rPr>
        <w:t> </w:t>
      </w:r>
      <w:r>
        <w:rPr/>
        <w:t>тігілген</w:t>
      </w:r>
      <w:r>
        <w:rPr>
          <w:spacing w:val="-13"/>
        </w:rPr>
        <w:t> </w:t>
      </w:r>
      <w:r>
        <w:rPr/>
        <w:t>полимердегі</w:t>
      </w:r>
      <w:r>
        <w:rPr>
          <w:spacing w:val="-12"/>
        </w:rPr>
        <w:t> </w:t>
      </w:r>
      <w:r>
        <w:rPr/>
        <w:t>золь-фракцияның</w:t>
      </w:r>
      <w:r>
        <w:rPr>
          <w:spacing w:val="-13"/>
        </w:rPr>
        <w:t> </w:t>
      </w:r>
      <w:r>
        <w:rPr/>
        <w:t>салыстырмалы </w:t>
      </w:r>
      <w:r>
        <w:rPr>
          <w:spacing w:val="-2"/>
        </w:rPr>
        <w:t>құрамы.</w:t>
      </w:r>
    </w:p>
    <w:p>
      <w:pPr>
        <w:pStyle w:val="BodyText"/>
        <w:spacing w:before="1"/>
        <w:ind w:right="321" w:firstLine="511"/>
      </w:pPr>
      <w:r>
        <w:rPr/>
        <w:t>Полимерлі торлардың құрылымы М</w:t>
      </w:r>
      <w:r>
        <w:rPr>
          <w:vertAlign w:val="subscript"/>
        </w:rPr>
        <w:t>С</w:t>
      </w:r>
      <w:r>
        <w:rPr>
          <w:vertAlign w:val="baseline"/>
        </w:rPr>
        <w:t> айқаспалы түйіндер арасындағы молекулалық массаның орташа мәндері бойынша бағаланды [60, 83]. Алынған мәндер М</w:t>
      </w:r>
      <w:r>
        <w:rPr>
          <w:vertAlign w:val="subscript"/>
        </w:rPr>
        <w:t>Стеор</w:t>
      </w:r>
      <w:r>
        <w:rPr>
          <w:vertAlign w:val="baseline"/>
        </w:rPr>
        <w:t> (есептеу) М</w:t>
      </w:r>
      <w:r>
        <w:rPr>
          <w:vertAlign w:val="subscript"/>
        </w:rPr>
        <w:t>Сіс</w:t>
      </w:r>
      <w:r>
        <w:rPr>
          <w:vertAlign w:val="baseline"/>
        </w:rPr>
        <w:t> (тепе-тең ісіну деректері бойынша) және М</w:t>
      </w:r>
      <w:r>
        <w:rPr>
          <w:vertAlign w:val="subscript"/>
        </w:rPr>
        <w:t>Смех</w:t>
      </w:r>
      <w:r>
        <w:rPr>
          <w:vertAlign w:val="baseline"/>
        </w:rPr>
        <w:t> (серпімділік модулінен) 3-кестеде келтірілген. М</w:t>
      </w:r>
      <w:r>
        <w:rPr>
          <w:vertAlign w:val="subscript"/>
        </w:rPr>
        <w:t>Смех</w:t>
      </w:r>
      <w:r>
        <w:rPr>
          <w:vertAlign w:val="baseline"/>
        </w:rPr>
        <w:t> и М</w:t>
      </w:r>
      <w:r>
        <w:rPr>
          <w:vertAlign w:val="subscript"/>
        </w:rPr>
        <w:t>Сіс</w:t>
      </w:r>
      <w:r>
        <w:rPr>
          <w:vertAlign w:val="baseline"/>
        </w:rPr>
        <w:t> тәжірибелік мәндері өзара және М</w:t>
      </w:r>
      <w:r>
        <w:rPr>
          <w:vertAlign w:val="subscript"/>
        </w:rPr>
        <w:t>Стеор</w:t>
      </w:r>
      <w:r>
        <w:rPr>
          <w:vertAlign w:val="baseline"/>
        </w:rPr>
        <w:t> мәндерімен де айтарлықтай ерекшеленеді, олар ТА есебінен химиялық тігілулерді ескереді. Сәулелену дозасы мен ТА концентрациясының жоғарылауы</w:t>
      </w:r>
      <w:r>
        <w:rPr>
          <w:spacing w:val="-8"/>
          <w:vertAlign w:val="baseline"/>
        </w:rPr>
        <w:t> </w:t>
      </w:r>
      <w:r>
        <w:rPr>
          <w:vertAlign w:val="baseline"/>
        </w:rPr>
        <w:t>М</w:t>
      </w:r>
      <w:r>
        <w:rPr>
          <w:vertAlign w:val="subscript"/>
        </w:rPr>
        <w:t>Смех</w:t>
      </w:r>
      <w:r>
        <w:rPr>
          <w:spacing w:val="-7"/>
          <w:vertAlign w:val="baseline"/>
        </w:rPr>
        <w:t> </w:t>
      </w:r>
      <w:r>
        <w:rPr>
          <w:vertAlign w:val="baseline"/>
        </w:rPr>
        <w:t>және</w:t>
      </w:r>
      <w:r>
        <w:rPr>
          <w:spacing w:val="-10"/>
          <w:vertAlign w:val="baseline"/>
        </w:rPr>
        <w:t> </w:t>
      </w:r>
      <w:r>
        <w:rPr>
          <w:vertAlign w:val="baseline"/>
        </w:rPr>
        <w:t>М</w:t>
      </w:r>
      <w:r>
        <w:rPr>
          <w:vertAlign w:val="subscript"/>
        </w:rPr>
        <w:t>Сіс</w:t>
      </w:r>
      <w:r>
        <w:rPr>
          <w:spacing w:val="-9"/>
          <w:vertAlign w:val="baseline"/>
        </w:rPr>
        <w:t> </w:t>
      </w:r>
      <w:r>
        <w:rPr>
          <w:vertAlign w:val="baseline"/>
        </w:rPr>
        <w:t>төмендеуіне</w:t>
      </w:r>
      <w:r>
        <w:rPr>
          <w:spacing w:val="-9"/>
          <w:vertAlign w:val="baseline"/>
        </w:rPr>
        <w:t> </w:t>
      </w:r>
      <w:r>
        <w:rPr>
          <w:vertAlign w:val="baseline"/>
        </w:rPr>
        <w:t>әкеледі.</w:t>
      </w:r>
      <w:r>
        <w:rPr>
          <w:spacing w:val="-9"/>
          <w:vertAlign w:val="baseline"/>
        </w:rPr>
        <w:t> </w:t>
      </w:r>
      <w:r>
        <w:rPr>
          <w:vertAlign w:val="baseline"/>
        </w:rPr>
        <w:t>Ісіну</w:t>
      </w:r>
      <w:r>
        <w:rPr>
          <w:spacing w:val="-12"/>
          <w:vertAlign w:val="baseline"/>
        </w:rPr>
        <w:t> </w:t>
      </w:r>
      <w:r>
        <w:rPr>
          <w:vertAlign w:val="baseline"/>
        </w:rPr>
        <w:t>деректерінен</w:t>
      </w:r>
      <w:r>
        <w:rPr>
          <w:spacing w:val="-6"/>
          <w:vertAlign w:val="baseline"/>
        </w:rPr>
        <w:t> </w:t>
      </w:r>
      <w:r>
        <w:rPr>
          <w:vertAlign w:val="baseline"/>
        </w:rPr>
        <w:t>М</w:t>
      </w:r>
      <w:r>
        <w:rPr>
          <w:vertAlign w:val="subscript"/>
        </w:rPr>
        <w:t>с</w:t>
      </w:r>
      <w:r>
        <w:rPr>
          <w:spacing w:val="-9"/>
          <w:vertAlign w:val="baseline"/>
        </w:rPr>
        <w:t> </w:t>
      </w:r>
      <w:r>
        <w:rPr>
          <w:vertAlign w:val="baseline"/>
        </w:rPr>
        <w:t>мәндері әрқашан</w:t>
      </w:r>
      <w:r>
        <w:rPr>
          <w:spacing w:val="-10"/>
          <w:vertAlign w:val="baseline"/>
        </w:rPr>
        <w:t> </w:t>
      </w:r>
      <w:r>
        <w:rPr>
          <w:vertAlign w:val="baseline"/>
        </w:rPr>
        <w:t>серпімділік</w:t>
      </w:r>
      <w:r>
        <w:rPr>
          <w:spacing w:val="-11"/>
          <w:vertAlign w:val="baseline"/>
        </w:rPr>
        <w:t> </w:t>
      </w:r>
      <w:r>
        <w:rPr>
          <w:vertAlign w:val="baseline"/>
        </w:rPr>
        <w:t>модулінен</w:t>
      </w:r>
      <w:r>
        <w:rPr>
          <w:spacing w:val="-11"/>
          <w:vertAlign w:val="baseline"/>
        </w:rPr>
        <w:t> </w:t>
      </w:r>
      <w:r>
        <w:rPr>
          <w:vertAlign w:val="baseline"/>
        </w:rPr>
        <w:t>жоғары</w:t>
      </w:r>
      <w:r>
        <w:rPr>
          <w:spacing w:val="-11"/>
          <w:vertAlign w:val="baseline"/>
        </w:rPr>
        <w:t> </w:t>
      </w:r>
      <w:r>
        <w:rPr>
          <w:vertAlign w:val="baseline"/>
        </w:rPr>
        <w:t>болады.</w:t>
      </w:r>
      <w:r>
        <w:rPr>
          <w:spacing w:val="-9"/>
          <w:vertAlign w:val="baseline"/>
        </w:rPr>
        <w:t> </w:t>
      </w:r>
      <w:r>
        <w:rPr>
          <w:vertAlign w:val="baseline"/>
        </w:rPr>
        <w:t>ПВП</w:t>
      </w:r>
      <w:r>
        <w:rPr>
          <w:spacing w:val="-10"/>
          <w:vertAlign w:val="baseline"/>
        </w:rPr>
        <w:t> </w:t>
      </w:r>
      <w:r>
        <w:rPr>
          <w:vertAlign w:val="baseline"/>
        </w:rPr>
        <w:t>гидрогельдері</w:t>
      </w:r>
      <w:r>
        <w:rPr>
          <w:spacing w:val="-10"/>
          <w:vertAlign w:val="baseline"/>
        </w:rPr>
        <w:t> </w:t>
      </w:r>
      <w:r>
        <w:rPr>
          <w:vertAlign w:val="baseline"/>
        </w:rPr>
        <w:t>үшін,</w:t>
      </w:r>
      <w:r>
        <w:rPr>
          <w:spacing w:val="-9"/>
          <w:vertAlign w:val="baseline"/>
        </w:rPr>
        <w:t> </w:t>
      </w:r>
      <w:r>
        <w:rPr>
          <w:vertAlign w:val="baseline"/>
        </w:rPr>
        <w:t>түзілу</w:t>
      </w:r>
    </w:p>
    <w:p>
      <w:pPr>
        <w:spacing w:after="0"/>
        <w:sectPr>
          <w:type w:val="continuous"/>
          <w:pgSz w:w="11910" w:h="16840"/>
          <w:pgMar w:header="0" w:footer="986" w:top="1040" w:bottom="1180" w:left="1380" w:right="240"/>
        </w:sectPr>
      </w:pPr>
    </w:p>
    <w:p>
      <w:pPr>
        <w:pStyle w:val="BodyText"/>
        <w:spacing w:line="242" w:lineRule="auto" w:before="67"/>
        <w:ind w:right="322"/>
      </w:pPr>
      <w:r>
        <w:rPr/>
        <w:t>жағдайларына қарамастан, М</w:t>
      </w:r>
      <w:r>
        <w:rPr>
          <w:vertAlign w:val="subscript"/>
        </w:rPr>
        <w:t>Стеор</w:t>
      </w:r>
      <w:r>
        <w:rPr>
          <w:vertAlign w:val="baseline"/>
        </w:rPr>
        <w:t> шамалары тәжірибеліктен үлкен, </w:t>
      </w:r>
      <w:r>
        <w:rPr>
          <w:spacing w:val="-2"/>
          <w:position w:val="3"/>
          <w:vertAlign w:val="baseline"/>
        </w:rPr>
        <w:t>М</w:t>
      </w:r>
      <w:r>
        <w:rPr>
          <w:spacing w:val="-2"/>
          <w:sz w:val="18"/>
          <w:vertAlign w:val="baseline"/>
        </w:rPr>
        <w:t>Смех</w:t>
      </w:r>
      <w:r>
        <w:rPr>
          <w:spacing w:val="-2"/>
          <w:position w:val="3"/>
          <w:vertAlign w:val="baseline"/>
        </w:rPr>
        <w:t>/М</w:t>
      </w:r>
      <w:r>
        <w:rPr>
          <w:spacing w:val="-2"/>
          <w:sz w:val="18"/>
          <w:vertAlign w:val="baseline"/>
        </w:rPr>
        <w:t>Стеор</w:t>
      </w:r>
      <w:r>
        <w:rPr>
          <w:spacing w:val="-2"/>
          <w:position w:val="3"/>
          <w:vertAlign w:val="baseline"/>
        </w:rPr>
        <w:t>&lt;1.</w:t>
      </w:r>
    </w:p>
    <w:p>
      <w:pPr>
        <w:pStyle w:val="BodyText"/>
        <w:ind w:right="320" w:firstLine="566"/>
      </w:pPr>
      <w:r>
        <w:rPr/>
        <w:t>Нақты торлар үшін бұрын полиакриламидті гидрогельдер үшін көрсетілгендей [88-91] М</w:t>
      </w:r>
      <w:r>
        <w:rPr>
          <w:vertAlign w:val="subscript"/>
        </w:rPr>
        <w:t>Смех</w:t>
      </w:r>
      <w:r>
        <w:rPr>
          <w:vertAlign w:val="baseline"/>
        </w:rPr>
        <w:t> және М</w:t>
      </w:r>
      <w:r>
        <w:rPr>
          <w:vertAlign w:val="subscript"/>
        </w:rPr>
        <w:t>СІС</w:t>
      </w:r>
      <w:r>
        <w:rPr>
          <w:vertAlign w:val="baseline"/>
        </w:rPr>
        <w:t> арасындағы айырмашылық олардың құрылымының біртекті болмауы, полимердің төмен (сұйылтылған фаза) және жоғары (концентрацияланған фаза) көлемдік үлесі бар аймақтардың болуының салдары болуы мүмкін. Тор түйіндері арасындағы тәжірибелік түрде табылған молекулалық массалардың есептелгендермен салыстырғанда төмен мәндері нақты ПВП торлары ТА концентрациясына негізделген күткеннен де тығыз байланысқанын көрсетеді. Демек, бұл жағдайда екі функционалды тігуші көлденең байланыстардың пайда болуының жалғыз көзі емес. Келтірілген нәтижелер сәулеленудің әсерінен ПВП полимерлерінің кеңістіктік құрылымын қалыптастыру кезінде бүйірлік алмастырғыштар мен мономерлердің функционалды топтарының қатысуымен жүретін тігілу реакцияларының рөлі зор екенін тағы бір рет растайды. М</w:t>
      </w:r>
      <w:r>
        <w:rPr>
          <w:vertAlign w:val="subscript"/>
        </w:rPr>
        <w:t>Стеор</w:t>
      </w:r>
      <w:r>
        <w:rPr>
          <w:vertAlign w:val="baseline"/>
        </w:rPr>
        <w:t> мәндерін есептеу кезінде бұл реакциялардың үлесі ескерілмеді.</w:t>
      </w:r>
    </w:p>
    <w:p>
      <w:pPr>
        <w:pStyle w:val="ListParagraph"/>
        <w:numPr>
          <w:ilvl w:val="0"/>
          <w:numId w:val="3"/>
        </w:numPr>
        <w:tabs>
          <w:tab w:pos="556" w:val="left" w:leader="none"/>
        </w:tabs>
        <w:spacing w:line="240" w:lineRule="auto" w:before="309" w:after="0"/>
        <w:ind w:left="322" w:right="325" w:firstLine="0"/>
        <w:jc w:val="both"/>
        <w:rPr>
          <w:sz w:val="28"/>
        </w:rPr>
      </w:pPr>
      <w:r>
        <w:rPr>
          <w:sz w:val="28"/>
        </w:rPr>
        <w:t>кесте – ПВП гидрогельдерінің физика-химиялық сипаттамалары мен құрылымының параметрлері</w:t>
      </w:r>
    </w:p>
    <w:p>
      <w:pPr>
        <w:pStyle w:val="BodyText"/>
        <w:spacing w:before="100"/>
        <w:ind w:left="0"/>
        <w:jc w:val="left"/>
        <w:rPr>
          <w:sz w:val="20"/>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710"/>
        <w:gridCol w:w="708"/>
        <w:gridCol w:w="993"/>
        <w:gridCol w:w="1415"/>
        <w:gridCol w:w="1135"/>
        <w:gridCol w:w="1415"/>
        <w:gridCol w:w="1276"/>
        <w:gridCol w:w="985"/>
      </w:tblGrid>
      <w:tr>
        <w:trPr>
          <w:trHeight w:val="552" w:hRule="atLeast"/>
        </w:trPr>
        <w:tc>
          <w:tcPr>
            <w:tcW w:w="703" w:type="dxa"/>
          </w:tcPr>
          <w:p>
            <w:pPr>
              <w:pStyle w:val="TableParagraph"/>
              <w:spacing w:line="268" w:lineRule="exact"/>
              <w:ind w:left="235"/>
              <w:jc w:val="left"/>
              <w:rPr>
                <w:sz w:val="24"/>
              </w:rPr>
            </w:pPr>
            <w:r>
              <w:rPr>
                <w:spacing w:val="-5"/>
                <w:sz w:val="24"/>
              </w:rPr>
              <w:t>D,</w:t>
            </w:r>
          </w:p>
          <w:p>
            <w:pPr>
              <w:pStyle w:val="TableParagraph"/>
              <w:spacing w:line="264" w:lineRule="exact"/>
              <w:ind w:left="163"/>
              <w:jc w:val="left"/>
              <w:rPr>
                <w:sz w:val="24"/>
              </w:rPr>
            </w:pPr>
            <w:r>
              <w:rPr>
                <w:spacing w:val="-5"/>
                <w:sz w:val="24"/>
              </w:rPr>
              <w:t>кГр</w:t>
            </w:r>
          </w:p>
        </w:tc>
        <w:tc>
          <w:tcPr>
            <w:tcW w:w="710" w:type="dxa"/>
          </w:tcPr>
          <w:p>
            <w:pPr>
              <w:pStyle w:val="TableParagraph"/>
              <w:spacing w:line="268" w:lineRule="exact"/>
              <w:ind w:left="8" w:right="1"/>
              <w:rPr>
                <w:sz w:val="24"/>
              </w:rPr>
            </w:pPr>
            <w:r>
              <w:rPr>
                <w:spacing w:val="-5"/>
                <w:sz w:val="24"/>
              </w:rPr>
              <w:t>[CA</w:t>
            </w:r>
          </w:p>
          <w:p>
            <w:pPr>
              <w:pStyle w:val="TableParagraph"/>
              <w:spacing w:line="264" w:lineRule="exact"/>
              <w:ind w:left="8"/>
              <w:rPr>
                <w:sz w:val="24"/>
              </w:rPr>
            </w:pPr>
            <w:r>
              <w:rPr>
                <w:spacing w:val="-10"/>
                <w:sz w:val="24"/>
              </w:rPr>
              <w:t>]</w:t>
            </w:r>
          </w:p>
        </w:tc>
        <w:tc>
          <w:tcPr>
            <w:tcW w:w="708" w:type="dxa"/>
          </w:tcPr>
          <w:p>
            <w:pPr>
              <w:pStyle w:val="TableParagraph"/>
              <w:spacing w:line="287" w:lineRule="exact"/>
              <w:ind w:left="10" w:right="3"/>
              <w:rPr>
                <w:sz w:val="16"/>
              </w:rPr>
            </w:pPr>
            <w:r>
              <w:rPr>
                <w:rFonts w:ascii="Symbol" w:hAnsi="Symbol"/>
                <w:spacing w:val="-5"/>
                <w:position w:val="-8"/>
                <w:sz w:val="24"/>
              </w:rPr>
              <w:t></w:t>
            </w:r>
            <w:r>
              <w:rPr>
                <w:spacing w:val="-5"/>
                <w:sz w:val="16"/>
              </w:rPr>
              <w:t>*</w:t>
            </w:r>
          </w:p>
        </w:tc>
        <w:tc>
          <w:tcPr>
            <w:tcW w:w="993" w:type="dxa"/>
          </w:tcPr>
          <w:p>
            <w:pPr>
              <w:pStyle w:val="TableParagraph"/>
              <w:spacing w:line="268" w:lineRule="exact"/>
              <w:ind w:left="11"/>
              <w:rPr>
                <w:sz w:val="24"/>
              </w:rPr>
            </w:pPr>
            <w:r>
              <w:rPr>
                <w:sz w:val="24"/>
              </w:rPr>
              <w:t>G,</w:t>
            </w:r>
            <w:r>
              <w:rPr>
                <w:spacing w:val="-1"/>
                <w:sz w:val="24"/>
              </w:rPr>
              <w:t> </w:t>
            </w:r>
            <w:r>
              <w:rPr>
                <w:spacing w:val="-5"/>
                <w:sz w:val="24"/>
              </w:rPr>
              <w:t>кПа</w:t>
            </w:r>
          </w:p>
        </w:tc>
        <w:tc>
          <w:tcPr>
            <w:tcW w:w="1415" w:type="dxa"/>
          </w:tcPr>
          <w:p>
            <w:pPr>
              <w:pStyle w:val="TableParagraph"/>
              <w:spacing w:line="288" w:lineRule="exact"/>
              <w:ind w:left="12" w:right="4"/>
              <w:rPr>
                <w:sz w:val="24"/>
              </w:rPr>
            </w:pPr>
            <w:r>
              <w:rPr>
                <w:rFonts w:ascii="Symbol" w:hAnsi="Symbol"/>
                <w:sz w:val="24"/>
              </w:rPr>
              <w:t></w:t>
            </w:r>
            <w:r>
              <w:rPr>
                <w:sz w:val="24"/>
                <w:vertAlign w:val="superscript"/>
              </w:rPr>
              <w:t>**</w:t>
            </w:r>
            <w:r>
              <w:rPr>
                <w:sz w:val="24"/>
                <w:vertAlign w:val="baseline"/>
              </w:rPr>
              <w:t>,</w:t>
            </w:r>
            <w:r>
              <w:rPr>
                <w:spacing w:val="-4"/>
                <w:sz w:val="24"/>
                <w:vertAlign w:val="baseline"/>
              </w:rPr>
              <w:t> </w:t>
            </w:r>
            <w:r>
              <w:rPr>
                <w:spacing w:val="-5"/>
                <w:sz w:val="24"/>
                <w:vertAlign w:val="baseline"/>
              </w:rPr>
              <w:t>кПа</w:t>
            </w:r>
          </w:p>
        </w:tc>
        <w:tc>
          <w:tcPr>
            <w:tcW w:w="1135" w:type="dxa"/>
          </w:tcPr>
          <w:p>
            <w:pPr>
              <w:pStyle w:val="TableParagraph"/>
              <w:spacing w:line="258" w:lineRule="exact" w:before="16"/>
              <w:ind w:left="235" w:right="215" w:firstLine="14"/>
              <w:jc w:val="left"/>
              <w:rPr>
                <w:sz w:val="24"/>
              </w:rPr>
            </w:pPr>
            <w:r>
              <w:rPr>
                <w:position w:val="2"/>
                <w:sz w:val="24"/>
              </w:rPr>
              <w:t>М</w:t>
            </w:r>
            <w:r>
              <w:rPr>
                <w:sz w:val="16"/>
              </w:rPr>
              <w:t>с</w:t>
            </w:r>
            <w:r>
              <w:rPr>
                <w:spacing w:val="-10"/>
                <w:sz w:val="16"/>
              </w:rPr>
              <w:t> </w:t>
            </w:r>
            <w:r>
              <w:rPr>
                <w:sz w:val="16"/>
              </w:rPr>
              <w:t>мех</w:t>
            </w:r>
            <w:r>
              <w:rPr>
                <w:position w:val="2"/>
                <w:sz w:val="24"/>
              </w:rPr>
              <w:t>, </w:t>
            </w:r>
            <w:r>
              <w:rPr>
                <w:spacing w:val="-2"/>
                <w:sz w:val="24"/>
              </w:rPr>
              <w:t>г/моль</w:t>
            </w:r>
          </w:p>
        </w:tc>
        <w:tc>
          <w:tcPr>
            <w:tcW w:w="1415" w:type="dxa"/>
          </w:tcPr>
          <w:p>
            <w:pPr>
              <w:pStyle w:val="TableParagraph"/>
              <w:spacing w:line="258" w:lineRule="exact" w:before="16"/>
              <w:ind w:left="375" w:right="355" w:firstLine="84"/>
              <w:jc w:val="left"/>
              <w:rPr>
                <w:sz w:val="24"/>
              </w:rPr>
            </w:pPr>
            <w:r>
              <w:rPr>
                <w:position w:val="2"/>
                <w:sz w:val="24"/>
              </w:rPr>
              <w:t>М</w:t>
            </w:r>
            <w:r>
              <w:rPr>
                <w:sz w:val="16"/>
              </w:rPr>
              <w:t>с іс</w:t>
            </w:r>
            <w:r>
              <w:rPr>
                <w:position w:val="2"/>
                <w:sz w:val="24"/>
              </w:rPr>
              <w:t>, </w:t>
            </w:r>
            <w:r>
              <w:rPr>
                <w:spacing w:val="-2"/>
                <w:sz w:val="24"/>
              </w:rPr>
              <w:t>г/моль</w:t>
            </w:r>
          </w:p>
        </w:tc>
        <w:tc>
          <w:tcPr>
            <w:tcW w:w="1276" w:type="dxa"/>
          </w:tcPr>
          <w:p>
            <w:pPr>
              <w:pStyle w:val="TableParagraph"/>
              <w:spacing w:line="258" w:lineRule="exact" w:before="16"/>
              <w:ind w:left="309" w:right="271" w:hanging="10"/>
              <w:jc w:val="left"/>
              <w:rPr>
                <w:sz w:val="24"/>
              </w:rPr>
            </w:pPr>
            <w:r>
              <w:rPr>
                <w:position w:val="2"/>
                <w:sz w:val="24"/>
              </w:rPr>
              <w:t>М</w:t>
            </w:r>
            <w:r>
              <w:rPr>
                <w:sz w:val="16"/>
              </w:rPr>
              <w:t>с</w:t>
            </w:r>
            <w:r>
              <w:rPr>
                <w:spacing w:val="-10"/>
                <w:sz w:val="16"/>
              </w:rPr>
              <w:t> </w:t>
            </w:r>
            <w:r>
              <w:rPr>
                <w:sz w:val="16"/>
              </w:rPr>
              <w:t>теор</w:t>
            </w:r>
            <w:r>
              <w:rPr>
                <w:position w:val="2"/>
                <w:sz w:val="24"/>
              </w:rPr>
              <w:t>, </w:t>
            </w:r>
            <w:r>
              <w:rPr>
                <w:spacing w:val="-2"/>
                <w:sz w:val="24"/>
              </w:rPr>
              <w:t>г/моль</w:t>
            </w:r>
          </w:p>
        </w:tc>
        <w:tc>
          <w:tcPr>
            <w:tcW w:w="985" w:type="dxa"/>
          </w:tcPr>
          <w:p>
            <w:pPr>
              <w:pStyle w:val="TableParagraph"/>
              <w:spacing w:line="268" w:lineRule="exact"/>
              <w:ind w:left="209"/>
              <w:jc w:val="left"/>
              <w:rPr>
                <w:sz w:val="16"/>
              </w:rPr>
            </w:pPr>
            <w:r>
              <w:rPr>
                <w:position w:val="2"/>
                <w:sz w:val="24"/>
              </w:rPr>
              <w:t>М</w:t>
            </w:r>
            <w:r>
              <w:rPr>
                <w:sz w:val="16"/>
              </w:rPr>
              <w:t>с</w:t>
            </w:r>
            <w:r>
              <w:rPr>
                <w:spacing w:val="1"/>
                <w:sz w:val="16"/>
              </w:rPr>
              <w:t> </w:t>
            </w:r>
            <w:r>
              <w:rPr>
                <w:spacing w:val="-5"/>
                <w:sz w:val="16"/>
              </w:rPr>
              <w:t>мех</w:t>
            </w:r>
          </w:p>
          <w:p>
            <w:pPr>
              <w:pStyle w:val="TableParagraph"/>
              <w:spacing w:line="264" w:lineRule="exact"/>
              <w:ind w:left="154"/>
              <w:jc w:val="left"/>
              <w:rPr>
                <w:sz w:val="24"/>
              </w:rPr>
            </w:pPr>
            <w:r>
              <w:rPr>
                <w:position w:val="2"/>
                <w:sz w:val="24"/>
              </w:rPr>
              <w:t>М</w:t>
            </w:r>
            <w:r>
              <w:rPr>
                <w:sz w:val="16"/>
              </w:rPr>
              <w:t>с</w:t>
            </w:r>
            <w:r>
              <w:rPr>
                <w:spacing w:val="1"/>
                <w:sz w:val="16"/>
              </w:rPr>
              <w:t> </w:t>
            </w:r>
            <w:r>
              <w:rPr>
                <w:spacing w:val="-2"/>
                <w:sz w:val="16"/>
              </w:rPr>
              <w:t>теор</w:t>
            </w:r>
            <w:r>
              <w:rPr>
                <w:spacing w:val="-2"/>
                <w:position w:val="2"/>
                <w:sz w:val="24"/>
              </w:rPr>
              <w:t>,</w:t>
            </w:r>
          </w:p>
        </w:tc>
      </w:tr>
      <w:tr>
        <w:trPr>
          <w:trHeight w:val="272" w:hRule="atLeast"/>
        </w:trPr>
        <w:tc>
          <w:tcPr>
            <w:tcW w:w="703" w:type="dxa"/>
            <w:tcBorders>
              <w:bottom w:val="nil"/>
            </w:tcBorders>
          </w:tcPr>
          <w:p>
            <w:pPr>
              <w:pStyle w:val="TableParagraph"/>
              <w:spacing w:line="253" w:lineRule="exact"/>
              <w:ind w:left="7"/>
              <w:rPr>
                <w:sz w:val="24"/>
              </w:rPr>
            </w:pPr>
            <w:r>
              <w:rPr>
                <w:spacing w:val="-5"/>
                <w:sz w:val="24"/>
              </w:rPr>
              <w:t>25</w:t>
            </w:r>
          </w:p>
        </w:tc>
        <w:tc>
          <w:tcPr>
            <w:tcW w:w="710" w:type="dxa"/>
            <w:tcBorders>
              <w:bottom w:val="nil"/>
            </w:tcBorders>
          </w:tcPr>
          <w:p>
            <w:pPr>
              <w:pStyle w:val="TableParagraph"/>
              <w:spacing w:line="253" w:lineRule="exact"/>
              <w:ind w:left="8" w:right="1"/>
              <w:rPr>
                <w:sz w:val="24"/>
              </w:rPr>
            </w:pPr>
            <w:r>
              <w:rPr>
                <w:spacing w:val="-5"/>
                <w:sz w:val="24"/>
              </w:rPr>
              <w:t>0,1</w:t>
            </w:r>
          </w:p>
        </w:tc>
        <w:tc>
          <w:tcPr>
            <w:tcW w:w="708" w:type="dxa"/>
            <w:tcBorders>
              <w:bottom w:val="nil"/>
            </w:tcBorders>
          </w:tcPr>
          <w:p>
            <w:pPr>
              <w:pStyle w:val="TableParagraph"/>
              <w:spacing w:line="253" w:lineRule="exact"/>
              <w:ind w:left="10"/>
              <w:rPr>
                <w:sz w:val="24"/>
              </w:rPr>
            </w:pPr>
            <w:r>
              <w:rPr>
                <w:spacing w:val="-4"/>
                <w:sz w:val="24"/>
              </w:rPr>
              <w:t>20,9</w:t>
            </w:r>
          </w:p>
        </w:tc>
        <w:tc>
          <w:tcPr>
            <w:tcW w:w="993" w:type="dxa"/>
            <w:tcBorders>
              <w:bottom w:val="nil"/>
            </w:tcBorders>
          </w:tcPr>
          <w:p>
            <w:pPr>
              <w:pStyle w:val="TableParagraph"/>
              <w:spacing w:line="253" w:lineRule="exact"/>
              <w:ind w:left="11" w:right="1"/>
              <w:rPr>
                <w:sz w:val="24"/>
              </w:rPr>
            </w:pPr>
            <w:r>
              <w:rPr>
                <w:spacing w:val="-4"/>
                <w:sz w:val="24"/>
              </w:rPr>
              <w:t>11,7</w:t>
            </w:r>
          </w:p>
        </w:tc>
        <w:tc>
          <w:tcPr>
            <w:tcW w:w="1415" w:type="dxa"/>
            <w:tcBorders>
              <w:bottom w:val="nil"/>
            </w:tcBorders>
          </w:tcPr>
          <w:p>
            <w:pPr>
              <w:pStyle w:val="TableParagraph"/>
              <w:spacing w:line="253" w:lineRule="exact"/>
              <w:ind w:left="12" w:right="7"/>
              <w:rPr>
                <w:sz w:val="24"/>
              </w:rPr>
            </w:pPr>
            <w:r>
              <w:rPr>
                <w:sz w:val="24"/>
              </w:rPr>
              <w:t>23,1 </w:t>
            </w:r>
            <w:r>
              <w:rPr>
                <w:spacing w:val="-4"/>
                <w:sz w:val="24"/>
              </w:rPr>
              <w:t>(42)</w:t>
            </w:r>
          </w:p>
        </w:tc>
        <w:tc>
          <w:tcPr>
            <w:tcW w:w="1135" w:type="dxa"/>
            <w:tcBorders>
              <w:bottom w:val="nil"/>
            </w:tcBorders>
          </w:tcPr>
          <w:p>
            <w:pPr>
              <w:pStyle w:val="TableParagraph"/>
              <w:spacing w:line="253" w:lineRule="exact"/>
              <w:ind w:left="13"/>
              <w:rPr>
                <w:sz w:val="24"/>
              </w:rPr>
            </w:pPr>
            <w:r>
              <w:rPr>
                <w:spacing w:val="-2"/>
                <w:sz w:val="24"/>
              </w:rPr>
              <w:t>10300</w:t>
            </w:r>
          </w:p>
        </w:tc>
        <w:tc>
          <w:tcPr>
            <w:tcW w:w="1415" w:type="dxa"/>
            <w:tcBorders>
              <w:bottom w:val="nil"/>
            </w:tcBorders>
          </w:tcPr>
          <w:p>
            <w:pPr>
              <w:pStyle w:val="TableParagraph"/>
              <w:spacing w:line="253" w:lineRule="exact"/>
              <w:ind w:left="12"/>
              <w:rPr>
                <w:sz w:val="24"/>
              </w:rPr>
            </w:pPr>
            <w:r>
              <w:rPr>
                <w:spacing w:val="-2"/>
                <w:sz w:val="24"/>
              </w:rPr>
              <w:t>11600</w:t>
            </w:r>
          </w:p>
        </w:tc>
        <w:tc>
          <w:tcPr>
            <w:tcW w:w="1276" w:type="dxa"/>
            <w:tcBorders>
              <w:bottom w:val="nil"/>
            </w:tcBorders>
          </w:tcPr>
          <w:p>
            <w:pPr>
              <w:pStyle w:val="TableParagraph"/>
              <w:spacing w:line="253" w:lineRule="exact"/>
              <w:ind w:left="20"/>
              <w:rPr>
                <w:sz w:val="24"/>
              </w:rPr>
            </w:pPr>
            <w:r>
              <w:rPr>
                <w:spacing w:val="-2"/>
                <w:sz w:val="24"/>
              </w:rPr>
              <w:t>12900</w:t>
            </w:r>
          </w:p>
        </w:tc>
        <w:tc>
          <w:tcPr>
            <w:tcW w:w="985" w:type="dxa"/>
            <w:tcBorders>
              <w:bottom w:val="nil"/>
            </w:tcBorders>
          </w:tcPr>
          <w:p>
            <w:pPr>
              <w:pStyle w:val="TableParagraph"/>
              <w:spacing w:line="253" w:lineRule="exact"/>
              <w:ind w:left="22"/>
              <w:rPr>
                <w:sz w:val="24"/>
              </w:rPr>
            </w:pPr>
            <w:r>
              <w:rPr>
                <w:spacing w:val="-4"/>
                <w:sz w:val="24"/>
              </w:rPr>
              <w:t>0,80</w:t>
            </w:r>
          </w:p>
        </w:tc>
      </w:tr>
      <w:tr>
        <w:trPr>
          <w:trHeight w:val="275" w:hRule="atLeast"/>
        </w:trPr>
        <w:tc>
          <w:tcPr>
            <w:tcW w:w="703" w:type="dxa"/>
            <w:tcBorders>
              <w:top w:val="nil"/>
              <w:bottom w:val="nil"/>
            </w:tcBorders>
          </w:tcPr>
          <w:p>
            <w:pPr>
              <w:pStyle w:val="TableParagraph"/>
              <w:spacing w:line="256" w:lineRule="exact"/>
              <w:ind w:left="7"/>
              <w:rPr>
                <w:sz w:val="24"/>
              </w:rPr>
            </w:pPr>
            <w:r>
              <w:rPr>
                <w:spacing w:val="-5"/>
                <w:sz w:val="24"/>
              </w:rPr>
              <w:t>35</w:t>
            </w:r>
          </w:p>
        </w:tc>
        <w:tc>
          <w:tcPr>
            <w:tcW w:w="710" w:type="dxa"/>
            <w:tcBorders>
              <w:top w:val="nil"/>
              <w:bottom w:val="nil"/>
            </w:tcBorders>
          </w:tcPr>
          <w:p>
            <w:pPr>
              <w:pStyle w:val="TableParagraph"/>
              <w:spacing w:line="256" w:lineRule="exact"/>
              <w:ind w:left="8" w:right="1"/>
              <w:rPr>
                <w:sz w:val="24"/>
              </w:rPr>
            </w:pPr>
            <w:r>
              <w:rPr>
                <w:spacing w:val="-5"/>
                <w:sz w:val="24"/>
              </w:rPr>
              <w:t>0,1</w:t>
            </w:r>
          </w:p>
        </w:tc>
        <w:tc>
          <w:tcPr>
            <w:tcW w:w="708" w:type="dxa"/>
            <w:tcBorders>
              <w:top w:val="nil"/>
              <w:bottom w:val="nil"/>
            </w:tcBorders>
          </w:tcPr>
          <w:p>
            <w:pPr>
              <w:pStyle w:val="TableParagraph"/>
              <w:spacing w:line="256" w:lineRule="exact"/>
              <w:ind w:left="10"/>
              <w:rPr>
                <w:sz w:val="24"/>
              </w:rPr>
            </w:pPr>
            <w:r>
              <w:rPr>
                <w:spacing w:val="-4"/>
                <w:sz w:val="24"/>
              </w:rPr>
              <w:t>14,1</w:t>
            </w:r>
          </w:p>
        </w:tc>
        <w:tc>
          <w:tcPr>
            <w:tcW w:w="993" w:type="dxa"/>
            <w:tcBorders>
              <w:top w:val="nil"/>
              <w:bottom w:val="nil"/>
            </w:tcBorders>
          </w:tcPr>
          <w:p>
            <w:pPr>
              <w:pStyle w:val="TableParagraph"/>
              <w:spacing w:line="256" w:lineRule="exact"/>
              <w:ind w:left="11" w:right="1"/>
              <w:rPr>
                <w:sz w:val="24"/>
              </w:rPr>
            </w:pPr>
            <w:r>
              <w:rPr>
                <w:spacing w:val="-4"/>
                <w:sz w:val="24"/>
              </w:rPr>
              <w:t>30,8</w:t>
            </w:r>
          </w:p>
        </w:tc>
        <w:tc>
          <w:tcPr>
            <w:tcW w:w="1415" w:type="dxa"/>
            <w:tcBorders>
              <w:top w:val="nil"/>
              <w:bottom w:val="nil"/>
            </w:tcBorders>
          </w:tcPr>
          <w:p>
            <w:pPr>
              <w:pStyle w:val="TableParagraph"/>
              <w:spacing w:line="256" w:lineRule="exact"/>
              <w:ind w:left="12" w:right="7"/>
              <w:rPr>
                <w:sz w:val="24"/>
              </w:rPr>
            </w:pPr>
            <w:r>
              <w:rPr>
                <w:sz w:val="24"/>
              </w:rPr>
              <w:t>50,0 </w:t>
            </w:r>
            <w:r>
              <w:rPr>
                <w:spacing w:val="-4"/>
                <w:sz w:val="24"/>
              </w:rPr>
              <w:t>(42)</w:t>
            </w:r>
          </w:p>
        </w:tc>
        <w:tc>
          <w:tcPr>
            <w:tcW w:w="1135" w:type="dxa"/>
            <w:tcBorders>
              <w:top w:val="nil"/>
              <w:bottom w:val="nil"/>
            </w:tcBorders>
          </w:tcPr>
          <w:p>
            <w:pPr>
              <w:pStyle w:val="TableParagraph"/>
              <w:spacing w:line="256" w:lineRule="exact"/>
              <w:ind w:left="13"/>
              <w:rPr>
                <w:sz w:val="24"/>
              </w:rPr>
            </w:pPr>
            <w:r>
              <w:rPr>
                <w:spacing w:val="-4"/>
                <w:sz w:val="24"/>
              </w:rPr>
              <w:t>6000</w:t>
            </w:r>
          </w:p>
        </w:tc>
        <w:tc>
          <w:tcPr>
            <w:tcW w:w="1415" w:type="dxa"/>
            <w:tcBorders>
              <w:top w:val="nil"/>
              <w:bottom w:val="nil"/>
            </w:tcBorders>
          </w:tcPr>
          <w:p>
            <w:pPr>
              <w:pStyle w:val="TableParagraph"/>
              <w:spacing w:line="256" w:lineRule="exact"/>
              <w:ind w:left="12"/>
              <w:rPr>
                <w:sz w:val="24"/>
              </w:rPr>
            </w:pPr>
            <w:r>
              <w:rPr>
                <w:spacing w:val="-4"/>
                <w:sz w:val="24"/>
              </w:rPr>
              <w:t>6100</w:t>
            </w:r>
          </w:p>
        </w:tc>
        <w:tc>
          <w:tcPr>
            <w:tcW w:w="1276" w:type="dxa"/>
            <w:tcBorders>
              <w:top w:val="nil"/>
              <w:bottom w:val="nil"/>
            </w:tcBorders>
          </w:tcPr>
          <w:p>
            <w:pPr>
              <w:pStyle w:val="TableParagraph"/>
              <w:spacing w:line="256" w:lineRule="exact"/>
              <w:ind w:left="20"/>
              <w:rPr>
                <w:sz w:val="24"/>
              </w:rPr>
            </w:pPr>
            <w:r>
              <w:rPr>
                <w:spacing w:val="-2"/>
                <w:sz w:val="24"/>
              </w:rPr>
              <w:t>12900</w:t>
            </w:r>
          </w:p>
        </w:tc>
        <w:tc>
          <w:tcPr>
            <w:tcW w:w="985" w:type="dxa"/>
            <w:tcBorders>
              <w:top w:val="nil"/>
              <w:bottom w:val="nil"/>
            </w:tcBorders>
          </w:tcPr>
          <w:p>
            <w:pPr>
              <w:pStyle w:val="TableParagraph"/>
              <w:spacing w:line="256" w:lineRule="exact"/>
              <w:ind w:left="22"/>
              <w:rPr>
                <w:sz w:val="24"/>
              </w:rPr>
            </w:pPr>
            <w:r>
              <w:rPr>
                <w:spacing w:val="-4"/>
                <w:sz w:val="24"/>
              </w:rPr>
              <w:t>0,47</w:t>
            </w:r>
          </w:p>
        </w:tc>
      </w:tr>
      <w:tr>
        <w:trPr>
          <w:trHeight w:val="276" w:hRule="atLeast"/>
        </w:trPr>
        <w:tc>
          <w:tcPr>
            <w:tcW w:w="703" w:type="dxa"/>
            <w:tcBorders>
              <w:top w:val="nil"/>
              <w:bottom w:val="nil"/>
            </w:tcBorders>
          </w:tcPr>
          <w:p>
            <w:pPr>
              <w:pStyle w:val="TableParagraph"/>
              <w:spacing w:line="256" w:lineRule="exact"/>
              <w:ind w:left="7"/>
              <w:rPr>
                <w:sz w:val="24"/>
              </w:rPr>
            </w:pPr>
            <w:r>
              <w:rPr>
                <w:spacing w:val="-5"/>
                <w:sz w:val="24"/>
              </w:rPr>
              <w:t>40</w:t>
            </w:r>
          </w:p>
        </w:tc>
        <w:tc>
          <w:tcPr>
            <w:tcW w:w="710" w:type="dxa"/>
            <w:tcBorders>
              <w:top w:val="nil"/>
              <w:bottom w:val="nil"/>
            </w:tcBorders>
          </w:tcPr>
          <w:p>
            <w:pPr>
              <w:pStyle w:val="TableParagraph"/>
              <w:spacing w:line="256" w:lineRule="exact"/>
              <w:ind w:left="8" w:right="1"/>
              <w:rPr>
                <w:sz w:val="24"/>
              </w:rPr>
            </w:pPr>
            <w:r>
              <w:rPr>
                <w:spacing w:val="-5"/>
                <w:sz w:val="24"/>
              </w:rPr>
              <w:t>0,1</w:t>
            </w:r>
          </w:p>
        </w:tc>
        <w:tc>
          <w:tcPr>
            <w:tcW w:w="708" w:type="dxa"/>
            <w:tcBorders>
              <w:top w:val="nil"/>
              <w:bottom w:val="nil"/>
            </w:tcBorders>
          </w:tcPr>
          <w:p>
            <w:pPr>
              <w:pStyle w:val="TableParagraph"/>
              <w:spacing w:line="256" w:lineRule="exact"/>
              <w:ind w:left="10"/>
              <w:rPr>
                <w:sz w:val="24"/>
              </w:rPr>
            </w:pPr>
            <w:r>
              <w:rPr>
                <w:spacing w:val="-4"/>
                <w:sz w:val="24"/>
              </w:rPr>
              <w:t>10,2</w:t>
            </w:r>
          </w:p>
        </w:tc>
        <w:tc>
          <w:tcPr>
            <w:tcW w:w="993" w:type="dxa"/>
            <w:tcBorders>
              <w:top w:val="nil"/>
              <w:bottom w:val="nil"/>
            </w:tcBorders>
          </w:tcPr>
          <w:p>
            <w:pPr>
              <w:pStyle w:val="TableParagraph"/>
              <w:spacing w:line="256" w:lineRule="exact"/>
              <w:ind w:left="11" w:right="1"/>
              <w:rPr>
                <w:sz w:val="24"/>
              </w:rPr>
            </w:pPr>
            <w:r>
              <w:rPr>
                <w:spacing w:val="-4"/>
                <w:sz w:val="24"/>
              </w:rPr>
              <w:t>72,4</w:t>
            </w:r>
          </w:p>
        </w:tc>
        <w:tc>
          <w:tcPr>
            <w:tcW w:w="1415" w:type="dxa"/>
            <w:tcBorders>
              <w:top w:val="nil"/>
              <w:bottom w:val="nil"/>
            </w:tcBorders>
          </w:tcPr>
          <w:p>
            <w:pPr>
              <w:pStyle w:val="TableParagraph"/>
              <w:spacing w:line="256" w:lineRule="exact"/>
              <w:ind w:left="12" w:right="7"/>
              <w:rPr>
                <w:sz w:val="24"/>
              </w:rPr>
            </w:pPr>
            <w:r>
              <w:rPr>
                <w:sz w:val="24"/>
              </w:rPr>
              <w:t>30,1 </w:t>
            </w:r>
            <w:r>
              <w:rPr>
                <w:spacing w:val="-4"/>
                <w:sz w:val="24"/>
              </w:rPr>
              <w:t>(31)</w:t>
            </w:r>
          </w:p>
        </w:tc>
        <w:tc>
          <w:tcPr>
            <w:tcW w:w="1135" w:type="dxa"/>
            <w:tcBorders>
              <w:top w:val="nil"/>
              <w:bottom w:val="nil"/>
            </w:tcBorders>
          </w:tcPr>
          <w:p>
            <w:pPr>
              <w:pStyle w:val="TableParagraph"/>
              <w:spacing w:line="256" w:lineRule="exact"/>
              <w:ind w:left="13"/>
              <w:rPr>
                <w:sz w:val="24"/>
              </w:rPr>
            </w:pPr>
            <w:r>
              <w:rPr>
                <w:spacing w:val="-4"/>
                <w:sz w:val="24"/>
              </w:rPr>
              <w:t>3600</w:t>
            </w:r>
          </w:p>
        </w:tc>
        <w:tc>
          <w:tcPr>
            <w:tcW w:w="1415" w:type="dxa"/>
            <w:tcBorders>
              <w:top w:val="nil"/>
              <w:bottom w:val="nil"/>
            </w:tcBorders>
          </w:tcPr>
          <w:p>
            <w:pPr>
              <w:pStyle w:val="TableParagraph"/>
              <w:spacing w:line="256" w:lineRule="exact"/>
              <w:ind w:left="12"/>
              <w:rPr>
                <w:sz w:val="24"/>
              </w:rPr>
            </w:pPr>
            <w:r>
              <w:rPr>
                <w:spacing w:val="-4"/>
                <w:sz w:val="24"/>
              </w:rPr>
              <w:t>4800</w:t>
            </w:r>
          </w:p>
        </w:tc>
        <w:tc>
          <w:tcPr>
            <w:tcW w:w="1276" w:type="dxa"/>
            <w:tcBorders>
              <w:top w:val="nil"/>
              <w:bottom w:val="nil"/>
            </w:tcBorders>
          </w:tcPr>
          <w:p>
            <w:pPr>
              <w:pStyle w:val="TableParagraph"/>
              <w:spacing w:line="256" w:lineRule="exact"/>
              <w:ind w:left="20"/>
              <w:rPr>
                <w:sz w:val="24"/>
              </w:rPr>
            </w:pPr>
            <w:r>
              <w:rPr>
                <w:spacing w:val="-2"/>
                <w:sz w:val="24"/>
              </w:rPr>
              <w:t>12900</w:t>
            </w:r>
          </w:p>
        </w:tc>
        <w:tc>
          <w:tcPr>
            <w:tcW w:w="985" w:type="dxa"/>
            <w:tcBorders>
              <w:top w:val="nil"/>
              <w:bottom w:val="nil"/>
            </w:tcBorders>
          </w:tcPr>
          <w:p>
            <w:pPr>
              <w:pStyle w:val="TableParagraph"/>
              <w:spacing w:line="256" w:lineRule="exact"/>
              <w:ind w:left="22"/>
              <w:rPr>
                <w:sz w:val="24"/>
              </w:rPr>
            </w:pPr>
            <w:r>
              <w:rPr>
                <w:spacing w:val="-4"/>
                <w:sz w:val="24"/>
              </w:rPr>
              <w:t>0,28</w:t>
            </w:r>
          </w:p>
        </w:tc>
      </w:tr>
      <w:tr>
        <w:trPr>
          <w:trHeight w:val="275" w:hRule="atLeast"/>
        </w:trPr>
        <w:tc>
          <w:tcPr>
            <w:tcW w:w="703" w:type="dxa"/>
            <w:tcBorders>
              <w:top w:val="nil"/>
              <w:bottom w:val="nil"/>
            </w:tcBorders>
          </w:tcPr>
          <w:p>
            <w:pPr>
              <w:pStyle w:val="TableParagraph"/>
              <w:spacing w:line="256" w:lineRule="exact"/>
              <w:ind w:left="7"/>
              <w:rPr>
                <w:sz w:val="24"/>
              </w:rPr>
            </w:pPr>
            <w:r>
              <w:rPr>
                <w:spacing w:val="-5"/>
                <w:sz w:val="24"/>
              </w:rPr>
              <w:t>45</w:t>
            </w:r>
          </w:p>
        </w:tc>
        <w:tc>
          <w:tcPr>
            <w:tcW w:w="710" w:type="dxa"/>
            <w:tcBorders>
              <w:top w:val="nil"/>
              <w:bottom w:val="nil"/>
            </w:tcBorders>
          </w:tcPr>
          <w:p>
            <w:pPr>
              <w:pStyle w:val="TableParagraph"/>
              <w:spacing w:line="256" w:lineRule="exact"/>
              <w:ind w:left="8" w:right="1"/>
              <w:rPr>
                <w:sz w:val="24"/>
              </w:rPr>
            </w:pPr>
            <w:r>
              <w:rPr>
                <w:spacing w:val="-5"/>
                <w:sz w:val="24"/>
              </w:rPr>
              <w:t>0,1</w:t>
            </w:r>
          </w:p>
        </w:tc>
        <w:tc>
          <w:tcPr>
            <w:tcW w:w="708" w:type="dxa"/>
            <w:tcBorders>
              <w:top w:val="nil"/>
              <w:bottom w:val="nil"/>
            </w:tcBorders>
          </w:tcPr>
          <w:p>
            <w:pPr>
              <w:pStyle w:val="TableParagraph"/>
              <w:spacing w:line="256" w:lineRule="exact"/>
              <w:ind w:left="10"/>
              <w:rPr>
                <w:sz w:val="24"/>
              </w:rPr>
            </w:pPr>
            <w:r>
              <w:rPr>
                <w:spacing w:val="-5"/>
                <w:sz w:val="24"/>
              </w:rPr>
              <w:t>8,7</w:t>
            </w:r>
          </w:p>
        </w:tc>
        <w:tc>
          <w:tcPr>
            <w:tcW w:w="993" w:type="dxa"/>
            <w:tcBorders>
              <w:top w:val="nil"/>
              <w:bottom w:val="nil"/>
            </w:tcBorders>
          </w:tcPr>
          <w:p>
            <w:pPr>
              <w:pStyle w:val="TableParagraph"/>
              <w:spacing w:line="256" w:lineRule="exact"/>
              <w:ind w:left="11" w:right="1"/>
              <w:rPr>
                <w:sz w:val="24"/>
              </w:rPr>
            </w:pPr>
            <w:r>
              <w:rPr>
                <w:spacing w:val="-2"/>
                <w:sz w:val="24"/>
              </w:rPr>
              <w:t>137,7</w:t>
            </w:r>
          </w:p>
        </w:tc>
        <w:tc>
          <w:tcPr>
            <w:tcW w:w="1415" w:type="dxa"/>
            <w:tcBorders>
              <w:top w:val="nil"/>
              <w:bottom w:val="nil"/>
            </w:tcBorders>
          </w:tcPr>
          <w:p>
            <w:pPr>
              <w:pStyle w:val="TableParagraph"/>
              <w:spacing w:line="256" w:lineRule="exact"/>
              <w:ind w:left="12" w:right="7"/>
              <w:rPr>
                <w:sz w:val="24"/>
              </w:rPr>
            </w:pPr>
            <w:r>
              <w:rPr>
                <w:sz w:val="24"/>
              </w:rPr>
              <w:t>51,7 </w:t>
            </w:r>
            <w:r>
              <w:rPr>
                <w:spacing w:val="-4"/>
                <w:sz w:val="24"/>
              </w:rPr>
              <w:t>(31)</w:t>
            </w:r>
          </w:p>
        </w:tc>
        <w:tc>
          <w:tcPr>
            <w:tcW w:w="1135" w:type="dxa"/>
            <w:tcBorders>
              <w:top w:val="nil"/>
              <w:bottom w:val="nil"/>
            </w:tcBorders>
          </w:tcPr>
          <w:p>
            <w:pPr>
              <w:pStyle w:val="TableParagraph"/>
              <w:spacing w:line="256" w:lineRule="exact"/>
              <w:ind w:left="13"/>
              <w:rPr>
                <w:sz w:val="24"/>
              </w:rPr>
            </w:pPr>
            <w:r>
              <w:rPr>
                <w:spacing w:val="-4"/>
                <w:sz w:val="24"/>
              </w:rPr>
              <w:t>2100</w:t>
            </w:r>
          </w:p>
        </w:tc>
        <w:tc>
          <w:tcPr>
            <w:tcW w:w="1415" w:type="dxa"/>
            <w:tcBorders>
              <w:top w:val="nil"/>
              <w:bottom w:val="nil"/>
            </w:tcBorders>
          </w:tcPr>
          <w:p>
            <w:pPr>
              <w:pStyle w:val="TableParagraph"/>
              <w:spacing w:line="256" w:lineRule="exact"/>
              <w:ind w:left="12"/>
              <w:rPr>
                <w:sz w:val="24"/>
              </w:rPr>
            </w:pPr>
            <w:r>
              <w:rPr>
                <w:spacing w:val="-4"/>
                <w:sz w:val="24"/>
              </w:rPr>
              <w:t>4000</w:t>
            </w:r>
          </w:p>
        </w:tc>
        <w:tc>
          <w:tcPr>
            <w:tcW w:w="1276" w:type="dxa"/>
            <w:tcBorders>
              <w:top w:val="nil"/>
              <w:bottom w:val="nil"/>
            </w:tcBorders>
          </w:tcPr>
          <w:p>
            <w:pPr>
              <w:pStyle w:val="TableParagraph"/>
              <w:spacing w:line="256" w:lineRule="exact"/>
              <w:ind w:left="20"/>
              <w:rPr>
                <w:sz w:val="24"/>
              </w:rPr>
            </w:pPr>
            <w:r>
              <w:rPr>
                <w:spacing w:val="-2"/>
                <w:sz w:val="24"/>
              </w:rPr>
              <w:t>12900</w:t>
            </w:r>
          </w:p>
        </w:tc>
        <w:tc>
          <w:tcPr>
            <w:tcW w:w="985" w:type="dxa"/>
            <w:tcBorders>
              <w:top w:val="nil"/>
              <w:bottom w:val="nil"/>
            </w:tcBorders>
          </w:tcPr>
          <w:p>
            <w:pPr>
              <w:pStyle w:val="TableParagraph"/>
              <w:spacing w:line="256" w:lineRule="exact"/>
              <w:ind w:left="22"/>
              <w:rPr>
                <w:sz w:val="24"/>
              </w:rPr>
            </w:pPr>
            <w:r>
              <w:rPr>
                <w:spacing w:val="-4"/>
                <w:sz w:val="24"/>
              </w:rPr>
              <w:t>0,16</w:t>
            </w:r>
          </w:p>
        </w:tc>
      </w:tr>
      <w:tr>
        <w:trPr>
          <w:trHeight w:val="278" w:hRule="atLeast"/>
        </w:trPr>
        <w:tc>
          <w:tcPr>
            <w:tcW w:w="703" w:type="dxa"/>
            <w:tcBorders>
              <w:top w:val="nil"/>
              <w:bottom w:val="nil"/>
            </w:tcBorders>
          </w:tcPr>
          <w:p>
            <w:pPr>
              <w:pStyle w:val="TableParagraph"/>
              <w:spacing w:line="259" w:lineRule="exact"/>
              <w:ind w:left="7"/>
              <w:rPr>
                <w:sz w:val="24"/>
              </w:rPr>
            </w:pPr>
            <w:r>
              <w:rPr>
                <w:spacing w:val="-5"/>
                <w:sz w:val="24"/>
              </w:rPr>
              <w:t>50</w:t>
            </w:r>
          </w:p>
        </w:tc>
        <w:tc>
          <w:tcPr>
            <w:tcW w:w="710" w:type="dxa"/>
            <w:tcBorders>
              <w:top w:val="nil"/>
              <w:bottom w:val="nil"/>
            </w:tcBorders>
          </w:tcPr>
          <w:p>
            <w:pPr>
              <w:pStyle w:val="TableParagraph"/>
              <w:spacing w:line="259" w:lineRule="exact"/>
              <w:ind w:left="8" w:right="1"/>
              <w:rPr>
                <w:sz w:val="24"/>
              </w:rPr>
            </w:pPr>
            <w:r>
              <w:rPr>
                <w:spacing w:val="-5"/>
                <w:sz w:val="24"/>
              </w:rPr>
              <w:t>0,1</w:t>
            </w:r>
          </w:p>
        </w:tc>
        <w:tc>
          <w:tcPr>
            <w:tcW w:w="708" w:type="dxa"/>
            <w:tcBorders>
              <w:top w:val="nil"/>
              <w:bottom w:val="nil"/>
            </w:tcBorders>
          </w:tcPr>
          <w:p>
            <w:pPr>
              <w:pStyle w:val="TableParagraph"/>
              <w:spacing w:line="259" w:lineRule="exact"/>
              <w:ind w:left="10"/>
              <w:rPr>
                <w:sz w:val="24"/>
              </w:rPr>
            </w:pPr>
            <w:r>
              <w:rPr>
                <w:spacing w:val="-5"/>
                <w:sz w:val="24"/>
              </w:rPr>
              <w:t>7,8</w:t>
            </w:r>
          </w:p>
        </w:tc>
        <w:tc>
          <w:tcPr>
            <w:tcW w:w="993" w:type="dxa"/>
            <w:tcBorders>
              <w:top w:val="nil"/>
              <w:bottom w:val="nil"/>
            </w:tcBorders>
          </w:tcPr>
          <w:p>
            <w:pPr>
              <w:pStyle w:val="TableParagraph"/>
              <w:spacing w:line="259" w:lineRule="exact"/>
              <w:ind w:left="11" w:right="1"/>
              <w:rPr>
                <w:sz w:val="24"/>
              </w:rPr>
            </w:pPr>
            <w:r>
              <w:rPr>
                <w:spacing w:val="-2"/>
                <w:sz w:val="24"/>
              </w:rPr>
              <w:t>162,9</w:t>
            </w:r>
          </w:p>
        </w:tc>
        <w:tc>
          <w:tcPr>
            <w:tcW w:w="1415" w:type="dxa"/>
            <w:tcBorders>
              <w:top w:val="nil"/>
              <w:bottom w:val="nil"/>
            </w:tcBorders>
          </w:tcPr>
          <w:p>
            <w:pPr>
              <w:pStyle w:val="TableParagraph"/>
              <w:spacing w:line="259" w:lineRule="exact"/>
              <w:ind w:left="12" w:right="5"/>
              <w:rPr>
                <w:sz w:val="24"/>
              </w:rPr>
            </w:pPr>
            <w:r>
              <w:rPr>
                <w:spacing w:val="-10"/>
                <w:sz w:val="24"/>
              </w:rPr>
              <w:t>-</w:t>
            </w:r>
          </w:p>
        </w:tc>
        <w:tc>
          <w:tcPr>
            <w:tcW w:w="1135" w:type="dxa"/>
            <w:tcBorders>
              <w:top w:val="nil"/>
              <w:bottom w:val="nil"/>
            </w:tcBorders>
          </w:tcPr>
          <w:p>
            <w:pPr>
              <w:pStyle w:val="TableParagraph"/>
              <w:spacing w:line="259" w:lineRule="exact"/>
              <w:ind w:left="13"/>
              <w:rPr>
                <w:sz w:val="24"/>
              </w:rPr>
            </w:pPr>
            <w:r>
              <w:rPr>
                <w:spacing w:val="-4"/>
                <w:sz w:val="24"/>
              </w:rPr>
              <w:t>1900</w:t>
            </w:r>
          </w:p>
        </w:tc>
        <w:tc>
          <w:tcPr>
            <w:tcW w:w="1415" w:type="dxa"/>
            <w:tcBorders>
              <w:top w:val="nil"/>
              <w:bottom w:val="nil"/>
            </w:tcBorders>
          </w:tcPr>
          <w:p>
            <w:pPr>
              <w:pStyle w:val="TableParagraph"/>
              <w:spacing w:line="259" w:lineRule="exact"/>
              <w:ind w:left="12"/>
              <w:rPr>
                <w:sz w:val="24"/>
              </w:rPr>
            </w:pPr>
            <w:r>
              <w:rPr>
                <w:spacing w:val="-4"/>
                <w:sz w:val="24"/>
              </w:rPr>
              <w:t>3600</w:t>
            </w:r>
          </w:p>
        </w:tc>
        <w:tc>
          <w:tcPr>
            <w:tcW w:w="1276" w:type="dxa"/>
            <w:tcBorders>
              <w:top w:val="nil"/>
              <w:bottom w:val="nil"/>
            </w:tcBorders>
          </w:tcPr>
          <w:p>
            <w:pPr>
              <w:pStyle w:val="TableParagraph"/>
              <w:spacing w:line="259" w:lineRule="exact"/>
              <w:ind w:left="20"/>
              <w:rPr>
                <w:sz w:val="24"/>
              </w:rPr>
            </w:pPr>
            <w:r>
              <w:rPr>
                <w:spacing w:val="-2"/>
                <w:sz w:val="24"/>
              </w:rPr>
              <w:t>12900</w:t>
            </w:r>
          </w:p>
        </w:tc>
        <w:tc>
          <w:tcPr>
            <w:tcW w:w="985" w:type="dxa"/>
            <w:tcBorders>
              <w:top w:val="nil"/>
              <w:bottom w:val="nil"/>
            </w:tcBorders>
          </w:tcPr>
          <w:p>
            <w:pPr>
              <w:pStyle w:val="TableParagraph"/>
              <w:spacing w:line="259" w:lineRule="exact"/>
              <w:ind w:left="22"/>
              <w:rPr>
                <w:sz w:val="24"/>
              </w:rPr>
            </w:pPr>
            <w:r>
              <w:rPr>
                <w:spacing w:val="-4"/>
                <w:sz w:val="24"/>
              </w:rPr>
              <w:t>0,15</w:t>
            </w:r>
          </w:p>
        </w:tc>
      </w:tr>
      <w:tr>
        <w:trPr>
          <w:trHeight w:val="275" w:hRule="atLeast"/>
        </w:trPr>
        <w:tc>
          <w:tcPr>
            <w:tcW w:w="703" w:type="dxa"/>
            <w:tcBorders>
              <w:top w:val="nil"/>
              <w:bottom w:val="nil"/>
            </w:tcBorders>
          </w:tcPr>
          <w:p>
            <w:pPr>
              <w:pStyle w:val="TableParagraph"/>
              <w:spacing w:line="240" w:lineRule="auto"/>
              <w:ind w:left="0"/>
              <w:jc w:val="left"/>
              <w:rPr>
                <w:sz w:val="20"/>
              </w:rPr>
            </w:pPr>
          </w:p>
        </w:tc>
        <w:tc>
          <w:tcPr>
            <w:tcW w:w="710" w:type="dxa"/>
            <w:tcBorders>
              <w:top w:val="nil"/>
              <w:bottom w:val="nil"/>
            </w:tcBorders>
          </w:tcPr>
          <w:p>
            <w:pPr>
              <w:pStyle w:val="TableParagraph"/>
              <w:spacing w:line="240" w:lineRule="auto"/>
              <w:ind w:left="0"/>
              <w:jc w:val="left"/>
              <w:rPr>
                <w:sz w:val="20"/>
              </w:rPr>
            </w:pPr>
          </w:p>
        </w:tc>
        <w:tc>
          <w:tcPr>
            <w:tcW w:w="7927" w:type="dxa"/>
            <w:gridSpan w:val="7"/>
            <w:tcBorders>
              <w:top w:val="nil"/>
              <w:bottom w:val="nil"/>
            </w:tcBorders>
          </w:tcPr>
          <w:p>
            <w:pPr>
              <w:pStyle w:val="TableParagraph"/>
              <w:spacing w:line="240" w:lineRule="auto"/>
              <w:ind w:left="0"/>
              <w:jc w:val="left"/>
              <w:rPr>
                <w:sz w:val="20"/>
              </w:rPr>
            </w:pPr>
          </w:p>
        </w:tc>
      </w:tr>
      <w:tr>
        <w:trPr>
          <w:trHeight w:val="273" w:hRule="atLeast"/>
        </w:trPr>
        <w:tc>
          <w:tcPr>
            <w:tcW w:w="703" w:type="dxa"/>
            <w:tcBorders>
              <w:top w:val="nil"/>
              <w:bottom w:val="nil"/>
            </w:tcBorders>
          </w:tcPr>
          <w:p>
            <w:pPr>
              <w:pStyle w:val="TableParagraph"/>
              <w:spacing w:line="253" w:lineRule="exact"/>
              <w:ind w:left="7"/>
              <w:rPr>
                <w:sz w:val="24"/>
              </w:rPr>
            </w:pPr>
            <w:r>
              <w:rPr>
                <w:spacing w:val="-5"/>
                <w:sz w:val="24"/>
              </w:rPr>
              <w:t>25</w:t>
            </w:r>
          </w:p>
        </w:tc>
        <w:tc>
          <w:tcPr>
            <w:tcW w:w="710" w:type="dxa"/>
            <w:tcBorders>
              <w:top w:val="nil"/>
              <w:bottom w:val="nil"/>
            </w:tcBorders>
          </w:tcPr>
          <w:p>
            <w:pPr>
              <w:pStyle w:val="TableParagraph"/>
              <w:spacing w:line="253" w:lineRule="exact"/>
              <w:ind w:left="8" w:right="1"/>
              <w:rPr>
                <w:sz w:val="24"/>
              </w:rPr>
            </w:pPr>
            <w:r>
              <w:rPr>
                <w:spacing w:val="-5"/>
                <w:sz w:val="24"/>
              </w:rPr>
              <w:t>0,1</w:t>
            </w:r>
          </w:p>
        </w:tc>
        <w:tc>
          <w:tcPr>
            <w:tcW w:w="708" w:type="dxa"/>
            <w:tcBorders>
              <w:top w:val="nil"/>
              <w:bottom w:val="nil"/>
            </w:tcBorders>
          </w:tcPr>
          <w:p>
            <w:pPr>
              <w:pStyle w:val="TableParagraph"/>
              <w:spacing w:line="253" w:lineRule="exact"/>
              <w:ind w:left="10"/>
              <w:rPr>
                <w:sz w:val="24"/>
              </w:rPr>
            </w:pPr>
            <w:r>
              <w:rPr>
                <w:spacing w:val="-4"/>
                <w:sz w:val="24"/>
              </w:rPr>
              <w:t>20,7</w:t>
            </w:r>
          </w:p>
        </w:tc>
        <w:tc>
          <w:tcPr>
            <w:tcW w:w="993" w:type="dxa"/>
            <w:tcBorders>
              <w:top w:val="nil"/>
              <w:bottom w:val="nil"/>
            </w:tcBorders>
          </w:tcPr>
          <w:p>
            <w:pPr>
              <w:pStyle w:val="TableParagraph"/>
              <w:spacing w:line="253" w:lineRule="exact"/>
              <w:ind w:left="11" w:right="1"/>
              <w:rPr>
                <w:sz w:val="24"/>
              </w:rPr>
            </w:pPr>
            <w:r>
              <w:rPr>
                <w:spacing w:val="-4"/>
                <w:sz w:val="24"/>
              </w:rPr>
              <w:t>16,7</w:t>
            </w:r>
          </w:p>
        </w:tc>
        <w:tc>
          <w:tcPr>
            <w:tcW w:w="1415" w:type="dxa"/>
            <w:tcBorders>
              <w:top w:val="nil"/>
              <w:bottom w:val="nil"/>
            </w:tcBorders>
          </w:tcPr>
          <w:p>
            <w:pPr>
              <w:pStyle w:val="TableParagraph"/>
              <w:spacing w:line="253" w:lineRule="exact"/>
              <w:ind w:left="12" w:right="7"/>
              <w:rPr>
                <w:sz w:val="24"/>
              </w:rPr>
            </w:pPr>
            <w:r>
              <w:rPr>
                <w:sz w:val="24"/>
              </w:rPr>
              <w:t>29,5 </w:t>
            </w:r>
            <w:r>
              <w:rPr>
                <w:spacing w:val="-4"/>
                <w:sz w:val="24"/>
              </w:rPr>
              <w:t>(47)</w:t>
            </w:r>
          </w:p>
        </w:tc>
        <w:tc>
          <w:tcPr>
            <w:tcW w:w="1135" w:type="dxa"/>
            <w:tcBorders>
              <w:top w:val="nil"/>
              <w:bottom w:val="nil"/>
            </w:tcBorders>
          </w:tcPr>
          <w:p>
            <w:pPr>
              <w:pStyle w:val="TableParagraph"/>
              <w:spacing w:line="253" w:lineRule="exact"/>
              <w:ind w:left="13"/>
              <w:rPr>
                <w:sz w:val="24"/>
              </w:rPr>
            </w:pPr>
            <w:r>
              <w:rPr>
                <w:spacing w:val="-4"/>
                <w:sz w:val="24"/>
              </w:rPr>
              <w:t>9300</w:t>
            </w:r>
          </w:p>
        </w:tc>
        <w:tc>
          <w:tcPr>
            <w:tcW w:w="1415" w:type="dxa"/>
            <w:tcBorders>
              <w:top w:val="nil"/>
              <w:bottom w:val="nil"/>
            </w:tcBorders>
          </w:tcPr>
          <w:p>
            <w:pPr>
              <w:pStyle w:val="TableParagraph"/>
              <w:spacing w:line="253" w:lineRule="exact"/>
              <w:ind w:left="12"/>
              <w:rPr>
                <w:sz w:val="24"/>
              </w:rPr>
            </w:pPr>
            <w:r>
              <w:rPr>
                <w:spacing w:val="-2"/>
                <w:sz w:val="24"/>
              </w:rPr>
              <w:t>11100</w:t>
            </w:r>
          </w:p>
        </w:tc>
        <w:tc>
          <w:tcPr>
            <w:tcW w:w="1276" w:type="dxa"/>
            <w:tcBorders>
              <w:top w:val="nil"/>
              <w:bottom w:val="nil"/>
            </w:tcBorders>
          </w:tcPr>
          <w:p>
            <w:pPr>
              <w:pStyle w:val="TableParagraph"/>
              <w:spacing w:line="253" w:lineRule="exact"/>
              <w:ind w:left="20"/>
              <w:rPr>
                <w:sz w:val="24"/>
              </w:rPr>
            </w:pPr>
            <w:r>
              <w:rPr>
                <w:spacing w:val="-2"/>
                <w:sz w:val="24"/>
              </w:rPr>
              <w:t>25900</w:t>
            </w:r>
          </w:p>
        </w:tc>
        <w:tc>
          <w:tcPr>
            <w:tcW w:w="985" w:type="dxa"/>
            <w:tcBorders>
              <w:top w:val="nil"/>
              <w:bottom w:val="nil"/>
            </w:tcBorders>
          </w:tcPr>
          <w:p>
            <w:pPr>
              <w:pStyle w:val="TableParagraph"/>
              <w:spacing w:line="253" w:lineRule="exact"/>
              <w:ind w:left="22"/>
              <w:rPr>
                <w:sz w:val="24"/>
              </w:rPr>
            </w:pPr>
            <w:r>
              <w:rPr>
                <w:spacing w:val="-4"/>
                <w:sz w:val="24"/>
              </w:rPr>
              <w:t>0,36</w:t>
            </w:r>
          </w:p>
        </w:tc>
      </w:tr>
      <w:tr>
        <w:trPr>
          <w:trHeight w:val="276" w:hRule="atLeast"/>
        </w:trPr>
        <w:tc>
          <w:tcPr>
            <w:tcW w:w="703" w:type="dxa"/>
            <w:tcBorders>
              <w:top w:val="nil"/>
              <w:bottom w:val="nil"/>
            </w:tcBorders>
          </w:tcPr>
          <w:p>
            <w:pPr>
              <w:pStyle w:val="TableParagraph"/>
              <w:spacing w:line="256" w:lineRule="exact"/>
              <w:ind w:left="7"/>
              <w:rPr>
                <w:sz w:val="24"/>
              </w:rPr>
            </w:pPr>
            <w:r>
              <w:rPr>
                <w:spacing w:val="-5"/>
                <w:sz w:val="24"/>
              </w:rPr>
              <w:t>25</w:t>
            </w:r>
          </w:p>
        </w:tc>
        <w:tc>
          <w:tcPr>
            <w:tcW w:w="710" w:type="dxa"/>
            <w:tcBorders>
              <w:top w:val="nil"/>
              <w:bottom w:val="nil"/>
            </w:tcBorders>
          </w:tcPr>
          <w:p>
            <w:pPr>
              <w:pStyle w:val="TableParagraph"/>
              <w:spacing w:line="256" w:lineRule="exact"/>
              <w:ind w:left="8" w:right="1"/>
              <w:rPr>
                <w:sz w:val="24"/>
              </w:rPr>
            </w:pPr>
            <w:r>
              <w:rPr>
                <w:spacing w:val="-5"/>
                <w:sz w:val="24"/>
              </w:rPr>
              <w:t>0,2</w:t>
            </w:r>
          </w:p>
        </w:tc>
        <w:tc>
          <w:tcPr>
            <w:tcW w:w="708" w:type="dxa"/>
            <w:tcBorders>
              <w:top w:val="nil"/>
              <w:bottom w:val="nil"/>
            </w:tcBorders>
          </w:tcPr>
          <w:p>
            <w:pPr>
              <w:pStyle w:val="TableParagraph"/>
              <w:spacing w:line="256" w:lineRule="exact"/>
              <w:ind w:left="10"/>
              <w:rPr>
                <w:sz w:val="24"/>
              </w:rPr>
            </w:pPr>
            <w:r>
              <w:rPr>
                <w:spacing w:val="-4"/>
                <w:sz w:val="24"/>
              </w:rPr>
              <w:t>10,2</w:t>
            </w:r>
          </w:p>
        </w:tc>
        <w:tc>
          <w:tcPr>
            <w:tcW w:w="993" w:type="dxa"/>
            <w:tcBorders>
              <w:top w:val="nil"/>
              <w:bottom w:val="nil"/>
            </w:tcBorders>
          </w:tcPr>
          <w:p>
            <w:pPr>
              <w:pStyle w:val="TableParagraph"/>
              <w:spacing w:line="256" w:lineRule="exact"/>
              <w:ind w:left="11" w:right="1"/>
              <w:rPr>
                <w:sz w:val="24"/>
              </w:rPr>
            </w:pPr>
            <w:r>
              <w:rPr>
                <w:spacing w:val="-4"/>
                <w:sz w:val="24"/>
              </w:rPr>
              <w:t>72,4</w:t>
            </w:r>
          </w:p>
        </w:tc>
        <w:tc>
          <w:tcPr>
            <w:tcW w:w="1415" w:type="dxa"/>
            <w:tcBorders>
              <w:top w:val="nil"/>
              <w:bottom w:val="nil"/>
            </w:tcBorders>
          </w:tcPr>
          <w:p>
            <w:pPr>
              <w:pStyle w:val="TableParagraph"/>
              <w:spacing w:line="256" w:lineRule="exact"/>
              <w:ind w:left="12" w:right="7"/>
              <w:rPr>
                <w:sz w:val="24"/>
              </w:rPr>
            </w:pPr>
            <w:r>
              <w:rPr>
                <w:sz w:val="24"/>
              </w:rPr>
              <w:t>30,1 </w:t>
            </w:r>
            <w:r>
              <w:rPr>
                <w:spacing w:val="-4"/>
                <w:sz w:val="24"/>
              </w:rPr>
              <w:t>(31)</w:t>
            </w:r>
          </w:p>
        </w:tc>
        <w:tc>
          <w:tcPr>
            <w:tcW w:w="1135" w:type="dxa"/>
            <w:tcBorders>
              <w:top w:val="nil"/>
              <w:bottom w:val="nil"/>
            </w:tcBorders>
          </w:tcPr>
          <w:p>
            <w:pPr>
              <w:pStyle w:val="TableParagraph"/>
              <w:spacing w:line="256" w:lineRule="exact"/>
              <w:ind w:left="13"/>
              <w:rPr>
                <w:sz w:val="24"/>
              </w:rPr>
            </w:pPr>
            <w:r>
              <w:rPr>
                <w:spacing w:val="-4"/>
                <w:sz w:val="24"/>
              </w:rPr>
              <w:t>3600</w:t>
            </w:r>
          </w:p>
        </w:tc>
        <w:tc>
          <w:tcPr>
            <w:tcW w:w="1415" w:type="dxa"/>
            <w:tcBorders>
              <w:top w:val="nil"/>
              <w:bottom w:val="nil"/>
            </w:tcBorders>
          </w:tcPr>
          <w:p>
            <w:pPr>
              <w:pStyle w:val="TableParagraph"/>
              <w:spacing w:line="256" w:lineRule="exact"/>
              <w:ind w:left="12"/>
              <w:rPr>
                <w:sz w:val="24"/>
              </w:rPr>
            </w:pPr>
            <w:r>
              <w:rPr>
                <w:spacing w:val="-4"/>
                <w:sz w:val="24"/>
              </w:rPr>
              <w:t>4800</w:t>
            </w:r>
          </w:p>
        </w:tc>
        <w:tc>
          <w:tcPr>
            <w:tcW w:w="1276" w:type="dxa"/>
            <w:tcBorders>
              <w:top w:val="nil"/>
              <w:bottom w:val="nil"/>
            </w:tcBorders>
          </w:tcPr>
          <w:p>
            <w:pPr>
              <w:pStyle w:val="TableParagraph"/>
              <w:spacing w:line="256" w:lineRule="exact"/>
              <w:ind w:left="20"/>
              <w:rPr>
                <w:sz w:val="24"/>
              </w:rPr>
            </w:pPr>
            <w:r>
              <w:rPr>
                <w:spacing w:val="-2"/>
                <w:sz w:val="24"/>
              </w:rPr>
              <w:t>12900</w:t>
            </w:r>
          </w:p>
        </w:tc>
        <w:tc>
          <w:tcPr>
            <w:tcW w:w="985" w:type="dxa"/>
            <w:tcBorders>
              <w:top w:val="nil"/>
              <w:bottom w:val="nil"/>
            </w:tcBorders>
          </w:tcPr>
          <w:p>
            <w:pPr>
              <w:pStyle w:val="TableParagraph"/>
              <w:spacing w:line="256" w:lineRule="exact"/>
              <w:ind w:left="22"/>
              <w:rPr>
                <w:sz w:val="24"/>
              </w:rPr>
            </w:pPr>
            <w:r>
              <w:rPr>
                <w:spacing w:val="-4"/>
                <w:sz w:val="24"/>
              </w:rPr>
              <w:t>0,28</w:t>
            </w:r>
          </w:p>
        </w:tc>
      </w:tr>
      <w:tr>
        <w:trPr>
          <w:trHeight w:val="275" w:hRule="atLeast"/>
        </w:trPr>
        <w:tc>
          <w:tcPr>
            <w:tcW w:w="703" w:type="dxa"/>
            <w:tcBorders>
              <w:top w:val="nil"/>
              <w:bottom w:val="nil"/>
            </w:tcBorders>
          </w:tcPr>
          <w:p>
            <w:pPr>
              <w:pStyle w:val="TableParagraph"/>
              <w:spacing w:line="256" w:lineRule="exact"/>
              <w:ind w:left="7"/>
              <w:rPr>
                <w:sz w:val="24"/>
              </w:rPr>
            </w:pPr>
            <w:r>
              <w:rPr>
                <w:spacing w:val="-5"/>
                <w:sz w:val="24"/>
              </w:rPr>
              <w:t>25</w:t>
            </w:r>
          </w:p>
        </w:tc>
        <w:tc>
          <w:tcPr>
            <w:tcW w:w="710" w:type="dxa"/>
            <w:tcBorders>
              <w:top w:val="nil"/>
              <w:bottom w:val="nil"/>
            </w:tcBorders>
          </w:tcPr>
          <w:p>
            <w:pPr>
              <w:pStyle w:val="TableParagraph"/>
              <w:spacing w:line="256" w:lineRule="exact"/>
              <w:ind w:left="8" w:right="1"/>
              <w:rPr>
                <w:sz w:val="24"/>
              </w:rPr>
            </w:pPr>
            <w:r>
              <w:rPr>
                <w:spacing w:val="-5"/>
                <w:sz w:val="24"/>
              </w:rPr>
              <w:t>0,3</w:t>
            </w:r>
          </w:p>
        </w:tc>
        <w:tc>
          <w:tcPr>
            <w:tcW w:w="708" w:type="dxa"/>
            <w:tcBorders>
              <w:top w:val="nil"/>
              <w:bottom w:val="nil"/>
            </w:tcBorders>
          </w:tcPr>
          <w:p>
            <w:pPr>
              <w:pStyle w:val="TableParagraph"/>
              <w:spacing w:line="256" w:lineRule="exact"/>
              <w:ind w:left="10"/>
              <w:rPr>
                <w:sz w:val="24"/>
              </w:rPr>
            </w:pPr>
            <w:r>
              <w:rPr>
                <w:spacing w:val="-5"/>
                <w:sz w:val="24"/>
              </w:rPr>
              <w:t>7,6</w:t>
            </w:r>
          </w:p>
        </w:tc>
        <w:tc>
          <w:tcPr>
            <w:tcW w:w="993" w:type="dxa"/>
            <w:tcBorders>
              <w:top w:val="nil"/>
              <w:bottom w:val="nil"/>
            </w:tcBorders>
          </w:tcPr>
          <w:p>
            <w:pPr>
              <w:pStyle w:val="TableParagraph"/>
              <w:spacing w:line="256" w:lineRule="exact"/>
              <w:ind w:left="11" w:right="1"/>
              <w:rPr>
                <w:sz w:val="24"/>
              </w:rPr>
            </w:pPr>
            <w:r>
              <w:rPr>
                <w:spacing w:val="-2"/>
                <w:sz w:val="24"/>
              </w:rPr>
              <w:t>114,5</w:t>
            </w:r>
          </w:p>
        </w:tc>
        <w:tc>
          <w:tcPr>
            <w:tcW w:w="1415" w:type="dxa"/>
            <w:tcBorders>
              <w:top w:val="nil"/>
              <w:bottom w:val="nil"/>
            </w:tcBorders>
          </w:tcPr>
          <w:p>
            <w:pPr>
              <w:pStyle w:val="TableParagraph"/>
              <w:spacing w:line="256" w:lineRule="exact"/>
              <w:ind w:left="12" w:right="7"/>
              <w:rPr>
                <w:sz w:val="24"/>
              </w:rPr>
            </w:pPr>
            <w:r>
              <w:rPr>
                <w:sz w:val="24"/>
              </w:rPr>
              <w:t>42,7 </w:t>
            </w:r>
            <w:r>
              <w:rPr>
                <w:spacing w:val="-4"/>
                <w:sz w:val="24"/>
              </w:rPr>
              <w:t>(13)</w:t>
            </w:r>
          </w:p>
        </w:tc>
        <w:tc>
          <w:tcPr>
            <w:tcW w:w="1135" w:type="dxa"/>
            <w:tcBorders>
              <w:top w:val="nil"/>
              <w:bottom w:val="nil"/>
            </w:tcBorders>
          </w:tcPr>
          <w:p>
            <w:pPr>
              <w:pStyle w:val="TableParagraph"/>
              <w:spacing w:line="256" w:lineRule="exact"/>
              <w:ind w:left="13"/>
              <w:rPr>
                <w:sz w:val="24"/>
              </w:rPr>
            </w:pPr>
            <w:r>
              <w:rPr>
                <w:spacing w:val="-4"/>
                <w:sz w:val="24"/>
              </w:rPr>
              <w:t>2100</w:t>
            </w:r>
          </w:p>
        </w:tc>
        <w:tc>
          <w:tcPr>
            <w:tcW w:w="1415" w:type="dxa"/>
            <w:tcBorders>
              <w:top w:val="nil"/>
              <w:bottom w:val="nil"/>
            </w:tcBorders>
          </w:tcPr>
          <w:p>
            <w:pPr>
              <w:pStyle w:val="TableParagraph"/>
              <w:spacing w:line="256" w:lineRule="exact"/>
              <w:ind w:left="12"/>
              <w:rPr>
                <w:sz w:val="24"/>
              </w:rPr>
            </w:pPr>
            <w:r>
              <w:rPr>
                <w:spacing w:val="-4"/>
                <w:sz w:val="24"/>
              </w:rPr>
              <w:t>3200</w:t>
            </w:r>
          </w:p>
        </w:tc>
        <w:tc>
          <w:tcPr>
            <w:tcW w:w="1276" w:type="dxa"/>
            <w:tcBorders>
              <w:top w:val="nil"/>
              <w:bottom w:val="nil"/>
            </w:tcBorders>
          </w:tcPr>
          <w:p>
            <w:pPr>
              <w:pStyle w:val="TableParagraph"/>
              <w:spacing w:line="256" w:lineRule="exact"/>
              <w:ind w:left="20"/>
              <w:rPr>
                <w:sz w:val="24"/>
              </w:rPr>
            </w:pPr>
            <w:r>
              <w:rPr>
                <w:spacing w:val="-4"/>
                <w:sz w:val="24"/>
              </w:rPr>
              <w:t>8500</w:t>
            </w:r>
          </w:p>
        </w:tc>
        <w:tc>
          <w:tcPr>
            <w:tcW w:w="985" w:type="dxa"/>
            <w:tcBorders>
              <w:top w:val="nil"/>
              <w:bottom w:val="nil"/>
            </w:tcBorders>
          </w:tcPr>
          <w:p>
            <w:pPr>
              <w:pStyle w:val="TableParagraph"/>
              <w:spacing w:line="256" w:lineRule="exact"/>
              <w:ind w:left="22"/>
              <w:rPr>
                <w:sz w:val="24"/>
              </w:rPr>
            </w:pPr>
            <w:r>
              <w:rPr>
                <w:spacing w:val="-4"/>
                <w:sz w:val="24"/>
              </w:rPr>
              <w:t>0,24</w:t>
            </w:r>
          </w:p>
        </w:tc>
      </w:tr>
      <w:tr>
        <w:trPr>
          <w:trHeight w:val="276" w:hRule="atLeast"/>
        </w:trPr>
        <w:tc>
          <w:tcPr>
            <w:tcW w:w="703" w:type="dxa"/>
            <w:tcBorders>
              <w:top w:val="nil"/>
              <w:bottom w:val="nil"/>
            </w:tcBorders>
          </w:tcPr>
          <w:p>
            <w:pPr>
              <w:pStyle w:val="TableParagraph"/>
              <w:spacing w:line="256" w:lineRule="exact"/>
              <w:ind w:left="7"/>
              <w:rPr>
                <w:sz w:val="24"/>
              </w:rPr>
            </w:pPr>
            <w:r>
              <w:rPr>
                <w:spacing w:val="-5"/>
                <w:sz w:val="24"/>
              </w:rPr>
              <w:t>25</w:t>
            </w:r>
          </w:p>
        </w:tc>
        <w:tc>
          <w:tcPr>
            <w:tcW w:w="710" w:type="dxa"/>
            <w:tcBorders>
              <w:top w:val="nil"/>
              <w:bottom w:val="nil"/>
            </w:tcBorders>
          </w:tcPr>
          <w:p>
            <w:pPr>
              <w:pStyle w:val="TableParagraph"/>
              <w:spacing w:line="256" w:lineRule="exact"/>
              <w:ind w:left="8" w:right="1"/>
              <w:rPr>
                <w:sz w:val="24"/>
              </w:rPr>
            </w:pPr>
            <w:r>
              <w:rPr>
                <w:spacing w:val="-5"/>
                <w:sz w:val="24"/>
              </w:rPr>
              <w:t>0,4</w:t>
            </w:r>
          </w:p>
        </w:tc>
        <w:tc>
          <w:tcPr>
            <w:tcW w:w="708" w:type="dxa"/>
            <w:tcBorders>
              <w:top w:val="nil"/>
              <w:bottom w:val="nil"/>
            </w:tcBorders>
          </w:tcPr>
          <w:p>
            <w:pPr>
              <w:pStyle w:val="TableParagraph"/>
              <w:spacing w:line="256" w:lineRule="exact"/>
              <w:ind w:left="10"/>
              <w:rPr>
                <w:sz w:val="24"/>
              </w:rPr>
            </w:pPr>
            <w:r>
              <w:rPr>
                <w:spacing w:val="-5"/>
                <w:sz w:val="24"/>
              </w:rPr>
              <w:t>5,2</w:t>
            </w:r>
          </w:p>
        </w:tc>
        <w:tc>
          <w:tcPr>
            <w:tcW w:w="993" w:type="dxa"/>
            <w:tcBorders>
              <w:top w:val="nil"/>
              <w:bottom w:val="nil"/>
            </w:tcBorders>
          </w:tcPr>
          <w:p>
            <w:pPr>
              <w:pStyle w:val="TableParagraph"/>
              <w:spacing w:line="256" w:lineRule="exact"/>
              <w:ind w:left="11" w:right="1"/>
              <w:rPr>
                <w:sz w:val="24"/>
              </w:rPr>
            </w:pPr>
            <w:r>
              <w:rPr>
                <w:spacing w:val="-2"/>
                <w:sz w:val="24"/>
              </w:rPr>
              <w:t>200,0</w:t>
            </w:r>
          </w:p>
        </w:tc>
        <w:tc>
          <w:tcPr>
            <w:tcW w:w="1415" w:type="dxa"/>
            <w:tcBorders>
              <w:top w:val="nil"/>
              <w:bottom w:val="nil"/>
            </w:tcBorders>
          </w:tcPr>
          <w:p>
            <w:pPr>
              <w:pStyle w:val="TableParagraph"/>
              <w:spacing w:line="256" w:lineRule="exact"/>
              <w:ind w:left="12" w:right="7"/>
              <w:rPr>
                <w:sz w:val="24"/>
              </w:rPr>
            </w:pPr>
            <w:r>
              <w:rPr>
                <w:sz w:val="24"/>
              </w:rPr>
              <w:t>35,1 </w:t>
            </w:r>
            <w:r>
              <w:rPr>
                <w:spacing w:val="-4"/>
                <w:sz w:val="24"/>
              </w:rPr>
              <w:t>(10)</w:t>
            </w:r>
          </w:p>
        </w:tc>
        <w:tc>
          <w:tcPr>
            <w:tcW w:w="1135" w:type="dxa"/>
            <w:tcBorders>
              <w:top w:val="nil"/>
              <w:bottom w:val="nil"/>
            </w:tcBorders>
          </w:tcPr>
          <w:p>
            <w:pPr>
              <w:pStyle w:val="TableParagraph"/>
              <w:spacing w:line="256" w:lineRule="exact"/>
              <w:ind w:left="13"/>
              <w:rPr>
                <w:sz w:val="24"/>
              </w:rPr>
            </w:pPr>
            <w:r>
              <w:rPr>
                <w:spacing w:val="-4"/>
                <w:sz w:val="24"/>
              </w:rPr>
              <w:t>2000</w:t>
            </w:r>
          </w:p>
        </w:tc>
        <w:tc>
          <w:tcPr>
            <w:tcW w:w="1415" w:type="dxa"/>
            <w:tcBorders>
              <w:top w:val="nil"/>
              <w:bottom w:val="nil"/>
            </w:tcBorders>
          </w:tcPr>
          <w:p>
            <w:pPr>
              <w:pStyle w:val="TableParagraph"/>
              <w:spacing w:line="256" w:lineRule="exact"/>
              <w:ind w:left="12"/>
              <w:rPr>
                <w:sz w:val="24"/>
              </w:rPr>
            </w:pPr>
            <w:r>
              <w:rPr>
                <w:spacing w:val="-4"/>
                <w:sz w:val="24"/>
              </w:rPr>
              <w:t>2700</w:t>
            </w:r>
          </w:p>
        </w:tc>
        <w:tc>
          <w:tcPr>
            <w:tcW w:w="1276" w:type="dxa"/>
            <w:tcBorders>
              <w:top w:val="nil"/>
              <w:bottom w:val="nil"/>
            </w:tcBorders>
          </w:tcPr>
          <w:p>
            <w:pPr>
              <w:pStyle w:val="TableParagraph"/>
              <w:spacing w:line="256" w:lineRule="exact"/>
              <w:ind w:left="20"/>
              <w:rPr>
                <w:sz w:val="24"/>
              </w:rPr>
            </w:pPr>
            <w:r>
              <w:rPr>
                <w:spacing w:val="-4"/>
                <w:sz w:val="24"/>
              </w:rPr>
              <w:t>6400</w:t>
            </w:r>
          </w:p>
        </w:tc>
        <w:tc>
          <w:tcPr>
            <w:tcW w:w="985" w:type="dxa"/>
            <w:tcBorders>
              <w:top w:val="nil"/>
              <w:bottom w:val="nil"/>
            </w:tcBorders>
          </w:tcPr>
          <w:p>
            <w:pPr>
              <w:pStyle w:val="TableParagraph"/>
              <w:spacing w:line="256" w:lineRule="exact"/>
              <w:ind w:left="22"/>
              <w:rPr>
                <w:sz w:val="24"/>
              </w:rPr>
            </w:pPr>
            <w:r>
              <w:rPr>
                <w:spacing w:val="-4"/>
                <w:sz w:val="24"/>
              </w:rPr>
              <w:t>0,36</w:t>
            </w:r>
          </w:p>
        </w:tc>
      </w:tr>
      <w:tr>
        <w:trPr>
          <w:trHeight w:val="279" w:hRule="atLeast"/>
        </w:trPr>
        <w:tc>
          <w:tcPr>
            <w:tcW w:w="703" w:type="dxa"/>
            <w:tcBorders>
              <w:top w:val="nil"/>
            </w:tcBorders>
          </w:tcPr>
          <w:p>
            <w:pPr>
              <w:pStyle w:val="TableParagraph"/>
              <w:spacing w:line="259" w:lineRule="exact"/>
              <w:ind w:left="7"/>
              <w:rPr>
                <w:sz w:val="24"/>
              </w:rPr>
            </w:pPr>
            <w:r>
              <w:rPr>
                <w:spacing w:val="-5"/>
                <w:sz w:val="24"/>
              </w:rPr>
              <w:t>25</w:t>
            </w:r>
          </w:p>
        </w:tc>
        <w:tc>
          <w:tcPr>
            <w:tcW w:w="710" w:type="dxa"/>
            <w:tcBorders>
              <w:top w:val="nil"/>
            </w:tcBorders>
          </w:tcPr>
          <w:p>
            <w:pPr>
              <w:pStyle w:val="TableParagraph"/>
              <w:spacing w:line="259" w:lineRule="exact"/>
              <w:ind w:left="8" w:right="1"/>
              <w:rPr>
                <w:sz w:val="24"/>
              </w:rPr>
            </w:pPr>
            <w:r>
              <w:rPr>
                <w:spacing w:val="-5"/>
                <w:sz w:val="24"/>
              </w:rPr>
              <w:t>0,6</w:t>
            </w:r>
          </w:p>
        </w:tc>
        <w:tc>
          <w:tcPr>
            <w:tcW w:w="708" w:type="dxa"/>
            <w:tcBorders>
              <w:top w:val="nil"/>
            </w:tcBorders>
          </w:tcPr>
          <w:p>
            <w:pPr>
              <w:pStyle w:val="TableParagraph"/>
              <w:spacing w:line="259" w:lineRule="exact"/>
              <w:ind w:left="10"/>
              <w:rPr>
                <w:sz w:val="24"/>
              </w:rPr>
            </w:pPr>
            <w:r>
              <w:rPr>
                <w:spacing w:val="-5"/>
                <w:sz w:val="24"/>
              </w:rPr>
              <w:t>4,2</w:t>
            </w:r>
          </w:p>
        </w:tc>
        <w:tc>
          <w:tcPr>
            <w:tcW w:w="993" w:type="dxa"/>
            <w:tcBorders>
              <w:top w:val="nil"/>
            </w:tcBorders>
          </w:tcPr>
          <w:p>
            <w:pPr>
              <w:pStyle w:val="TableParagraph"/>
              <w:spacing w:line="259" w:lineRule="exact"/>
              <w:ind w:left="11" w:right="1"/>
              <w:rPr>
                <w:sz w:val="24"/>
              </w:rPr>
            </w:pPr>
            <w:r>
              <w:rPr>
                <w:spacing w:val="-2"/>
                <w:sz w:val="24"/>
              </w:rPr>
              <w:t>250,6</w:t>
            </w:r>
          </w:p>
        </w:tc>
        <w:tc>
          <w:tcPr>
            <w:tcW w:w="1415" w:type="dxa"/>
            <w:tcBorders>
              <w:top w:val="nil"/>
            </w:tcBorders>
          </w:tcPr>
          <w:p>
            <w:pPr>
              <w:pStyle w:val="TableParagraph"/>
              <w:spacing w:line="259" w:lineRule="exact"/>
              <w:ind w:left="12" w:right="7"/>
              <w:rPr>
                <w:sz w:val="24"/>
              </w:rPr>
            </w:pPr>
            <w:r>
              <w:rPr>
                <w:sz w:val="24"/>
              </w:rPr>
              <w:t>114,0</w:t>
            </w:r>
            <w:r>
              <w:rPr>
                <w:spacing w:val="-2"/>
                <w:sz w:val="24"/>
              </w:rPr>
              <w:t> </w:t>
            </w:r>
            <w:r>
              <w:rPr>
                <w:spacing w:val="-4"/>
                <w:sz w:val="24"/>
              </w:rPr>
              <w:t>(23)</w:t>
            </w:r>
          </w:p>
        </w:tc>
        <w:tc>
          <w:tcPr>
            <w:tcW w:w="1135" w:type="dxa"/>
            <w:tcBorders>
              <w:top w:val="nil"/>
            </w:tcBorders>
          </w:tcPr>
          <w:p>
            <w:pPr>
              <w:pStyle w:val="TableParagraph"/>
              <w:spacing w:line="259" w:lineRule="exact"/>
              <w:ind w:left="13"/>
              <w:rPr>
                <w:sz w:val="24"/>
              </w:rPr>
            </w:pPr>
            <w:r>
              <w:rPr>
                <w:spacing w:val="-4"/>
                <w:sz w:val="24"/>
              </w:rPr>
              <w:t>1900</w:t>
            </w:r>
          </w:p>
        </w:tc>
        <w:tc>
          <w:tcPr>
            <w:tcW w:w="1415" w:type="dxa"/>
            <w:tcBorders>
              <w:top w:val="nil"/>
            </w:tcBorders>
          </w:tcPr>
          <w:p>
            <w:pPr>
              <w:pStyle w:val="TableParagraph"/>
              <w:spacing w:line="259" w:lineRule="exact"/>
              <w:ind w:left="12"/>
              <w:rPr>
                <w:sz w:val="24"/>
              </w:rPr>
            </w:pPr>
            <w:r>
              <w:rPr>
                <w:spacing w:val="-4"/>
                <w:sz w:val="24"/>
              </w:rPr>
              <w:t>2400</w:t>
            </w:r>
          </w:p>
        </w:tc>
        <w:tc>
          <w:tcPr>
            <w:tcW w:w="1276" w:type="dxa"/>
            <w:tcBorders>
              <w:top w:val="nil"/>
            </w:tcBorders>
          </w:tcPr>
          <w:p>
            <w:pPr>
              <w:pStyle w:val="TableParagraph"/>
              <w:spacing w:line="259" w:lineRule="exact"/>
              <w:ind w:left="20"/>
              <w:rPr>
                <w:sz w:val="24"/>
              </w:rPr>
            </w:pPr>
            <w:r>
              <w:rPr>
                <w:spacing w:val="-4"/>
                <w:sz w:val="24"/>
              </w:rPr>
              <w:t>4200</w:t>
            </w:r>
          </w:p>
        </w:tc>
        <w:tc>
          <w:tcPr>
            <w:tcW w:w="985" w:type="dxa"/>
            <w:tcBorders>
              <w:top w:val="nil"/>
            </w:tcBorders>
          </w:tcPr>
          <w:p>
            <w:pPr>
              <w:pStyle w:val="TableParagraph"/>
              <w:spacing w:line="259" w:lineRule="exact"/>
              <w:ind w:left="22"/>
              <w:rPr>
                <w:sz w:val="24"/>
              </w:rPr>
            </w:pPr>
            <w:r>
              <w:rPr>
                <w:spacing w:val="-4"/>
                <w:sz w:val="24"/>
              </w:rPr>
              <w:t>0,40</w:t>
            </w:r>
          </w:p>
        </w:tc>
      </w:tr>
      <w:tr>
        <w:trPr>
          <w:trHeight w:val="268" w:hRule="atLeast"/>
        </w:trPr>
        <w:tc>
          <w:tcPr>
            <w:tcW w:w="9340" w:type="dxa"/>
            <w:gridSpan w:val="9"/>
            <w:tcBorders>
              <w:bottom w:val="nil"/>
            </w:tcBorders>
          </w:tcPr>
          <w:p>
            <w:pPr>
              <w:pStyle w:val="TableParagraph"/>
              <w:spacing w:line="249" w:lineRule="exact"/>
              <w:jc w:val="left"/>
              <w:rPr>
                <w:sz w:val="24"/>
              </w:rPr>
            </w:pPr>
            <w:r>
              <w:rPr>
                <w:sz w:val="24"/>
                <w:vertAlign w:val="superscript"/>
              </w:rPr>
              <w:t>*</w:t>
            </w:r>
            <w:r>
              <w:rPr>
                <w:spacing w:val="-3"/>
                <w:sz w:val="24"/>
                <w:vertAlign w:val="baseline"/>
              </w:rPr>
              <w:t> </w:t>
            </w:r>
            <w:r>
              <w:rPr>
                <w:sz w:val="24"/>
                <w:vertAlign w:val="baseline"/>
              </w:rPr>
              <w:t>г</w:t>
            </w:r>
            <w:r>
              <w:rPr>
                <w:spacing w:val="-1"/>
                <w:sz w:val="24"/>
                <w:vertAlign w:val="baseline"/>
              </w:rPr>
              <w:t> </w:t>
            </w:r>
            <w:r>
              <w:rPr>
                <w:sz w:val="24"/>
                <w:vertAlign w:val="baseline"/>
              </w:rPr>
              <w:t>құрғақ</w:t>
            </w:r>
            <w:r>
              <w:rPr>
                <w:spacing w:val="-1"/>
                <w:sz w:val="24"/>
                <w:vertAlign w:val="baseline"/>
              </w:rPr>
              <w:t> </w:t>
            </w:r>
            <w:r>
              <w:rPr>
                <w:sz w:val="24"/>
                <w:vertAlign w:val="baseline"/>
              </w:rPr>
              <w:t>гельге</w:t>
            </w:r>
            <w:r>
              <w:rPr>
                <w:spacing w:val="-1"/>
                <w:sz w:val="24"/>
                <w:vertAlign w:val="baseline"/>
              </w:rPr>
              <w:t> </w:t>
            </w:r>
            <w:r>
              <w:rPr>
                <w:sz w:val="24"/>
                <w:vertAlign w:val="baseline"/>
              </w:rPr>
              <w:t>г</w:t>
            </w:r>
            <w:r>
              <w:rPr>
                <w:spacing w:val="-2"/>
                <w:sz w:val="24"/>
                <w:vertAlign w:val="baseline"/>
              </w:rPr>
              <w:t> </w:t>
            </w:r>
            <w:r>
              <w:rPr>
                <w:spacing w:val="-5"/>
                <w:sz w:val="24"/>
                <w:vertAlign w:val="baseline"/>
              </w:rPr>
              <w:t>су</w:t>
            </w:r>
          </w:p>
        </w:tc>
      </w:tr>
      <w:tr>
        <w:trPr>
          <w:trHeight w:val="302" w:hRule="atLeast"/>
        </w:trPr>
        <w:tc>
          <w:tcPr>
            <w:tcW w:w="9340" w:type="dxa"/>
            <w:gridSpan w:val="9"/>
            <w:tcBorders>
              <w:top w:val="nil"/>
            </w:tcBorders>
          </w:tcPr>
          <w:p>
            <w:pPr>
              <w:pStyle w:val="TableParagraph"/>
              <w:spacing w:line="281" w:lineRule="exact" w:before="1"/>
              <w:jc w:val="left"/>
              <w:rPr>
                <w:sz w:val="24"/>
              </w:rPr>
            </w:pPr>
            <w:r>
              <w:rPr>
                <w:sz w:val="24"/>
                <w:vertAlign w:val="superscript"/>
              </w:rPr>
              <w:t>**</w:t>
            </w:r>
            <w:r>
              <w:rPr>
                <w:spacing w:val="-3"/>
                <w:sz w:val="24"/>
                <w:vertAlign w:val="baseline"/>
              </w:rPr>
              <w:t> </w:t>
            </w:r>
            <w:r>
              <w:rPr>
                <w:sz w:val="24"/>
                <w:vertAlign w:val="baseline"/>
              </w:rPr>
              <w:t>–</w:t>
            </w:r>
            <w:r>
              <w:rPr>
                <w:spacing w:val="-1"/>
                <w:sz w:val="24"/>
                <w:vertAlign w:val="baseline"/>
              </w:rPr>
              <w:t> </w:t>
            </w:r>
            <w:r>
              <w:rPr>
                <w:sz w:val="24"/>
                <w:vertAlign w:val="baseline"/>
              </w:rPr>
              <w:t>бұзу</w:t>
            </w:r>
            <w:r>
              <w:rPr>
                <w:spacing w:val="-6"/>
                <w:sz w:val="24"/>
                <w:vertAlign w:val="baseline"/>
              </w:rPr>
              <w:t> </w:t>
            </w:r>
            <w:r>
              <w:rPr>
                <w:sz w:val="24"/>
                <w:vertAlign w:val="baseline"/>
              </w:rPr>
              <w:t>кернеуі, жақшада </w:t>
            </w:r>
            <w:r>
              <w:rPr>
                <w:rFonts w:ascii="Symbol" w:hAnsi="Symbol"/>
                <w:sz w:val="24"/>
                <w:vertAlign w:val="baseline"/>
              </w:rPr>
              <w:t></w:t>
            </w:r>
            <w:r>
              <w:rPr>
                <w:spacing w:val="-2"/>
                <w:sz w:val="24"/>
                <w:vertAlign w:val="baseline"/>
              </w:rPr>
              <w:t> </w:t>
            </w:r>
            <w:r>
              <w:rPr>
                <w:sz w:val="24"/>
                <w:vertAlign w:val="baseline"/>
              </w:rPr>
              <w:t>мәнінде</w:t>
            </w:r>
            <w:r>
              <w:rPr>
                <w:spacing w:val="-2"/>
                <w:sz w:val="24"/>
                <w:vertAlign w:val="baseline"/>
              </w:rPr>
              <w:t> </w:t>
            </w:r>
            <w:r>
              <w:rPr>
                <w:sz w:val="24"/>
                <w:vertAlign w:val="baseline"/>
              </w:rPr>
              <w:t>берілген шекті деформация</w:t>
            </w:r>
            <w:r>
              <w:rPr>
                <w:spacing w:val="-1"/>
                <w:sz w:val="24"/>
                <w:vertAlign w:val="baseline"/>
              </w:rPr>
              <w:t> </w:t>
            </w:r>
            <w:r>
              <w:rPr>
                <w:spacing w:val="-2"/>
                <w:sz w:val="24"/>
                <w:vertAlign w:val="baseline"/>
              </w:rPr>
              <w:t>көрсетілген</w:t>
            </w:r>
          </w:p>
        </w:tc>
      </w:tr>
    </w:tbl>
    <w:p>
      <w:pPr>
        <w:pStyle w:val="BodyText"/>
        <w:spacing w:before="321"/>
        <w:ind w:right="324" w:firstLine="566"/>
      </w:pPr>
      <w:r>
        <w:rPr/>
        <w:t>М</w:t>
      </w:r>
      <w:r>
        <w:rPr>
          <w:vertAlign w:val="subscript"/>
        </w:rPr>
        <w:t>С</w:t>
      </w:r>
      <w:r>
        <w:rPr>
          <w:i/>
          <w:vertAlign w:val="subscript"/>
        </w:rPr>
        <w:t>мех</w:t>
      </w:r>
      <w:r>
        <w:rPr>
          <w:i/>
          <w:vertAlign w:val="baseline"/>
        </w:rPr>
        <w:t> </w:t>
      </w:r>
      <w:r>
        <w:rPr>
          <w:vertAlign w:val="baseline"/>
        </w:rPr>
        <w:t>және M</w:t>
      </w:r>
      <w:r>
        <w:rPr>
          <w:vertAlign w:val="subscript"/>
        </w:rPr>
        <w:t>C</w:t>
      </w:r>
      <w:r>
        <w:rPr>
          <w:i/>
          <w:vertAlign w:val="subscript"/>
        </w:rPr>
        <w:t>іс</w:t>
      </w:r>
      <w:r>
        <w:rPr>
          <w:i/>
          <w:vertAlign w:val="baseline"/>
        </w:rPr>
        <w:t> </w:t>
      </w:r>
      <w:r>
        <w:rPr>
          <w:vertAlign w:val="baseline"/>
        </w:rPr>
        <w:t>параметрлері (тор түйіндері арасындағы белсенді тізбектердің орташа молекулалық массасы) бастапқы мономерлік қоспадағы сәулелену дозасы мен тігуші агент концентрациясының жоғарылауымен монотонды</w:t>
      </w:r>
      <w:r>
        <w:rPr>
          <w:spacing w:val="-18"/>
          <w:vertAlign w:val="baseline"/>
        </w:rPr>
        <w:t> </w:t>
      </w:r>
      <w:r>
        <w:rPr>
          <w:vertAlign w:val="baseline"/>
        </w:rPr>
        <w:t>түрде</w:t>
      </w:r>
      <w:r>
        <w:rPr>
          <w:spacing w:val="-17"/>
          <w:vertAlign w:val="baseline"/>
        </w:rPr>
        <w:t> </w:t>
      </w:r>
      <w:r>
        <w:rPr>
          <w:vertAlign w:val="baseline"/>
        </w:rPr>
        <w:t>төмендейтіні</w:t>
      </w:r>
      <w:r>
        <w:rPr>
          <w:spacing w:val="-18"/>
          <w:vertAlign w:val="baseline"/>
        </w:rPr>
        <w:t> </w:t>
      </w:r>
      <w:r>
        <w:rPr>
          <w:vertAlign w:val="baseline"/>
        </w:rPr>
        <w:t>байқалады,</w:t>
      </w:r>
      <w:r>
        <w:rPr>
          <w:spacing w:val="-17"/>
          <w:vertAlign w:val="baseline"/>
        </w:rPr>
        <w:t> </w:t>
      </w:r>
      <w:r>
        <w:rPr>
          <w:vertAlign w:val="baseline"/>
        </w:rPr>
        <w:t>бұл</w:t>
      </w:r>
      <w:r>
        <w:rPr>
          <w:spacing w:val="-18"/>
          <w:vertAlign w:val="baseline"/>
        </w:rPr>
        <w:t> </w:t>
      </w:r>
      <w:r>
        <w:rPr>
          <w:vertAlign w:val="baseline"/>
        </w:rPr>
        <w:t>гельдің</w:t>
      </w:r>
      <w:r>
        <w:rPr>
          <w:spacing w:val="-17"/>
          <w:vertAlign w:val="baseline"/>
        </w:rPr>
        <w:t> </w:t>
      </w:r>
      <w:r>
        <w:rPr>
          <w:vertAlign w:val="baseline"/>
        </w:rPr>
        <w:t>полимерлі</w:t>
      </w:r>
      <w:r>
        <w:rPr>
          <w:spacing w:val="-18"/>
          <w:vertAlign w:val="baseline"/>
        </w:rPr>
        <w:t> </w:t>
      </w:r>
      <w:r>
        <w:rPr>
          <w:vertAlign w:val="baseline"/>
        </w:rPr>
        <w:t>торының</w:t>
      </w:r>
      <w:r>
        <w:rPr>
          <w:spacing w:val="-17"/>
          <w:vertAlign w:val="baseline"/>
        </w:rPr>
        <w:t> </w:t>
      </w:r>
      <w:r>
        <w:rPr>
          <w:vertAlign w:val="baseline"/>
        </w:rPr>
        <w:t>тігілу тығыздығының жоғарылауын көрсетеді.</w:t>
      </w:r>
    </w:p>
    <w:p>
      <w:pPr>
        <w:pStyle w:val="BodyText"/>
        <w:ind w:right="321" w:firstLine="566"/>
      </w:pPr>
      <w:r>
        <w:rPr/>
        <w:t>Бұл бастапқы мономер қоспасындағы сәулелену дозасы мен тігуші агент концентрациясының артуымен жоғарылайтын </w:t>
      </w:r>
      <w:r>
        <w:rPr>
          <w:i/>
        </w:rPr>
        <w:t>j </w:t>
      </w:r>
      <w:r>
        <w:rPr/>
        <w:t>(бір макромолекулаға келетін тігілген мономер буындарының орташа саны) және n</w:t>
      </w:r>
      <w:r>
        <w:rPr>
          <w:vertAlign w:val="subscript"/>
        </w:rPr>
        <w:t>с</w:t>
      </w:r>
      <w:r>
        <w:rPr>
          <w:vertAlign w:val="baseline"/>
        </w:rPr>
        <w:t> (көлем бірлігіндегі белсенді тізбектердің концентрациясы) параметрін есептеу деректерімен расталады (8-сурет).</w:t>
      </w:r>
    </w:p>
    <w:p>
      <w:pPr>
        <w:spacing w:after="0"/>
        <w:sectPr>
          <w:pgSz w:w="11910" w:h="16840"/>
          <w:pgMar w:header="0" w:footer="986" w:top="1040" w:bottom="1240" w:left="1380" w:right="240"/>
        </w:sectPr>
      </w:pPr>
    </w:p>
    <w:p>
      <w:pPr>
        <w:pStyle w:val="BodyText"/>
        <w:ind w:left="1825"/>
        <w:jc w:val="left"/>
        <w:rPr>
          <w:sz w:val="20"/>
        </w:rPr>
      </w:pPr>
      <w:r>
        <w:rPr>
          <w:sz w:val="20"/>
        </w:rPr>
        <w:drawing>
          <wp:inline distT="0" distB="0" distL="0" distR="0">
            <wp:extent cx="4224207" cy="3284791"/>
            <wp:effectExtent l="0" t="0" r="0" b="0"/>
            <wp:docPr id="11" name="Image 11" descr="Изображение выглядит как диаграмма, линия, График  Автоматически созданное описание"/>
            <wp:cNvGraphicFramePr>
              <a:graphicFrameLocks/>
            </wp:cNvGraphicFramePr>
            <a:graphic>
              <a:graphicData uri="http://schemas.openxmlformats.org/drawingml/2006/picture">
                <pic:pic>
                  <pic:nvPicPr>
                    <pic:cNvPr id="11" name="Image 11" descr="Изображение выглядит как диаграмма, линия, График  Автоматически созданное описание"/>
                    <pic:cNvPicPr/>
                  </pic:nvPicPr>
                  <pic:blipFill>
                    <a:blip r:embed="rId13" cstate="print"/>
                    <a:stretch>
                      <a:fillRect/>
                    </a:stretch>
                  </pic:blipFill>
                  <pic:spPr>
                    <a:xfrm>
                      <a:off x="0" y="0"/>
                      <a:ext cx="4224207" cy="3284791"/>
                    </a:xfrm>
                    <a:prstGeom prst="rect">
                      <a:avLst/>
                    </a:prstGeom>
                  </pic:spPr>
                </pic:pic>
              </a:graphicData>
            </a:graphic>
          </wp:inline>
        </w:drawing>
      </w:r>
      <w:r>
        <w:rPr>
          <w:sz w:val="20"/>
        </w:rPr>
      </w:r>
    </w:p>
    <w:p>
      <w:pPr>
        <w:pStyle w:val="BodyText"/>
        <w:spacing w:line="322" w:lineRule="exact" w:before="137"/>
        <w:ind w:left="0" w:right="3"/>
        <w:jc w:val="center"/>
      </w:pPr>
      <w:r>
        <w:rPr/>
        <w:t>Синтез</w:t>
      </w:r>
      <w:r>
        <w:rPr>
          <w:spacing w:val="-6"/>
        </w:rPr>
        <w:t> </w:t>
      </w:r>
      <w:r>
        <w:rPr/>
        <w:t>жағдайы:</w:t>
      </w:r>
      <w:r>
        <w:rPr>
          <w:spacing w:val="-2"/>
        </w:rPr>
        <w:t> </w:t>
      </w:r>
      <w:r>
        <w:rPr/>
        <w:t>БМҚ</w:t>
      </w:r>
      <w:r>
        <w:rPr>
          <w:spacing w:val="-3"/>
        </w:rPr>
        <w:t> </w:t>
      </w:r>
      <w:r>
        <w:rPr/>
        <w:t>[ВП]</w:t>
      </w:r>
      <w:r>
        <w:rPr>
          <w:spacing w:val="-6"/>
        </w:rPr>
        <w:t> </w:t>
      </w:r>
      <w:r>
        <w:rPr/>
        <w:t>=</w:t>
      </w:r>
      <w:r>
        <w:rPr>
          <w:spacing w:val="-4"/>
        </w:rPr>
        <w:t> </w:t>
      </w:r>
      <w:r>
        <w:rPr/>
        <w:t>70</w:t>
      </w:r>
      <w:r>
        <w:rPr>
          <w:spacing w:val="-2"/>
        </w:rPr>
        <w:t> </w:t>
      </w:r>
      <w:r>
        <w:rPr/>
        <w:t>көл.%,</w:t>
      </w:r>
      <w:r>
        <w:rPr>
          <w:spacing w:val="-4"/>
        </w:rPr>
        <w:t> </w:t>
      </w:r>
      <w:r>
        <w:rPr/>
        <w:t>[БАА]</w:t>
      </w:r>
      <w:r>
        <w:rPr>
          <w:spacing w:val="-2"/>
        </w:rPr>
        <w:t> </w:t>
      </w:r>
      <w:r>
        <w:rPr/>
        <w:t>=</w:t>
      </w:r>
      <w:r>
        <w:rPr>
          <w:spacing w:val="-4"/>
        </w:rPr>
        <w:t> </w:t>
      </w:r>
      <w:r>
        <w:rPr/>
        <w:t>0,2</w:t>
      </w:r>
      <w:r>
        <w:rPr>
          <w:spacing w:val="-2"/>
        </w:rPr>
        <w:t> моль.%,</w:t>
      </w:r>
    </w:p>
    <w:p>
      <w:pPr>
        <w:pStyle w:val="BodyText"/>
        <w:ind w:left="564"/>
        <w:jc w:val="center"/>
      </w:pPr>
      <w:r>
        <w:rPr/>
        <w:t>[H</w:t>
      </w:r>
      <w:r>
        <w:rPr>
          <w:vertAlign w:val="subscript"/>
        </w:rPr>
        <w:t>2</w:t>
      </w:r>
      <w:r>
        <w:rPr>
          <w:vertAlign w:val="baseline"/>
        </w:rPr>
        <w:t>O]</w:t>
      </w:r>
      <w:r>
        <w:rPr>
          <w:spacing w:val="-4"/>
          <w:vertAlign w:val="baseline"/>
        </w:rPr>
        <w:t> </w:t>
      </w:r>
      <w:r>
        <w:rPr>
          <w:vertAlign w:val="baseline"/>
        </w:rPr>
        <w:t>=</w:t>
      </w:r>
      <w:r>
        <w:rPr>
          <w:spacing w:val="-3"/>
          <w:vertAlign w:val="baseline"/>
        </w:rPr>
        <w:t> </w:t>
      </w:r>
      <w:r>
        <w:rPr>
          <w:vertAlign w:val="baseline"/>
        </w:rPr>
        <w:t>30</w:t>
      </w:r>
      <w:r>
        <w:rPr>
          <w:spacing w:val="1"/>
          <w:vertAlign w:val="baseline"/>
        </w:rPr>
        <w:t> </w:t>
      </w:r>
      <w:r>
        <w:rPr>
          <w:spacing w:val="-2"/>
          <w:vertAlign w:val="baseline"/>
        </w:rPr>
        <w:t>көл.%</w:t>
      </w:r>
    </w:p>
    <w:p>
      <w:pPr>
        <w:pStyle w:val="BodyText"/>
        <w:ind w:left="0"/>
        <w:jc w:val="left"/>
      </w:pPr>
    </w:p>
    <w:p>
      <w:pPr>
        <w:pStyle w:val="ListParagraph"/>
        <w:numPr>
          <w:ilvl w:val="3"/>
          <w:numId w:val="2"/>
        </w:numPr>
        <w:tabs>
          <w:tab w:pos="810" w:val="left" w:leader="none"/>
        </w:tabs>
        <w:spacing w:line="240" w:lineRule="auto" w:before="0" w:after="0"/>
        <w:ind w:left="576" w:right="577" w:firstLine="0"/>
        <w:jc w:val="center"/>
        <w:rPr>
          <w:sz w:val="28"/>
        </w:rPr>
      </w:pPr>
      <w:r>
        <w:rPr>
          <w:sz w:val="28"/>
        </w:rPr>
        <w:t>сурет</w:t>
      </w:r>
      <w:r>
        <w:rPr>
          <w:spacing w:val="-4"/>
          <w:sz w:val="28"/>
        </w:rPr>
        <w:t> </w:t>
      </w:r>
      <w:r>
        <w:rPr>
          <w:sz w:val="28"/>
        </w:rPr>
        <w:t>–</w:t>
      </w:r>
      <w:r>
        <w:rPr>
          <w:spacing w:val="-3"/>
          <w:sz w:val="28"/>
        </w:rPr>
        <w:t> </w:t>
      </w:r>
      <w:r>
        <w:rPr>
          <w:sz w:val="28"/>
        </w:rPr>
        <w:t>ПВП</w:t>
      </w:r>
      <w:r>
        <w:rPr>
          <w:spacing w:val="-4"/>
          <w:sz w:val="28"/>
        </w:rPr>
        <w:t> </w:t>
      </w:r>
      <w:r>
        <w:rPr>
          <w:sz w:val="28"/>
        </w:rPr>
        <w:t>гидрогельдерінің</w:t>
      </w:r>
      <w:r>
        <w:rPr>
          <w:spacing w:val="-3"/>
          <w:sz w:val="28"/>
        </w:rPr>
        <w:t> </w:t>
      </w:r>
      <w:r>
        <w:rPr>
          <w:sz w:val="28"/>
        </w:rPr>
        <w:t>серпімділік</w:t>
      </w:r>
      <w:r>
        <w:rPr>
          <w:spacing w:val="-4"/>
          <w:sz w:val="28"/>
        </w:rPr>
        <w:t> </w:t>
      </w:r>
      <w:r>
        <w:rPr>
          <w:sz w:val="28"/>
        </w:rPr>
        <w:t>модулінің</w:t>
      </w:r>
      <w:r>
        <w:rPr>
          <w:spacing w:val="-3"/>
          <w:sz w:val="28"/>
        </w:rPr>
        <w:t> </w:t>
      </w:r>
      <w:r>
        <w:rPr>
          <w:sz w:val="28"/>
        </w:rPr>
        <w:t>(1),</w:t>
      </w:r>
      <w:r>
        <w:rPr>
          <w:spacing w:val="-4"/>
          <w:sz w:val="28"/>
        </w:rPr>
        <w:t> </w:t>
      </w:r>
      <w:r>
        <w:rPr>
          <w:sz w:val="28"/>
        </w:rPr>
        <w:t>тепе-теңдік</w:t>
      </w:r>
      <w:r>
        <w:rPr>
          <w:spacing w:val="-6"/>
          <w:sz w:val="28"/>
        </w:rPr>
        <w:t> </w:t>
      </w:r>
      <w:r>
        <w:rPr>
          <w:sz w:val="28"/>
        </w:rPr>
        <w:t>ісіну дәрежесінің (2) және тігілу дәрежесінің (3) сіңірілген сәулелену дозасына </w:t>
      </w:r>
      <w:r>
        <w:rPr>
          <w:spacing w:val="-2"/>
          <w:sz w:val="28"/>
        </w:rPr>
        <w:t>тәуелділігі</w:t>
      </w:r>
    </w:p>
    <w:p>
      <w:pPr>
        <w:pStyle w:val="BodyText"/>
        <w:spacing w:before="1"/>
        <w:ind w:left="0"/>
        <w:jc w:val="left"/>
      </w:pPr>
    </w:p>
    <w:p>
      <w:pPr>
        <w:pStyle w:val="BodyText"/>
        <w:ind w:right="327" w:firstLine="566"/>
      </w:pPr>
      <w:r>
        <w:rPr/>
        <w:t>Жақпамай тәрізді консистенцияны дайындау үшін жуылған ПВП гелінің бөліктері «Bosch» Concept 7200 electronic ұсақтағышында гидрогельдің соңғы өнімінің қажетті реологиялық қасиеттерін қамтамасыз ететін бөлшектердің мөлшеріне дейін ұсақталды. Ұсақтлаған гельдің консистенциясы оның шприцпен ине арқылы еркін өтуін қамтамасыз етуі керек еді.</w:t>
      </w:r>
    </w:p>
    <w:p>
      <w:pPr>
        <w:pStyle w:val="BodyText"/>
        <w:spacing w:before="1"/>
        <w:ind w:right="319" w:firstLine="566"/>
      </w:pPr>
      <w:r>
        <w:rPr/>
        <w:t>Осыған байланысты гидрогельді соңғы гидрогель өнімінің қажетті реологиялық қасиеттерін қамтамасыз ететін бөлшектердің мөлшеріне дейін ұсақтау әдістемесін пысықтау және оңтайландыру бойынша зерттеулер жүргізілді. Гельдердің негізгі параметрлері (тепе-теңдік ісіну дәрежесі, серпімділік</w:t>
      </w:r>
      <w:r>
        <w:rPr>
          <w:spacing w:val="-10"/>
        </w:rPr>
        <w:t> </w:t>
      </w:r>
      <w:r>
        <w:rPr/>
        <w:t>модулі,</w:t>
      </w:r>
      <w:r>
        <w:rPr>
          <w:spacing w:val="-11"/>
        </w:rPr>
        <w:t> </w:t>
      </w:r>
      <w:r>
        <w:rPr/>
        <w:t>тігілу</w:t>
      </w:r>
      <w:r>
        <w:rPr>
          <w:spacing w:val="-14"/>
        </w:rPr>
        <w:t> </w:t>
      </w:r>
      <w:r>
        <w:rPr/>
        <w:t>тығыздығы)</w:t>
      </w:r>
      <w:r>
        <w:rPr>
          <w:spacing w:val="-10"/>
        </w:rPr>
        <w:t> </w:t>
      </w:r>
      <w:r>
        <w:rPr/>
        <w:t>және</w:t>
      </w:r>
      <w:r>
        <w:rPr>
          <w:spacing w:val="-10"/>
        </w:rPr>
        <w:t> </w:t>
      </w:r>
      <w:r>
        <w:rPr/>
        <w:t>полимерлі</w:t>
      </w:r>
      <w:r>
        <w:rPr>
          <w:spacing w:val="-9"/>
        </w:rPr>
        <w:t> </w:t>
      </w:r>
      <w:r>
        <w:rPr/>
        <w:t>тор/су</w:t>
      </w:r>
      <w:r>
        <w:rPr>
          <w:spacing w:val="-11"/>
        </w:rPr>
        <w:t> </w:t>
      </w:r>
      <w:r>
        <w:rPr/>
        <w:t>қатынасы</w:t>
      </w:r>
      <w:r>
        <w:rPr>
          <w:spacing w:val="-10"/>
        </w:rPr>
        <w:t> </w:t>
      </w:r>
      <w:r>
        <w:rPr/>
        <w:t>өзгерген кезде гель үлгілерінің су композицияларының 7 түрі дайындалды. Тепе-теңдік ісіну дәрежесі 1 г құрғақ полимерге есептегенде 12-ден 55 г суға дейін өзгерді. Су мен полимердің арақатынасы тепе-тең ісінген гель үлгілерін ішінара ауада кептіру және осы арақатынасты есептік көрсеткішке жеткізу арқылы реттелді</w:t>
      </w:r>
    </w:p>
    <w:p>
      <w:pPr>
        <w:pStyle w:val="BodyText"/>
        <w:ind w:right="321" w:firstLine="566"/>
      </w:pPr>
      <w:r>
        <w:rPr/>
        <w:t>Реологиялық</w:t>
      </w:r>
      <w:r>
        <w:rPr>
          <w:spacing w:val="-16"/>
        </w:rPr>
        <w:t> </w:t>
      </w:r>
      <w:r>
        <w:rPr/>
        <w:t>қасиеттерді</w:t>
      </w:r>
      <w:r>
        <w:rPr>
          <w:spacing w:val="-15"/>
        </w:rPr>
        <w:t> </w:t>
      </w:r>
      <w:r>
        <w:rPr/>
        <w:t>сынау</w:t>
      </w:r>
      <w:r>
        <w:rPr>
          <w:spacing w:val="-18"/>
        </w:rPr>
        <w:t> </w:t>
      </w:r>
      <w:r>
        <w:rPr/>
        <w:t>үшін</w:t>
      </w:r>
      <w:r>
        <w:rPr>
          <w:spacing w:val="-15"/>
        </w:rPr>
        <w:t> </w:t>
      </w:r>
      <w:r>
        <w:rPr/>
        <w:t>медициналық-техникалық</w:t>
      </w:r>
      <w:r>
        <w:rPr>
          <w:spacing w:val="-15"/>
        </w:rPr>
        <w:t> </w:t>
      </w:r>
      <w:r>
        <w:rPr/>
        <w:t>талаптарды ескере отырып, дәрігерлермен келісе отырып, инесі бар стандартты медициналық шприц (10 мл) қолданылды, ол арқылы соңғы гидрогель материалы (ГМ) басылып, гидрофобты бетке жағылды. ГМ-дың оңтайлы реологиялық</w:t>
      </w:r>
      <w:r>
        <w:rPr>
          <w:spacing w:val="-1"/>
        </w:rPr>
        <w:t> </w:t>
      </w:r>
      <w:r>
        <w:rPr/>
        <w:t>қасиеттері</w:t>
      </w:r>
      <w:r>
        <w:rPr>
          <w:spacing w:val="-1"/>
        </w:rPr>
        <w:t> </w:t>
      </w:r>
      <w:r>
        <w:rPr/>
        <w:t>композицияның</w:t>
      </w:r>
      <w:r>
        <w:rPr>
          <w:spacing w:val="-1"/>
        </w:rPr>
        <w:t> </w:t>
      </w:r>
      <w:r>
        <w:rPr/>
        <w:t>ине</w:t>
      </w:r>
      <w:r>
        <w:rPr>
          <w:spacing w:val="-2"/>
        </w:rPr>
        <w:t> </w:t>
      </w:r>
      <w:r>
        <w:rPr/>
        <w:t>арқылы</w:t>
      </w:r>
      <w:r>
        <w:rPr>
          <w:spacing w:val="-1"/>
        </w:rPr>
        <w:t> </w:t>
      </w:r>
      <w:r>
        <w:rPr/>
        <w:t>салыстырмалы</w:t>
      </w:r>
      <w:r>
        <w:rPr>
          <w:spacing w:val="-2"/>
        </w:rPr>
        <w:t> </w:t>
      </w:r>
      <w:r>
        <w:rPr/>
        <w:t>түрде</w:t>
      </w:r>
      <w:r>
        <w:rPr>
          <w:spacing w:val="-2"/>
        </w:rPr>
        <w:t> </w:t>
      </w:r>
      <w:r>
        <w:rPr/>
        <w:t>еркін</w:t>
      </w:r>
    </w:p>
    <w:p>
      <w:pPr>
        <w:spacing w:after="0"/>
        <w:sectPr>
          <w:pgSz w:w="11910" w:h="16840"/>
          <w:pgMar w:header="0" w:footer="986" w:top="1680" w:bottom="1240" w:left="1380" w:right="240"/>
        </w:sectPr>
      </w:pPr>
    </w:p>
    <w:p>
      <w:pPr>
        <w:pStyle w:val="BodyText"/>
        <w:spacing w:before="67"/>
        <w:ind w:right="321"/>
      </w:pPr>
      <w:r>
        <w:rPr/>
        <w:t>өтуін қамтамасыз етуі керек еді. Сонымен қатар, тиксотропты қасиеттеріне байланысты гидрофобты бетке (полиэтилен үлдірі) қалыңдығы 3-5 мм қабат түрінде қолданған кезде оңтайлы физика-химиялық сипаттамалары бар ГМ өзінің пішінін ұзақ уақыт бойы (2 сағаттан астам) сақтауы керек.</w:t>
      </w:r>
    </w:p>
    <w:p>
      <w:pPr>
        <w:pStyle w:val="BodyText"/>
        <w:spacing w:before="1"/>
        <w:ind w:right="321" w:firstLine="566"/>
      </w:pPr>
      <w:r>
        <w:rPr/>
        <w:t>Тәжірибелер көрсеткендей, салыстырмалы түрде төмен ісіну дәрежесі бар (17-ден</w:t>
      </w:r>
      <w:r>
        <w:rPr>
          <w:spacing w:val="-17"/>
        </w:rPr>
        <w:t> </w:t>
      </w:r>
      <w:r>
        <w:rPr/>
        <w:t>төмен)</w:t>
      </w:r>
      <w:r>
        <w:rPr>
          <w:spacing w:val="-15"/>
        </w:rPr>
        <w:t> </w:t>
      </w:r>
      <w:r>
        <w:rPr/>
        <w:t>гель</w:t>
      </w:r>
      <w:r>
        <w:rPr>
          <w:spacing w:val="-18"/>
        </w:rPr>
        <w:t> </w:t>
      </w:r>
      <w:r>
        <w:rPr/>
        <w:t>үлгілерін</w:t>
      </w:r>
      <w:r>
        <w:rPr>
          <w:spacing w:val="-14"/>
        </w:rPr>
        <w:t> </w:t>
      </w:r>
      <w:r>
        <w:rPr/>
        <w:t>және</w:t>
      </w:r>
      <w:r>
        <w:rPr>
          <w:spacing w:val="-18"/>
        </w:rPr>
        <w:t> </w:t>
      </w:r>
      <w:r>
        <w:rPr/>
        <w:t>сәйкесінше,</w:t>
      </w:r>
      <w:r>
        <w:rPr>
          <w:spacing w:val="-15"/>
        </w:rPr>
        <w:t> </w:t>
      </w:r>
      <w:r>
        <w:rPr/>
        <w:t>ұсақтау</w:t>
      </w:r>
      <w:r>
        <w:rPr>
          <w:spacing w:val="-18"/>
        </w:rPr>
        <w:t> </w:t>
      </w:r>
      <w:r>
        <w:rPr/>
        <w:t>процесінде</w:t>
      </w:r>
      <w:r>
        <w:rPr>
          <w:spacing w:val="-15"/>
        </w:rPr>
        <w:t> </w:t>
      </w:r>
      <w:r>
        <w:rPr/>
        <w:t>жоғары</w:t>
      </w:r>
      <w:r>
        <w:rPr>
          <w:spacing w:val="-15"/>
        </w:rPr>
        <w:t> </w:t>
      </w:r>
      <w:r>
        <w:rPr/>
        <w:t>тігілу тығыздығы бар ГМ композицияларын кез келген полимер/су қатынасында қажетті реологиялық қасиеттері бар алу мүмкін емес, себебі дайындалған композиция шприц инесін бітеп тастайды.</w:t>
      </w:r>
    </w:p>
    <w:p>
      <w:pPr>
        <w:pStyle w:val="BodyText"/>
        <w:tabs>
          <w:tab w:pos="2185" w:val="left" w:leader="none"/>
          <w:tab w:pos="4332" w:val="left" w:leader="none"/>
          <w:tab w:pos="5661" w:val="left" w:leader="none"/>
          <w:tab w:pos="7515" w:val="left" w:leader="none"/>
          <w:tab w:pos="8422" w:val="left" w:leader="none"/>
          <w:tab w:pos="9541" w:val="left" w:leader="none"/>
        </w:tabs>
        <w:spacing w:before="1"/>
        <w:ind w:right="319" w:firstLine="566"/>
        <w:jc w:val="right"/>
      </w:pPr>
      <w:r>
        <w:rPr/>
        <w:t>Дайындалған жақпа тәрізді гидрогель композицияларының 7 түрін сынау 19,5 және</w:t>
      </w:r>
      <w:r>
        <w:rPr>
          <w:spacing w:val="-1"/>
        </w:rPr>
        <w:t> </w:t>
      </w:r>
      <w:r>
        <w:rPr/>
        <w:t>одан жоғары тепе-теңдік ісіну дәрежесі бар гельдерді ұсақтау</w:t>
      </w:r>
      <w:r>
        <w:rPr>
          <w:spacing w:val="-2"/>
        </w:rPr>
        <w:t> </w:t>
      </w:r>
      <w:r>
        <w:rPr/>
        <w:t>арқылы </w:t>
      </w:r>
      <w:r>
        <w:rPr>
          <w:spacing w:val="-2"/>
        </w:rPr>
        <w:t>дайындалған</w:t>
      </w:r>
      <w:r>
        <w:rPr/>
        <w:tab/>
      </w:r>
      <w:r>
        <w:rPr>
          <w:spacing w:val="-2"/>
        </w:rPr>
        <w:t>композициялар</w:t>
      </w:r>
      <w:r>
        <w:rPr/>
        <w:tab/>
      </w:r>
      <w:r>
        <w:rPr>
          <w:spacing w:val="-2"/>
        </w:rPr>
        <w:t>оңтайлы</w:t>
      </w:r>
      <w:r>
        <w:rPr/>
        <w:tab/>
      </w:r>
      <w:r>
        <w:rPr>
          <w:spacing w:val="-2"/>
        </w:rPr>
        <w:t>реологиялық</w:t>
      </w:r>
      <w:r>
        <w:rPr/>
        <w:tab/>
      </w:r>
      <w:r>
        <w:rPr>
          <w:spacing w:val="-4"/>
        </w:rPr>
        <w:t>және</w:t>
      </w:r>
      <w:r>
        <w:rPr/>
        <w:tab/>
      </w:r>
      <w:r>
        <w:rPr>
          <w:spacing w:val="-2"/>
        </w:rPr>
        <w:t>тиксотропты </w:t>
      </w:r>
      <w:r>
        <w:rPr/>
        <w:t>сипаттамаларға</w:t>
      </w:r>
      <w:r>
        <w:rPr>
          <w:spacing w:val="40"/>
        </w:rPr>
        <w:t> </w:t>
      </w:r>
      <w:r>
        <w:rPr/>
        <w:t>ие</w:t>
      </w:r>
      <w:r>
        <w:rPr>
          <w:spacing w:val="40"/>
        </w:rPr>
        <w:t> </w:t>
      </w:r>
      <w:r>
        <w:rPr/>
        <w:t>екенін</w:t>
      </w:r>
      <w:r>
        <w:rPr>
          <w:spacing w:val="40"/>
        </w:rPr>
        <w:t> </w:t>
      </w:r>
      <w:r>
        <w:rPr/>
        <w:t>көрсетті.</w:t>
      </w:r>
      <w:r>
        <w:rPr>
          <w:spacing w:val="40"/>
        </w:rPr>
        <w:t> </w:t>
      </w:r>
      <w:r>
        <w:rPr/>
        <w:t>Мұндай</w:t>
      </w:r>
      <w:r>
        <w:rPr>
          <w:spacing w:val="40"/>
        </w:rPr>
        <w:t> </w:t>
      </w:r>
      <w:r>
        <w:rPr/>
        <w:t>композициялар</w:t>
      </w:r>
      <w:r>
        <w:rPr>
          <w:spacing w:val="40"/>
        </w:rPr>
        <w:t> </w:t>
      </w:r>
      <w:r>
        <w:rPr/>
        <w:t>шприцтің</w:t>
      </w:r>
      <w:r>
        <w:rPr>
          <w:spacing w:val="40"/>
        </w:rPr>
        <w:t> </w:t>
      </w:r>
      <w:r>
        <w:rPr/>
        <w:t>инесі</w:t>
      </w:r>
      <w:r>
        <w:rPr>
          <w:spacing w:val="80"/>
        </w:rPr>
        <w:t> </w:t>
      </w:r>
      <w:r>
        <w:rPr/>
        <w:t>арқылы</w:t>
      </w:r>
      <w:r>
        <w:rPr>
          <w:spacing w:val="-4"/>
        </w:rPr>
        <w:t> </w:t>
      </w:r>
      <w:r>
        <w:rPr/>
        <w:t>өте</w:t>
      </w:r>
      <w:r>
        <w:rPr>
          <w:spacing w:val="-4"/>
        </w:rPr>
        <w:t> </w:t>
      </w:r>
      <w:r>
        <w:rPr/>
        <w:t>еркін</w:t>
      </w:r>
      <w:r>
        <w:rPr>
          <w:spacing w:val="-6"/>
        </w:rPr>
        <w:t> </w:t>
      </w:r>
      <w:r>
        <w:rPr/>
        <w:t>өтеді</w:t>
      </w:r>
      <w:r>
        <w:rPr>
          <w:spacing w:val="-3"/>
        </w:rPr>
        <w:t> </w:t>
      </w:r>
      <w:r>
        <w:rPr/>
        <w:t>және</w:t>
      </w:r>
      <w:r>
        <w:rPr>
          <w:spacing w:val="-4"/>
        </w:rPr>
        <w:t> </w:t>
      </w:r>
      <w:r>
        <w:rPr/>
        <w:t>гидрофобты</w:t>
      </w:r>
      <w:r>
        <w:rPr>
          <w:spacing w:val="-4"/>
        </w:rPr>
        <w:t> </w:t>
      </w:r>
      <w:r>
        <w:rPr/>
        <w:t>бетке</w:t>
      </w:r>
      <w:r>
        <w:rPr>
          <w:spacing w:val="-4"/>
        </w:rPr>
        <w:t> </w:t>
      </w:r>
      <w:r>
        <w:rPr/>
        <w:t>қалыңдығы</w:t>
      </w:r>
      <w:r>
        <w:rPr>
          <w:spacing w:val="-6"/>
        </w:rPr>
        <w:t> </w:t>
      </w:r>
      <w:r>
        <w:rPr/>
        <w:t>3-5</w:t>
      </w:r>
      <w:r>
        <w:rPr>
          <w:spacing w:val="-4"/>
        </w:rPr>
        <w:t> </w:t>
      </w:r>
      <w:r>
        <w:rPr/>
        <w:t>мм</w:t>
      </w:r>
      <w:r>
        <w:rPr>
          <w:spacing w:val="-5"/>
        </w:rPr>
        <w:t> </w:t>
      </w:r>
      <w:r>
        <w:rPr/>
        <w:t>қабат</w:t>
      </w:r>
      <w:r>
        <w:rPr>
          <w:spacing w:val="-4"/>
        </w:rPr>
        <w:t> </w:t>
      </w:r>
      <w:r>
        <w:rPr/>
        <w:t>түрінде қолданған</w:t>
      </w:r>
      <w:r>
        <w:rPr>
          <w:spacing w:val="-6"/>
        </w:rPr>
        <w:t> </w:t>
      </w:r>
      <w:r>
        <w:rPr/>
        <w:t>кезде</w:t>
      </w:r>
      <w:r>
        <w:rPr>
          <w:spacing w:val="-8"/>
        </w:rPr>
        <w:t> </w:t>
      </w:r>
      <w:r>
        <w:rPr/>
        <w:t>олардың</w:t>
      </w:r>
      <w:r>
        <w:rPr>
          <w:spacing w:val="-7"/>
        </w:rPr>
        <w:t> </w:t>
      </w:r>
      <w:r>
        <w:rPr/>
        <w:t>пішінін</w:t>
      </w:r>
      <w:r>
        <w:rPr>
          <w:spacing w:val="-7"/>
        </w:rPr>
        <w:t> </w:t>
      </w:r>
      <w:r>
        <w:rPr/>
        <w:t>120</w:t>
      </w:r>
      <w:r>
        <w:rPr>
          <w:spacing w:val="-5"/>
        </w:rPr>
        <w:t> </w:t>
      </w:r>
      <w:r>
        <w:rPr/>
        <w:t>минут</w:t>
      </w:r>
      <w:r>
        <w:rPr>
          <w:spacing w:val="-6"/>
        </w:rPr>
        <w:t> </w:t>
      </w:r>
      <w:r>
        <w:rPr/>
        <w:t>немесе</w:t>
      </w:r>
      <w:r>
        <w:rPr>
          <w:spacing w:val="-8"/>
        </w:rPr>
        <w:t> </w:t>
      </w:r>
      <w:r>
        <w:rPr/>
        <w:t>одан</w:t>
      </w:r>
      <w:r>
        <w:rPr>
          <w:spacing w:val="-7"/>
        </w:rPr>
        <w:t> </w:t>
      </w:r>
      <w:r>
        <w:rPr/>
        <w:t>да</w:t>
      </w:r>
      <w:r>
        <w:rPr>
          <w:spacing w:val="-8"/>
        </w:rPr>
        <w:t> </w:t>
      </w:r>
      <w:r>
        <w:rPr/>
        <w:t>көп</w:t>
      </w:r>
      <w:r>
        <w:rPr>
          <w:spacing w:val="-5"/>
        </w:rPr>
        <w:t> </w:t>
      </w:r>
      <w:r>
        <w:rPr/>
        <w:t>уақыт</w:t>
      </w:r>
      <w:r>
        <w:rPr>
          <w:spacing w:val="-6"/>
        </w:rPr>
        <w:t> </w:t>
      </w:r>
      <w:r>
        <w:rPr/>
        <w:t>сақтайды. Сонымен</w:t>
      </w:r>
      <w:r>
        <w:rPr>
          <w:spacing w:val="80"/>
        </w:rPr>
        <w:t> </w:t>
      </w:r>
      <w:r>
        <w:rPr/>
        <w:t>қатар,</w:t>
      </w:r>
      <w:r>
        <w:rPr>
          <w:spacing w:val="80"/>
        </w:rPr>
        <w:t> </w:t>
      </w:r>
      <w:r>
        <w:rPr/>
        <w:t>бұл</w:t>
      </w:r>
      <w:r>
        <w:rPr>
          <w:spacing w:val="80"/>
        </w:rPr>
        <w:t> </w:t>
      </w:r>
      <w:r>
        <w:rPr/>
        <w:t>жұмыста</w:t>
      </w:r>
      <w:r>
        <w:rPr>
          <w:spacing w:val="80"/>
        </w:rPr>
        <w:t> </w:t>
      </w:r>
      <w:r>
        <w:rPr/>
        <w:t>макромолекулаларды</w:t>
      </w:r>
      <w:r>
        <w:rPr>
          <w:spacing w:val="80"/>
        </w:rPr>
        <w:t> </w:t>
      </w:r>
      <w:r>
        <w:rPr/>
        <w:t>радиациялық</w:t>
      </w:r>
      <w:r>
        <w:rPr>
          <w:spacing w:val="80"/>
        </w:rPr>
        <w:t> </w:t>
      </w:r>
      <w:r>
        <w:rPr/>
        <w:t>тігу арқылы</w:t>
      </w:r>
      <w:r>
        <w:rPr>
          <w:spacing w:val="40"/>
        </w:rPr>
        <w:t> </w:t>
      </w:r>
      <w:r>
        <w:rPr/>
        <w:t>ПВП</w:t>
      </w:r>
      <w:r>
        <w:rPr>
          <w:spacing w:val="39"/>
        </w:rPr>
        <w:t> </w:t>
      </w:r>
      <w:r>
        <w:rPr/>
        <w:t>гельдері</w:t>
      </w:r>
      <w:r>
        <w:rPr>
          <w:spacing w:val="38"/>
        </w:rPr>
        <w:t> </w:t>
      </w:r>
      <w:r>
        <w:rPr/>
        <w:t>де</w:t>
      </w:r>
      <w:r>
        <w:rPr>
          <w:spacing w:val="38"/>
        </w:rPr>
        <w:t> </w:t>
      </w:r>
      <w:r>
        <w:rPr/>
        <w:t>алынғанын</w:t>
      </w:r>
      <w:r>
        <w:rPr>
          <w:spacing w:val="40"/>
        </w:rPr>
        <w:t> </w:t>
      </w:r>
      <w:r>
        <w:rPr/>
        <w:t>атап</w:t>
      </w:r>
      <w:r>
        <w:rPr>
          <w:spacing w:val="40"/>
        </w:rPr>
        <w:t> </w:t>
      </w:r>
      <w:r>
        <w:rPr/>
        <w:t>өткен</w:t>
      </w:r>
      <w:r>
        <w:rPr>
          <w:spacing w:val="40"/>
        </w:rPr>
        <w:t> </w:t>
      </w:r>
      <w:r>
        <w:rPr/>
        <w:t>жөн,</w:t>
      </w:r>
      <w:r>
        <w:rPr>
          <w:spacing w:val="37"/>
        </w:rPr>
        <w:t> </w:t>
      </w:r>
      <w:r>
        <w:rPr/>
        <w:t>бірақ</w:t>
      </w:r>
      <w:r>
        <w:rPr>
          <w:spacing w:val="40"/>
        </w:rPr>
        <w:t> </w:t>
      </w:r>
      <w:r>
        <w:rPr/>
        <w:t>тіпті</w:t>
      </w:r>
      <w:r>
        <w:rPr>
          <w:spacing w:val="40"/>
        </w:rPr>
        <w:t> </w:t>
      </w:r>
      <w:r>
        <w:rPr/>
        <w:t>төмен</w:t>
      </w:r>
      <w:r>
        <w:rPr>
          <w:spacing w:val="40"/>
        </w:rPr>
        <w:t> </w:t>
      </w:r>
      <w:r>
        <w:rPr/>
        <w:t>тігілу дәрежесінде де олар белгілі бір серпімділікке, иілгіштікке және резеңке тәрізді консистенцияға</w:t>
      </w:r>
      <w:r>
        <w:rPr>
          <w:spacing w:val="80"/>
        </w:rPr>
        <w:t> </w:t>
      </w:r>
      <w:r>
        <w:rPr/>
        <w:t>ие</w:t>
      </w:r>
      <w:r>
        <w:rPr>
          <w:spacing w:val="80"/>
        </w:rPr>
        <w:t> </w:t>
      </w:r>
      <w:r>
        <w:rPr/>
        <w:t>болды.</w:t>
      </w:r>
      <w:r>
        <w:rPr>
          <w:spacing w:val="80"/>
        </w:rPr>
        <w:t> </w:t>
      </w:r>
      <w:r>
        <w:rPr/>
        <w:t>Төменде</w:t>
      </w:r>
      <w:r>
        <w:rPr>
          <w:spacing w:val="80"/>
        </w:rPr>
        <w:t> </w:t>
      </w:r>
      <w:r>
        <w:rPr/>
        <w:t>3.1.2-бөлімде</w:t>
      </w:r>
      <w:r>
        <w:rPr>
          <w:spacing w:val="80"/>
        </w:rPr>
        <w:t> </w:t>
      </w:r>
      <w:r>
        <w:rPr/>
        <w:t>көрсетілгендей,</w:t>
      </w:r>
      <w:r>
        <w:rPr>
          <w:spacing w:val="80"/>
        </w:rPr>
        <w:t> </w:t>
      </w:r>
      <w:r>
        <w:rPr/>
        <w:t>біз</w:t>
        <w:tab/>
      </w:r>
      <w:r>
        <w:rPr>
          <w:spacing w:val="-4"/>
        </w:rPr>
        <w:t>бұл </w:t>
      </w:r>
      <w:r>
        <w:rPr/>
        <w:t>гельдерді</w:t>
      </w:r>
      <w:r>
        <w:rPr>
          <w:spacing w:val="40"/>
        </w:rPr>
        <w:t> </w:t>
      </w:r>
      <w:r>
        <w:rPr/>
        <w:t>кейіннен</w:t>
      </w:r>
      <w:r>
        <w:rPr>
          <w:spacing w:val="40"/>
        </w:rPr>
        <w:t> </w:t>
      </w:r>
      <w:r>
        <w:rPr/>
        <w:t>ХГ</w:t>
      </w:r>
      <w:r>
        <w:rPr>
          <w:spacing w:val="40"/>
        </w:rPr>
        <w:t> </w:t>
      </w:r>
      <w:r>
        <w:rPr/>
        <w:t>бар</w:t>
      </w:r>
      <w:r>
        <w:rPr>
          <w:spacing w:val="40"/>
        </w:rPr>
        <w:t> </w:t>
      </w:r>
      <w:r>
        <w:rPr/>
        <w:t>гидрогельді</w:t>
      </w:r>
      <w:r>
        <w:rPr>
          <w:spacing w:val="40"/>
        </w:rPr>
        <w:t> </w:t>
      </w:r>
      <w:r>
        <w:rPr/>
        <w:t>таңғыштарды</w:t>
      </w:r>
      <w:r>
        <w:rPr>
          <w:spacing w:val="40"/>
        </w:rPr>
        <w:t> </w:t>
      </w:r>
      <w:r>
        <w:rPr/>
        <w:t>жасау</w:t>
      </w:r>
      <w:r>
        <w:rPr>
          <w:spacing w:val="40"/>
        </w:rPr>
        <w:t> </w:t>
      </w:r>
      <w:r>
        <w:rPr/>
        <w:t>үшін</w:t>
      </w:r>
      <w:r>
        <w:rPr>
          <w:spacing w:val="40"/>
        </w:rPr>
        <w:t> </w:t>
      </w:r>
      <w:r>
        <w:rPr/>
        <w:t>қолдандық. Алайда, мұндай гельдерді қажетті жақпамай тәрізді күйге дейін ұнтақтау ұзақ</w:t>
      </w:r>
      <w:r>
        <w:rPr>
          <w:spacing w:val="40"/>
        </w:rPr>
        <w:t> </w:t>
      </w:r>
      <w:r>
        <w:rPr/>
        <w:t>ұсақтау уақытын қажет етті, бұл ТА қатысуымен ВП мономерін радиациялық</w:t>
      </w:r>
      <w:r>
        <w:rPr>
          <w:spacing w:val="80"/>
        </w:rPr>
        <w:t> </w:t>
      </w:r>
      <w:r>
        <w:rPr/>
        <w:t>үшөлшемді</w:t>
      </w:r>
      <w:r>
        <w:rPr>
          <w:spacing w:val="-7"/>
        </w:rPr>
        <w:t> </w:t>
      </w:r>
      <w:r>
        <w:rPr/>
        <w:t>полимерлеу</w:t>
      </w:r>
      <w:r>
        <w:rPr>
          <w:spacing w:val="-12"/>
        </w:rPr>
        <w:t> </w:t>
      </w:r>
      <w:r>
        <w:rPr/>
        <w:t>арқылы</w:t>
      </w:r>
      <w:r>
        <w:rPr>
          <w:spacing w:val="-7"/>
        </w:rPr>
        <w:t> </w:t>
      </w:r>
      <w:r>
        <w:rPr/>
        <w:t>алынған</w:t>
      </w:r>
      <w:r>
        <w:rPr>
          <w:spacing w:val="-8"/>
        </w:rPr>
        <w:t> </w:t>
      </w:r>
      <w:r>
        <w:rPr/>
        <w:t>ПВП</w:t>
      </w:r>
      <w:r>
        <w:rPr>
          <w:spacing w:val="-9"/>
        </w:rPr>
        <w:t> </w:t>
      </w:r>
      <w:r>
        <w:rPr/>
        <w:t>гелін</w:t>
      </w:r>
      <w:r>
        <w:rPr>
          <w:spacing w:val="-10"/>
        </w:rPr>
        <w:t> </w:t>
      </w:r>
      <w:r>
        <w:rPr/>
        <w:t>ұнтақтау</w:t>
      </w:r>
      <w:r>
        <w:rPr>
          <w:spacing w:val="-8"/>
        </w:rPr>
        <w:t> </w:t>
      </w:r>
      <w:r>
        <w:rPr/>
        <w:t>уақытынан</w:t>
      </w:r>
      <w:r>
        <w:rPr>
          <w:spacing w:val="-8"/>
        </w:rPr>
        <w:t> </w:t>
      </w:r>
      <w:r>
        <w:rPr/>
        <w:t>5-7</w:t>
      </w:r>
      <w:r>
        <w:rPr>
          <w:spacing w:val="-7"/>
        </w:rPr>
        <w:t> </w:t>
      </w:r>
      <w:r>
        <w:rPr>
          <w:spacing w:val="-5"/>
        </w:rPr>
        <w:t>есе</w:t>
      </w:r>
    </w:p>
    <w:p>
      <w:pPr>
        <w:pStyle w:val="BodyText"/>
        <w:spacing w:line="322" w:lineRule="exact" w:before="1"/>
        <w:jc w:val="left"/>
      </w:pPr>
      <w:r>
        <w:rPr>
          <w:spacing w:val="-2"/>
        </w:rPr>
        <w:t>ұзағырақ.</w:t>
      </w:r>
    </w:p>
    <w:p>
      <w:pPr>
        <w:pStyle w:val="BodyText"/>
        <w:ind w:right="323" w:firstLine="566"/>
      </w:pPr>
      <w:r>
        <w:rPr/>
        <w:t>Келесі</w:t>
      </w:r>
      <w:r>
        <w:rPr>
          <w:spacing w:val="-18"/>
        </w:rPr>
        <w:t> </w:t>
      </w:r>
      <w:r>
        <w:rPr/>
        <w:t>кезеңде</w:t>
      </w:r>
      <w:r>
        <w:rPr>
          <w:spacing w:val="-17"/>
        </w:rPr>
        <w:t> </w:t>
      </w:r>
      <w:r>
        <w:rPr/>
        <w:t>гидрогельді</w:t>
      </w:r>
      <w:r>
        <w:rPr>
          <w:spacing w:val="-18"/>
        </w:rPr>
        <w:t> </w:t>
      </w:r>
      <w:r>
        <w:rPr/>
        <w:t>антисептикалық</w:t>
      </w:r>
      <w:r>
        <w:rPr>
          <w:spacing w:val="-17"/>
        </w:rPr>
        <w:t> </w:t>
      </w:r>
      <w:r>
        <w:rPr/>
        <w:t>жақпа</w:t>
      </w:r>
      <w:r>
        <w:rPr>
          <w:spacing w:val="-18"/>
        </w:rPr>
        <w:t> </w:t>
      </w:r>
      <w:r>
        <w:rPr/>
        <w:t>ретінде</w:t>
      </w:r>
      <w:r>
        <w:rPr>
          <w:spacing w:val="-17"/>
        </w:rPr>
        <w:t> </w:t>
      </w:r>
      <w:r>
        <w:rPr/>
        <w:t>негізді</w:t>
      </w:r>
      <w:r>
        <w:rPr>
          <w:spacing w:val="-18"/>
        </w:rPr>
        <w:t> </w:t>
      </w:r>
      <w:r>
        <w:rPr/>
        <w:t>пайдалану үшін негізгі физика-химиялық параметр болып табылатындығына байланысты ПВП негізіндегі гидрогельдің реологиялық сипаттамаларын зерттеу және оңтайландыру бойынша жұмыстар жүргізілді.</w:t>
      </w:r>
    </w:p>
    <w:p>
      <w:pPr>
        <w:pStyle w:val="BodyText"/>
        <w:ind w:right="321" w:firstLine="566"/>
      </w:pPr>
      <w:r>
        <w:rPr/>
        <w:t>Реологиялық сипаттамаларды зерттеу «цилиндрдегі цилиндр» жүйесін қолдана отырып, Rheotest RV-2.1 термостатталатын айналмалы вискозиметрде жүргізілді. S1, S2 цилиндрлік өлшеу құрылғылары қолданылды, олар 1÷100000 Па∙с диапазонында динамикалық тұтқырлықты өлшеуге мүмкіндік береді.</w:t>
      </w:r>
    </w:p>
    <w:p>
      <w:pPr>
        <w:pStyle w:val="BodyText"/>
        <w:spacing w:line="321" w:lineRule="exact"/>
        <w:ind w:left="888"/>
      </w:pPr>
      <w:r>
        <w:rPr/>
        <w:t>Өлшеулер</w:t>
      </w:r>
      <w:r>
        <w:rPr>
          <w:spacing w:val="-8"/>
        </w:rPr>
        <w:t> </w:t>
      </w:r>
      <w:r>
        <w:rPr/>
        <w:t>әртүрлі</w:t>
      </w:r>
      <w:r>
        <w:rPr>
          <w:spacing w:val="-4"/>
        </w:rPr>
        <w:t> </w:t>
      </w:r>
      <w:r>
        <w:rPr/>
        <w:t>температураларда</w:t>
      </w:r>
      <w:r>
        <w:rPr>
          <w:spacing w:val="-5"/>
        </w:rPr>
        <w:t> </w:t>
      </w:r>
      <w:r>
        <w:rPr/>
        <w:t>жүргізілді</w:t>
      </w:r>
      <w:r>
        <w:rPr>
          <w:spacing w:val="-4"/>
        </w:rPr>
        <w:t> </w:t>
      </w:r>
      <w:r>
        <w:rPr/>
        <w:t>25</w:t>
      </w:r>
      <w:r>
        <w:rPr>
          <w:vertAlign w:val="superscript"/>
        </w:rPr>
        <w:t>о</w:t>
      </w:r>
      <w:r>
        <w:rPr>
          <w:vertAlign w:val="baseline"/>
        </w:rPr>
        <w:t>С,</w:t>
      </w:r>
      <w:r>
        <w:rPr>
          <w:spacing w:val="-7"/>
          <w:vertAlign w:val="baseline"/>
        </w:rPr>
        <w:t> </w:t>
      </w:r>
      <w:r>
        <w:rPr>
          <w:vertAlign w:val="baseline"/>
        </w:rPr>
        <w:t>36,6</w:t>
      </w:r>
      <w:r>
        <w:rPr>
          <w:vertAlign w:val="superscript"/>
        </w:rPr>
        <w:t>о</w:t>
      </w:r>
      <w:r>
        <w:rPr>
          <w:vertAlign w:val="baseline"/>
        </w:rPr>
        <w:t>С</w:t>
      </w:r>
      <w:r>
        <w:rPr>
          <w:spacing w:val="-7"/>
          <w:vertAlign w:val="baseline"/>
        </w:rPr>
        <w:t> </w:t>
      </w:r>
      <w:r>
        <w:rPr>
          <w:vertAlign w:val="baseline"/>
        </w:rPr>
        <w:t>и</w:t>
      </w:r>
      <w:r>
        <w:rPr>
          <w:spacing w:val="-5"/>
          <w:vertAlign w:val="baseline"/>
        </w:rPr>
        <w:t> </w:t>
      </w:r>
      <w:r>
        <w:rPr>
          <w:spacing w:val="-2"/>
          <w:vertAlign w:val="baseline"/>
        </w:rPr>
        <w:t>38</w:t>
      </w:r>
      <w:r>
        <w:rPr>
          <w:spacing w:val="-2"/>
          <w:vertAlign w:val="superscript"/>
        </w:rPr>
        <w:t>о</w:t>
      </w:r>
      <w:r>
        <w:rPr>
          <w:spacing w:val="-2"/>
          <w:vertAlign w:val="baseline"/>
        </w:rPr>
        <w:t>С.</w:t>
      </w:r>
    </w:p>
    <w:p>
      <w:pPr>
        <w:pStyle w:val="ListParagraph"/>
        <w:numPr>
          <w:ilvl w:val="3"/>
          <w:numId w:val="2"/>
        </w:numPr>
        <w:tabs>
          <w:tab w:pos="1122" w:val="left" w:leader="none"/>
        </w:tabs>
        <w:spacing w:line="240" w:lineRule="auto" w:before="2" w:after="0"/>
        <w:ind w:left="322" w:right="320" w:firstLine="566"/>
        <w:jc w:val="both"/>
        <w:rPr>
          <w:sz w:val="28"/>
        </w:rPr>
      </w:pPr>
      <w:r>
        <w:rPr>
          <w:sz w:val="28"/>
        </w:rPr>
        <w:t>суретте α=19,5 тепе-теңдік ісіну дәрежесі бар ПВП негізіндегі гидрогельдің бастапқы үлгісінің реологиялық қасиеттері көрсетілген. 9 А- суреттегі</w:t>
      </w:r>
      <w:r>
        <w:rPr>
          <w:spacing w:val="-7"/>
          <w:sz w:val="28"/>
        </w:rPr>
        <w:t> </w:t>
      </w:r>
      <w:r>
        <w:rPr>
          <w:sz w:val="28"/>
        </w:rPr>
        <w:t>графиктен</w:t>
      </w:r>
      <w:r>
        <w:rPr>
          <w:spacing w:val="-10"/>
          <w:sz w:val="28"/>
        </w:rPr>
        <w:t> </w:t>
      </w:r>
      <w:r>
        <w:rPr>
          <w:sz w:val="28"/>
        </w:rPr>
        <w:t>көрініп</w:t>
      </w:r>
      <w:r>
        <w:rPr>
          <w:spacing w:val="-8"/>
          <w:sz w:val="28"/>
        </w:rPr>
        <w:t> </w:t>
      </w:r>
      <w:r>
        <w:rPr>
          <w:sz w:val="28"/>
        </w:rPr>
        <w:t>тұрғандай,</w:t>
      </w:r>
      <w:r>
        <w:rPr>
          <w:spacing w:val="-9"/>
          <w:sz w:val="28"/>
        </w:rPr>
        <w:t> </w:t>
      </w:r>
      <w:r>
        <w:rPr>
          <w:sz w:val="28"/>
        </w:rPr>
        <w:t>сополимердің</w:t>
      </w:r>
      <w:r>
        <w:rPr>
          <w:spacing w:val="-10"/>
          <w:sz w:val="28"/>
        </w:rPr>
        <w:t> </w:t>
      </w:r>
      <w:r>
        <w:rPr>
          <w:sz w:val="28"/>
        </w:rPr>
        <w:t>динамикалық</w:t>
      </w:r>
      <w:r>
        <w:rPr>
          <w:spacing w:val="-8"/>
          <w:sz w:val="28"/>
        </w:rPr>
        <w:t> </w:t>
      </w:r>
      <w:r>
        <w:rPr>
          <w:sz w:val="28"/>
        </w:rPr>
        <w:t>тұтқырлығы ығысц кернеуіне байланысты және 1÷800 Па∙с диапазонында өзгереді. Динамикалық тұтқырлықтың күрт өзгеруі 50÷150 Па∙с диапазонында болады. Сонымен қатар, әртүрлі температурада алынған қисықтар бір-біріне толықтай ұқсас болып келеді. Осыдан, температура тәуелсіз фактор ретінде полимерлі материалдың реологиялық сипаттамаларына ерекше әсер етпейді деген қорытынды жасауға болады.</w:t>
      </w:r>
    </w:p>
    <w:p>
      <w:pPr>
        <w:pStyle w:val="BodyText"/>
        <w:ind w:right="326" w:firstLine="566"/>
      </w:pPr>
      <w:r>
        <w:rPr/>
        <w:t>Динамикалық</w:t>
      </w:r>
      <w:r>
        <w:rPr>
          <w:spacing w:val="-18"/>
        </w:rPr>
        <w:t> </w:t>
      </w:r>
      <w:r>
        <w:rPr/>
        <w:t>тұтқырлықтың</w:t>
      </w:r>
      <w:r>
        <w:rPr>
          <w:spacing w:val="-17"/>
        </w:rPr>
        <w:t> </w:t>
      </w:r>
      <w:r>
        <w:rPr/>
        <w:t>мәні</w:t>
      </w:r>
      <w:r>
        <w:rPr>
          <w:spacing w:val="-18"/>
        </w:rPr>
        <w:t> </w:t>
      </w:r>
      <w:r>
        <w:rPr/>
        <w:t>материалдағы</w:t>
      </w:r>
      <w:r>
        <w:rPr>
          <w:spacing w:val="-17"/>
        </w:rPr>
        <w:t> </w:t>
      </w:r>
      <w:r>
        <w:rPr/>
        <w:t>құрылымдық</w:t>
      </w:r>
      <w:r>
        <w:rPr>
          <w:spacing w:val="-18"/>
        </w:rPr>
        <w:t> </w:t>
      </w:r>
      <w:r>
        <w:rPr/>
        <w:t>процестердің қарқындылығын</w:t>
      </w:r>
      <w:r>
        <w:rPr>
          <w:spacing w:val="50"/>
          <w:w w:val="150"/>
        </w:rPr>
        <w:t> </w:t>
      </w:r>
      <w:r>
        <w:rPr/>
        <w:t>бағалауға</w:t>
      </w:r>
      <w:r>
        <w:rPr>
          <w:spacing w:val="51"/>
          <w:w w:val="150"/>
        </w:rPr>
        <w:t> </w:t>
      </w:r>
      <w:r>
        <w:rPr/>
        <w:t>мүмкіндік</w:t>
      </w:r>
      <w:r>
        <w:rPr>
          <w:spacing w:val="49"/>
          <w:w w:val="150"/>
        </w:rPr>
        <w:t> </w:t>
      </w:r>
      <w:r>
        <w:rPr/>
        <w:t>береді.</w:t>
      </w:r>
      <w:r>
        <w:rPr>
          <w:spacing w:val="50"/>
          <w:w w:val="150"/>
        </w:rPr>
        <w:t> </w:t>
      </w:r>
      <w:r>
        <w:rPr/>
        <w:t>Динамикалық</w:t>
      </w:r>
      <w:r>
        <w:rPr>
          <w:spacing w:val="51"/>
          <w:w w:val="150"/>
        </w:rPr>
        <w:t> </w:t>
      </w:r>
      <w:r>
        <w:rPr/>
        <w:t>тұтқырлық</w:t>
      </w:r>
      <w:r>
        <w:rPr>
          <w:spacing w:val="51"/>
          <w:w w:val="150"/>
        </w:rPr>
        <w:t> </w:t>
      </w:r>
      <w:r>
        <w:rPr>
          <w:spacing w:val="-4"/>
        </w:rPr>
        <w:t>ішкі</w:t>
      </w:r>
    </w:p>
    <w:p>
      <w:pPr>
        <w:spacing w:after="0"/>
        <w:sectPr>
          <w:pgSz w:w="11910" w:h="16840"/>
          <w:pgMar w:header="0" w:footer="986" w:top="1040" w:bottom="1240" w:left="1380" w:right="240"/>
        </w:sectPr>
      </w:pPr>
    </w:p>
    <w:p>
      <w:pPr>
        <w:pStyle w:val="BodyText"/>
        <w:spacing w:before="67"/>
        <w:ind w:right="323"/>
      </w:pPr>
      <w:r>
        <w:rPr/>
        <w:t>үйкеліс күштерімен байланысты және ығысуды тудыратын күштің осы күшті тудырған ығысу жылдамдығына қатынасы ретінде сипатталады. Құрылымдық жүйелер</w:t>
      </w:r>
      <w:r>
        <w:rPr>
          <w:spacing w:val="-16"/>
        </w:rPr>
        <w:t> </w:t>
      </w:r>
      <w:r>
        <w:rPr/>
        <w:t>бөлшектер</w:t>
      </w:r>
      <w:r>
        <w:rPr>
          <w:spacing w:val="-18"/>
        </w:rPr>
        <w:t> </w:t>
      </w:r>
      <w:r>
        <w:rPr/>
        <w:t>агрегаттарының</w:t>
      </w:r>
      <w:r>
        <w:rPr>
          <w:spacing w:val="-15"/>
        </w:rPr>
        <w:t> </w:t>
      </w:r>
      <w:r>
        <w:rPr/>
        <w:t>өзара</w:t>
      </w:r>
      <w:r>
        <w:rPr>
          <w:spacing w:val="-14"/>
        </w:rPr>
        <w:t> </w:t>
      </w:r>
      <w:r>
        <w:rPr/>
        <w:t>әрекеттесуімен</w:t>
      </w:r>
      <w:r>
        <w:rPr>
          <w:spacing w:val="-16"/>
        </w:rPr>
        <w:t> </w:t>
      </w:r>
      <w:r>
        <w:rPr/>
        <w:t>сипатталады,</w:t>
      </w:r>
      <w:r>
        <w:rPr>
          <w:spacing w:val="-17"/>
        </w:rPr>
        <w:t> </w:t>
      </w:r>
      <w:r>
        <w:rPr/>
        <w:t>ал</w:t>
      </w:r>
      <w:r>
        <w:rPr>
          <w:spacing w:val="-18"/>
        </w:rPr>
        <w:t> </w:t>
      </w:r>
      <w:r>
        <w:rPr/>
        <w:t>сутегі мен</w:t>
      </w:r>
      <w:r>
        <w:rPr>
          <w:spacing w:val="-5"/>
        </w:rPr>
        <w:t> </w:t>
      </w:r>
      <w:r>
        <w:rPr/>
        <w:t>вандервальс</w:t>
      </w:r>
      <w:r>
        <w:rPr>
          <w:spacing w:val="-5"/>
        </w:rPr>
        <w:t> </w:t>
      </w:r>
      <w:r>
        <w:rPr/>
        <w:t>байланыстарының</w:t>
      </w:r>
      <w:r>
        <w:rPr>
          <w:spacing w:val="-5"/>
        </w:rPr>
        <w:t> </w:t>
      </w:r>
      <w:r>
        <w:rPr/>
        <w:t>арқасында</w:t>
      </w:r>
      <w:r>
        <w:rPr>
          <w:spacing w:val="-8"/>
        </w:rPr>
        <w:t> </w:t>
      </w:r>
      <w:r>
        <w:rPr/>
        <w:t>бөлшектер</w:t>
      </w:r>
      <w:r>
        <w:rPr>
          <w:spacing w:val="-4"/>
        </w:rPr>
        <w:t> </w:t>
      </w:r>
      <w:r>
        <w:rPr/>
        <w:t>агрегаттары</w:t>
      </w:r>
      <w:r>
        <w:rPr>
          <w:spacing w:val="-5"/>
        </w:rPr>
        <w:t> </w:t>
      </w:r>
      <w:r>
        <w:rPr/>
        <w:t>арасында қаңқа пайда болады. Деформацияның жоғарылауы осы тұрақсыз қаңқаның бұзылуына әкеледі. Сонымен бірге агрегаттардың бұзылу процестері де, ассоциация</w:t>
      </w:r>
      <w:r>
        <w:rPr>
          <w:spacing w:val="-14"/>
        </w:rPr>
        <w:t> </w:t>
      </w:r>
      <w:r>
        <w:rPr/>
        <w:t>процестері</w:t>
      </w:r>
      <w:r>
        <w:rPr>
          <w:spacing w:val="-14"/>
        </w:rPr>
        <w:t> </w:t>
      </w:r>
      <w:r>
        <w:rPr/>
        <w:t>де</w:t>
      </w:r>
      <w:r>
        <w:rPr>
          <w:spacing w:val="-15"/>
        </w:rPr>
        <w:t> </w:t>
      </w:r>
      <w:r>
        <w:rPr/>
        <w:t>бір</w:t>
      </w:r>
      <w:r>
        <w:rPr>
          <w:spacing w:val="-13"/>
        </w:rPr>
        <w:t> </w:t>
      </w:r>
      <w:r>
        <w:rPr/>
        <w:t>уақытта</w:t>
      </w:r>
      <w:r>
        <w:rPr>
          <w:spacing w:val="-14"/>
        </w:rPr>
        <w:t> </w:t>
      </w:r>
      <w:r>
        <w:rPr/>
        <w:t>жүреді.</w:t>
      </w:r>
      <w:r>
        <w:rPr>
          <w:spacing w:val="-14"/>
        </w:rPr>
        <w:t> </w:t>
      </w:r>
      <w:r>
        <w:rPr/>
        <w:t>Ығысу</w:t>
      </w:r>
      <w:r>
        <w:rPr>
          <w:spacing w:val="-16"/>
        </w:rPr>
        <w:t> </w:t>
      </w:r>
      <w:r>
        <w:rPr/>
        <w:t>кернеуінің</w:t>
      </w:r>
      <w:r>
        <w:rPr>
          <w:spacing w:val="-14"/>
        </w:rPr>
        <w:t> </w:t>
      </w:r>
      <w:r>
        <w:rPr/>
        <w:t>жоғарылауымен құрылымның бұзылуы, сондай-ақ бөлшектердің деформацияның әсер ету бағытына бағдарлануы басым болады, сәйкесінше олардың өзара әрекеттесуі әлсірейді, деформация жоғарылайды. 9А-суретте көрсетілген мәліметтерден көрініп тұрғандай, деформацияның жоғарылауымен динамикалық тұтқырлық төмендейді, сонымен бірге кейбір аймақта иілу болады.</w:t>
      </w:r>
    </w:p>
    <w:p>
      <w:pPr>
        <w:pStyle w:val="BodyText"/>
        <w:spacing w:before="1"/>
        <w:ind w:right="326" w:firstLine="566"/>
      </w:pPr>
      <w:r>
        <w:rPr/>
        <w:t>9 Б-суретте келтірілген мәліметтерден ығысу жылдамдығының әр түрлі температурадағы ығысу кернеуіне тәуелділігінің қисықтары айқын сызықтық емес екенін көруге болады. Жүйенің сызықтық емес болуы ығысу кернеуі мен деформация нәтижесінде пайда болатын тікелей пропорционалдылықтың болмауымен көрінеді.</w:t>
      </w:r>
    </w:p>
    <w:p>
      <w:pPr>
        <w:pStyle w:val="BodyText"/>
        <w:spacing w:before="1"/>
        <w:ind w:right="324" w:firstLine="566"/>
      </w:pPr>
      <w:r>
        <w:rPr/>
        <w:t>Барлық</w:t>
      </w:r>
      <w:r>
        <w:rPr>
          <w:spacing w:val="-13"/>
        </w:rPr>
        <w:t> </w:t>
      </w:r>
      <w:r>
        <w:rPr/>
        <w:t>қисықтар</w:t>
      </w:r>
      <w:r>
        <w:rPr>
          <w:spacing w:val="-14"/>
        </w:rPr>
        <w:t> </w:t>
      </w:r>
      <w:r>
        <w:rPr/>
        <w:t>үшін</w:t>
      </w:r>
      <w:r>
        <w:rPr>
          <w:spacing w:val="-14"/>
        </w:rPr>
        <w:t> </w:t>
      </w:r>
      <w:r>
        <w:rPr/>
        <w:t>деформация</w:t>
      </w:r>
      <w:r>
        <w:rPr>
          <w:spacing w:val="-14"/>
        </w:rPr>
        <w:t> </w:t>
      </w:r>
      <w:r>
        <w:rPr/>
        <w:t>ығысу</w:t>
      </w:r>
      <w:r>
        <w:rPr>
          <w:spacing w:val="-16"/>
        </w:rPr>
        <w:t> </w:t>
      </w:r>
      <w:r>
        <w:rPr/>
        <w:t>күшін</w:t>
      </w:r>
      <w:r>
        <w:rPr>
          <w:spacing w:val="-14"/>
        </w:rPr>
        <w:t> </w:t>
      </w:r>
      <w:r>
        <w:rPr/>
        <w:t>қолданғаннан</w:t>
      </w:r>
      <w:r>
        <w:rPr>
          <w:spacing w:val="-13"/>
        </w:rPr>
        <w:t> </w:t>
      </w:r>
      <w:r>
        <w:rPr/>
        <w:t>кейін</w:t>
      </w:r>
      <w:r>
        <w:rPr>
          <w:spacing w:val="-13"/>
        </w:rPr>
        <w:t> </w:t>
      </w:r>
      <w:r>
        <w:rPr/>
        <w:t>бірден емес, белгілі бір шекті мәннен кейін (≈7-8 Па) пайда болмайды. Қисықтың одан әрі жүруі бөлшектер арасындағы байланыстардың үзілуін көрсетеді және сәйкесінше деформация берілген кернеуге қарағанда күштірек артады. Бұдан ПВП негізіндегі гидрогель Ньютон сұйықтығы емес, яғни айқын тиксотропты қасиеттері бар псевдопластикалық сұйықтық деп айтуға болады.</w:t>
      </w:r>
    </w:p>
    <w:p>
      <w:pPr>
        <w:pStyle w:val="BodyText"/>
        <w:spacing w:before="47"/>
        <w:ind w:left="0"/>
        <w:jc w:val="left"/>
        <w:rPr>
          <w:sz w:val="20"/>
        </w:rPr>
      </w:pPr>
    </w:p>
    <w:p>
      <w:pPr>
        <w:spacing w:after="0"/>
        <w:jc w:val="left"/>
        <w:rPr>
          <w:sz w:val="20"/>
        </w:rPr>
        <w:sectPr>
          <w:pgSz w:w="11910" w:h="16840"/>
          <w:pgMar w:header="0" w:footer="986" w:top="1040" w:bottom="1240" w:left="1380" w:right="240"/>
        </w:sectPr>
      </w:pPr>
    </w:p>
    <w:p>
      <w:pPr>
        <w:spacing w:line="274" w:lineRule="exact" w:before="93"/>
        <w:ind w:left="435" w:right="0" w:firstLine="0"/>
        <w:jc w:val="left"/>
        <w:rPr>
          <w:b/>
          <w:sz w:val="24"/>
        </w:rPr>
      </w:pPr>
      <w:r>
        <w:rPr>
          <w:b/>
          <w:sz w:val="24"/>
        </w:rPr>
        <w:t>η, </w:t>
      </w:r>
      <w:r>
        <w:rPr>
          <w:b/>
          <w:spacing w:val="-4"/>
          <w:sz w:val="24"/>
        </w:rPr>
        <w:t>Па∙с</w:t>
      </w:r>
    </w:p>
    <w:p>
      <w:pPr>
        <w:spacing w:line="274" w:lineRule="exact" w:before="0"/>
        <w:ind w:left="351" w:right="0" w:firstLine="0"/>
        <w:jc w:val="left"/>
        <w:rPr>
          <w:sz w:val="24"/>
        </w:rPr>
      </w:pPr>
      <w:r>
        <w:rPr/>
        <mc:AlternateContent>
          <mc:Choice Requires="wps">
            <w:drawing>
              <wp:anchor distT="0" distB="0" distL="0" distR="0" allowOverlap="1" layoutInCell="1" locked="0" behindDoc="0" simplePos="0" relativeHeight="15732736">
                <wp:simplePos x="0" y="0"/>
                <wp:positionH relativeFrom="page">
                  <wp:posOffset>1488947</wp:posOffset>
                </wp:positionH>
                <wp:positionV relativeFrom="paragraph">
                  <wp:posOffset>87668</wp:posOffset>
                </wp:positionV>
                <wp:extent cx="2360930" cy="212026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2360930" cy="2120265"/>
                          <a:chExt cx="2360930" cy="2120265"/>
                        </a:xfrm>
                      </wpg:grpSpPr>
                      <wps:wsp>
                        <wps:cNvPr id="13" name="Graphic 13"/>
                        <wps:cNvSpPr/>
                        <wps:spPr>
                          <a:xfrm>
                            <a:off x="0" y="4572"/>
                            <a:ext cx="79375" cy="2070100"/>
                          </a:xfrm>
                          <a:custGeom>
                            <a:avLst/>
                            <a:gdLst/>
                            <a:ahLst/>
                            <a:cxnLst/>
                            <a:rect l="l" t="t" r="r" b="b"/>
                            <a:pathLst>
                              <a:path w="79375" h="2070100">
                                <a:moveTo>
                                  <a:pt x="44196" y="2069591"/>
                                </a:moveTo>
                                <a:lnTo>
                                  <a:pt x="44196" y="0"/>
                                </a:lnTo>
                              </a:path>
                              <a:path w="79375" h="2070100">
                                <a:moveTo>
                                  <a:pt x="10668" y="2069591"/>
                                </a:moveTo>
                                <a:lnTo>
                                  <a:pt x="79248" y="2069591"/>
                                </a:lnTo>
                              </a:path>
                              <a:path w="79375" h="2070100">
                                <a:moveTo>
                                  <a:pt x="10668" y="2028443"/>
                                </a:moveTo>
                                <a:lnTo>
                                  <a:pt x="79248" y="2028443"/>
                                </a:lnTo>
                              </a:path>
                              <a:path w="79375" h="2070100">
                                <a:moveTo>
                                  <a:pt x="10668" y="1987295"/>
                                </a:moveTo>
                                <a:lnTo>
                                  <a:pt x="79248" y="1987295"/>
                                </a:lnTo>
                              </a:path>
                              <a:path w="79375" h="2070100">
                                <a:moveTo>
                                  <a:pt x="10668" y="1946147"/>
                                </a:moveTo>
                                <a:lnTo>
                                  <a:pt x="79248" y="1946147"/>
                                </a:lnTo>
                              </a:path>
                              <a:path w="79375" h="2070100">
                                <a:moveTo>
                                  <a:pt x="10668" y="1904999"/>
                                </a:moveTo>
                                <a:lnTo>
                                  <a:pt x="79248" y="1904999"/>
                                </a:lnTo>
                              </a:path>
                              <a:path w="79375" h="2070100">
                                <a:moveTo>
                                  <a:pt x="10668" y="1862327"/>
                                </a:moveTo>
                                <a:lnTo>
                                  <a:pt x="79248" y="1862327"/>
                                </a:lnTo>
                              </a:path>
                              <a:path w="79375" h="2070100">
                                <a:moveTo>
                                  <a:pt x="10668" y="1821179"/>
                                </a:moveTo>
                                <a:lnTo>
                                  <a:pt x="79248" y="1821179"/>
                                </a:lnTo>
                              </a:path>
                              <a:path w="79375" h="2070100">
                                <a:moveTo>
                                  <a:pt x="10668" y="1780031"/>
                                </a:moveTo>
                                <a:lnTo>
                                  <a:pt x="79248" y="1780031"/>
                                </a:lnTo>
                              </a:path>
                              <a:path w="79375" h="2070100">
                                <a:moveTo>
                                  <a:pt x="10668" y="1738883"/>
                                </a:moveTo>
                                <a:lnTo>
                                  <a:pt x="79248" y="1738883"/>
                                </a:lnTo>
                              </a:path>
                              <a:path w="79375" h="2070100">
                                <a:moveTo>
                                  <a:pt x="10668" y="1697735"/>
                                </a:moveTo>
                                <a:lnTo>
                                  <a:pt x="79248" y="1697735"/>
                                </a:lnTo>
                              </a:path>
                              <a:path w="79375" h="2070100">
                                <a:moveTo>
                                  <a:pt x="10668" y="1656587"/>
                                </a:moveTo>
                                <a:lnTo>
                                  <a:pt x="79248" y="1656587"/>
                                </a:lnTo>
                              </a:path>
                              <a:path w="79375" h="2070100">
                                <a:moveTo>
                                  <a:pt x="10668" y="1613915"/>
                                </a:moveTo>
                                <a:lnTo>
                                  <a:pt x="79248" y="1613915"/>
                                </a:lnTo>
                              </a:path>
                              <a:path w="79375" h="2070100">
                                <a:moveTo>
                                  <a:pt x="10668" y="1572767"/>
                                </a:moveTo>
                                <a:lnTo>
                                  <a:pt x="79248" y="1572767"/>
                                </a:lnTo>
                              </a:path>
                              <a:path w="79375" h="2070100">
                                <a:moveTo>
                                  <a:pt x="10668" y="1531619"/>
                                </a:moveTo>
                                <a:lnTo>
                                  <a:pt x="79248" y="1531619"/>
                                </a:lnTo>
                              </a:path>
                              <a:path w="79375" h="2070100">
                                <a:moveTo>
                                  <a:pt x="10668" y="1490471"/>
                                </a:moveTo>
                                <a:lnTo>
                                  <a:pt x="79248" y="1490471"/>
                                </a:lnTo>
                              </a:path>
                              <a:path w="79375" h="2070100">
                                <a:moveTo>
                                  <a:pt x="10668" y="1449323"/>
                                </a:moveTo>
                                <a:lnTo>
                                  <a:pt x="79248" y="1449323"/>
                                </a:lnTo>
                              </a:path>
                              <a:path w="79375" h="2070100">
                                <a:moveTo>
                                  <a:pt x="10668" y="1408176"/>
                                </a:moveTo>
                                <a:lnTo>
                                  <a:pt x="79248" y="1408176"/>
                                </a:lnTo>
                              </a:path>
                              <a:path w="79375" h="2070100">
                                <a:moveTo>
                                  <a:pt x="10668" y="1367027"/>
                                </a:moveTo>
                                <a:lnTo>
                                  <a:pt x="79248" y="1367027"/>
                                </a:lnTo>
                              </a:path>
                              <a:path w="79375" h="2070100">
                                <a:moveTo>
                                  <a:pt x="10668" y="1324355"/>
                                </a:moveTo>
                                <a:lnTo>
                                  <a:pt x="79248" y="1324355"/>
                                </a:lnTo>
                              </a:path>
                              <a:path w="79375" h="2070100">
                                <a:moveTo>
                                  <a:pt x="10668" y="1283207"/>
                                </a:moveTo>
                                <a:lnTo>
                                  <a:pt x="79248" y="1283207"/>
                                </a:lnTo>
                              </a:path>
                              <a:path w="79375" h="2070100">
                                <a:moveTo>
                                  <a:pt x="10668" y="1242059"/>
                                </a:moveTo>
                                <a:lnTo>
                                  <a:pt x="79248" y="1242059"/>
                                </a:lnTo>
                              </a:path>
                              <a:path w="79375" h="2070100">
                                <a:moveTo>
                                  <a:pt x="10668" y="1200912"/>
                                </a:moveTo>
                                <a:lnTo>
                                  <a:pt x="79248" y="1200912"/>
                                </a:lnTo>
                              </a:path>
                              <a:path w="79375" h="2070100">
                                <a:moveTo>
                                  <a:pt x="10668" y="1159764"/>
                                </a:moveTo>
                                <a:lnTo>
                                  <a:pt x="79248" y="1159764"/>
                                </a:lnTo>
                              </a:path>
                              <a:path w="79375" h="2070100">
                                <a:moveTo>
                                  <a:pt x="10668" y="1118615"/>
                                </a:moveTo>
                                <a:lnTo>
                                  <a:pt x="79248" y="1118615"/>
                                </a:lnTo>
                              </a:path>
                              <a:path w="79375" h="2070100">
                                <a:moveTo>
                                  <a:pt x="10668" y="1075943"/>
                                </a:moveTo>
                                <a:lnTo>
                                  <a:pt x="79248" y="1075943"/>
                                </a:lnTo>
                              </a:path>
                              <a:path w="79375" h="2070100">
                                <a:moveTo>
                                  <a:pt x="10668" y="1034795"/>
                                </a:moveTo>
                                <a:lnTo>
                                  <a:pt x="79248" y="1034795"/>
                                </a:lnTo>
                              </a:path>
                              <a:path w="79375" h="2070100">
                                <a:moveTo>
                                  <a:pt x="10668" y="993647"/>
                                </a:moveTo>
                                <a:lnTo>
                                  <a:pt x="79248" y="993647"/>
                                </a:lnTo>
                              </a:path>
                              <a:path w="79375" h="2070100">
                                <a:moveTo>
                                  <a:pt x="10668" y="952500"/>
                                </a:moveTo>
                                <a:lnTo>
                                  <a:pt x="79248" y="952500"/>
                                </a:lnTo>
                              </a:path>
                              <a:path w="79375" h="2070100">
                                <a:moveTo>
                                  <a:pt x="10668" y="911351"/>
                                </a:moveTo>
                                <a:lnTo>
                                  <a:pt x="79248" y="911351"/>
                                </a:lnTo>
                              </a:path>
                              <a:path w="79375" h="2070100">
                                <a:moveTo>
                                  <a:pt x="10668" y="870203"/>
                                </a:moveTo>
                                <a:lnTo>
                                  <a:pt x="79248" y="870203"/>
                                </a:lnTo>
                              </a:path>
                              <a:path w="79375" h="2070100">
                                <a:moveTo>
                                  <a:pt x="10668" y="827531"/>
                                </a:moveTo>
                                <a:lnTo>
                                  <a:pt x="79248" y="827531"/>
                                </a:lnTo>
                              </a:path>
                              <a:path w="79375" h="2070100">
                                <a:moveTo>
                                  <a:pt x="10668" y="786383"/>
                                </a:moveTo>
                                <a:lnTo>
                                  <a:pt x="79248" y="786383"/>
                                </a:lnTo>
                              </a:path>
                              <a:path w="79375" h="2070100">
                                <a:moveTo>
                                  <a:pt x="10668" y="745235"/>
                                </a:moveTo>
                                <a:lnTo>
                                  <a:pt x="79248" y="745235"/>
                                </a:lnTo>
                              </a:path>
                              <a:path w="79375" h="2070100">
                                <a:moveTo>
                                  <a:pt x="10668" y="704088"/>
                                </a:moveTo>
                                <a:lnTo>
                                  <a:pt x="79248" y="704088"/>
                                </a:lnTo>
                              </a:path>
                              <a:path w="79375" h="2070100">
                                <a:moveTo>
                                  <a:pt x="10668" y="662939"/>
                                </a:moveTo>
                                <a:lnTo>
                                  <a:pt x="79248" y="662939"/>
                                </a:lnTo>
                              </a:path>
                              <a:path w="79375" h="2070100">
                                <a:moveTo>
                                  <a:pt x="10668" y="621791"/>
                                </a:moveTo>
                                <a:lnTo>
                                  <a:pt x="79248" y="621791"/>
                                </a:lnTo>
                              </a:path>
                              <a:path w="79375" h="2070100">
                                <a:moveTo>
                                  <a:pt x="10668" y="580643"/>
                                </a:moveTo>
                                <a:lnTo>
                                  <a:pt x="79248" y="580643"/>
                                </a:lnTo>
                              </a:path>
                              <a:path w="79375" h="2070100">
                                <a:moveTo>
                                  <a:pt x="10668" y="537971"/>
                                </a:moveTo>
                                <a:lnTo>
                                  <a:pt x="79248" y="537971"/>
                                </a:lnTo>
                              </a:path>
                              <a:path w="79375" h="2070100">
                                <a:moveTo>
                                  <a:pt x="10668" y="496823"/>
                                </a:moveTo>
                                <a:lnTo>
                                  <a:pt x="79248" y="496823"/>
                                </a:lnTo>
                              </a:path>
                              <a:path w="79375" h="2070100">
                                <a:moveTo>
                                  <a:pt x="10668" y="455675"/>
                                </a:moveTo>
                                <a:lnTo>
                                  <a:pt x="79248" y="455675"/>
                                </a:lnTo>
                              </a:path>
                              <a:path w="79375" h="2070100">
                                <a:moveTo>
                                  <a:pt x="10668" y="414527"/>
                                </a:moveTo>
                                <a:lnTo>
                                  <a:pt x="79248" y="414527"/>
                                </a:lnTo>
                              </a:path>
                              <a:path w="79375" h="2070100">
                                <a:moveTo>
                                  <a:pt x="10668" y="373379"/>
                                </a:moveTo>
                                <a:lnTo>
                                  <a:pt x="79248" y="373379"/>
                                </a:lnTo>
                              </a:path>
                              <a:path w="79375" h="2070100">
                                <a:moveTo>
                                  <a:pt x="10668" y="332231"/>
                                </a:moveTo>
                                <a:lnTo>
                                  <a:pt x="79248" y="332231"/>
                                </a:lnTo>
                              </a:path>
                              <a:path w="79375" h="2070100">
                                <a:moveTo>
                                  <a:pt x="10668" y="289559"/>
                                </a:moveTo>
                                <a:lnTo>
                                  <a:pt x="79248" y="289559"/>
                                </a:lnTo>
                              </a:path>
                              <a:path w="79375" h="2070100">
                                <a:moveTo>
                                  <a:pt x="10668" y="248412"/>
                                </a:moveTo>
                                <a:lnTo>
                                  <a:pt x="79248" y="248412"/>
                                </a:lnTo>
                              </a:path>
                              <a:path w="79375" h="2070100">
                                <a:moveTo>
                                  <a:pt x="10668" y="207263"/>
                                </a:moveTo>
                                <a:lnTo>
                                  <a:pt x="79248" y="207263"/>
                                </a:lnTo>
                              </a:path>
                              <a:path w="79375" h="2070100">
                                <a:moveTo>
                                  <a:pt x="10668" y="166115"/>
                                </a:moveTo>
                                <a:lnTo>
                                  <a:pt x="79248" y="166115"/>
                                </a:lnTo>
                              </a:path>
                              <a:path w="79375" h="2070100">
                                <a:moveTo>
                                  <a:pt x="10668" y="124967"/>
                                </a:moveTo>
                                <a:lnTo>
                                  <a:pt x="79248" y="124967"/>
                                </a:lnTo>
                              </a:path>
                              <a:path w="79375" h="2070100">
                                <a:moveTo>
                                  <a:pt x="10668" y="83819"/>
                                </a:moveTo>
                                <a:lnTo>
                                  <a:pt x="79248" y="83819"/>
                                </a:lnTo>
                              </a:path>
                              <a:path w="79375" h="2070100">
                                <a:moveTo>
                                  <a:pt x="10668" y="41147"/>
                                </a:moveTo>
                                <a:lnTo>
                                  <a:pt x="79248" y="41147"/>
                                </a:lnTo>
                              </a:path>
                              <a:path w="79375" h="2070100">
                                <a:moveTo>
                                  <a:pt x="10668" y="0"/>
                                </a:moveTo>
                                <a:lnTo>
                                  <a:pt x="79248" y="0"/>
                                </a:lnTo>
                              </a:path>
                              <a:path w="79375" h="2070100">
                                <a:moveTo>
                                  <a:pt x="0" y="2069591"/>
                                </a:moveTo>
                                <a:lnTo>
                                  <a:pt x="44196" y="2069591"/>
                                </a:lnTo>
                              </a:path>
                              <a:path w="79375" h="2070100">
                                <a:moveTo>
                                  <a:pt x="0" y="1862327"/>
                                </a:moveTo>
                                <a:lnTo>
                                  <a:pt x="44196" y="1862327"/>
                                </a:lnTo>
                              </a:path>
                              <a:path w="79375" h="2070100">
                                <a:moveTo>
                                  <a:pt x="0" y="1656587"/>
                                </a:moveTo>
                                <a:lnTo>
                                  <a:pt x="44196" y="1656587"/>
                                </a:lnTo>
                              </a:path>
                              <a:path w="79375" h="2070100">
                                <a:moveTo>
                                  <a:pt x="0" y="1449323"/>
                                </a:moveTo>
                                <a:lnTo>
                                  <a:pt x="44196" y="1449323"/>
                                </a:lnTo>
                              </a:path>
                              <a:path w="79375" h="2070100">
                                <a:moveTo>
                                  <a:pt x="0" y="1242059"/>
                                </a:moveTo>
                                <a:lnTo>
                                  <a:pt x="44196" y="1242059"/>
                                </a:lnTo>
                              </a:path>
                              <a:path w="79375" h="2070100">
                                <a:moveTo>
                                  <a:pt x="0" y="1034795"/>
                                </a:moveTo>
                                <a:lnTo>
                                  <a:pt x="44196" y="1034795"/>
                                </a:lnTo>
                              </a:path>
                              <a:path w="79375" h="2070100">
                                <a:moveTo>
                                  <a:pt x="0" y="827531"/>
                                </a:moveTo>
                                <a:lnTo>
                                  <a:pt x="44196" y="827531"/>
                                </a:lnTo>
                              </a:path>
                              <a:path w="79375" h="2070100">
                                <a:moveTo>
                                  <a:pt x="0" y="621791"/>
                                </a:moveTo>
                                <a:lnTo>
                                  <a:pt x="44196" y="621791"/>
                                </a:lnTo>
                              </a:path>
                              <a:path w="79375" h="2070100">
                                <a:moveTo>
                                  <a:pt x="0" y="414527"/>
                                </a:moveTo>
                                <a:lnTo>
                                  <a:pt x="44196" y="414527"/>
                                </a:lnTo>
                              </a:path>
                              <a:path w="79375" h="2070100">
                                <a:moveTo>
                                  <a:pt x="0" y="207263"/>
                                </a:moveTo>
                                <a:lnTo>
                                  <a:pt x="44196" y="207263"/>
                                </a:lnTo>
                              </a:path>
                              <a:path w="79375" h="2070100">
                                <a:moveTo>
                                  <a:pt x="0" y="0"/>
                                </a:moveTo>
                                <a:lnTo>
                                  <a:pt x="44196" y="0"/>
                                </a:lnTo>
                              </a:path>
                            </a:pathLst>
                          </a:custGeom>
                          <a:ln w="9144">
                            <a:solidFill>
                              <a:srgbClr val="858585"/>
                            </a:solidFill>
                            <a:prstDash val="solid"/>
                          </a:ln>
                        </wps:spPr>
                        <wps:bodyPr wrap="square" lIns="0" tIns="0" rIns="0" bIns="0" rtlCol="0">
                          <a:prstTxWarp prst="textNoShape">
                            <a:avLst/>
                          </a:prstTxWarp>
                          <a:noAutofit/>
                        </wps:bodyPr>
                      </wps:wsp>
                      <wps:wsp>
                        <wps:cNvPr id="14" name="Graphic 14"/>
                        <wps:cNvSpPr/>
                        <wps:spPr>
                          <a:xfrm>
                            <a:off x="44196" y="2074164"/>
                            <a:ext cx="2312035" cy="1270"/>
                          </a:xfrm>
                          <a:custGeom>
                            <a:avLst/>
                            <a:gdLst/>
                            <a:ahLst/>
                            <a:cxnLst/>
                            <a:rect l="l" t="t" r="r" b="b"/>
                            <a:pathLst>
                              <a:path w="2312035" h="0">
                                <a:moveTo>
                                  <a:pt x="0" y="0"/>
                                </a:moveTo>
                                <a:lnTo>
                                  <a:pt x="929258" y="0"/>
                                </a:lnTo>
                              </a:path>
                              <a:path w="2312035" h="0">
                                <a:moveTo>
                                  <a:pt x="1017651" y="0"/>
                                </a:moveTo>
                                <a:lnTo>
                                  <a:pt x="1043558" y="0"/>
                                </a:lnTo>
                              </a:path>
                              <a:path w="2312035" h="0">
                                <a:moveTo>
                                  <a:pt x="1131951" y="0"/>
                                </a:moveTo>
                                <a:lnTo>
                                  <a:pt x="1558670" y="0"/>
                                </a:lnTo>
                              </a:path>
                              <a:path w="2312035" h="0">
                                <a:moveTo>
                                  <a:pt x="1647063" y="0"/>
                                </a:moveTo>
                                <a:lnTo>
                                  <a:pt x="2311908" y="0"/>
                                </a:lnTo>
                              </a:path>
                            </a:pathLst>
                          </a:custGeom>
                          <a:ln w="9144">
                            <a:solidFill>
                              <a:srgbClr val="858585"/>
                            </a:solidFill>
                            <a:prstDash val="solid"/>
                          </a:ln>
                        </wps:spPr>
                        <wps:bodyPr wrap="square" lIns="0" tIns="0" rIns="0" bIns="0" rtlCol="0">
                          <a:prstTxWarp prst="textNoShape">
                            <a:avLst/>
                          </a:prstTxWarp>
                          <a:noAutofit/>
                        </wps:bodyPr>
                      </wps:wsp>
                      <wps:wsp>
                        <wps:cNvPr id="15" name="Graphic 15"/>
                        <wps:cNvSpPr/>
                        <wps:spPr>
                          <a:xfrm>
                            <a:off x="44196" y="2040635"/>
                            <a:ext cx="1018540" cy="67310"/>
                          </a:xfrm>
                          <a:custGeom>
                            <a:avLst/>
                            <a:gdLst/>
                            <a:ahLst/>
                            <a:cxnLst/>
                            <a:rect l="l" t="t" r="r" b="b"/>
                            <a:pathLst>
                              <a:path w="1018540" h="67310">
                                <a:moveTo>
                                  <a:pt x="0" y="0"/>
                                </a:moveTo>
                                <a:lnTo>
                                  <a:pt x="0" y="67055"/>
                                </a:lnTo>
                              </a:path>
                              <a:path w="1018540" h="67310">
                                <a:moveTo>
                                  <a:pt x="92963" y="0"/>
                                </a:moveTo>
                                <a:lnTo>
                                  <a:pt x="92963" y="67055"/>
                                </a:lnTo>
                              </a:path>
                              <a:path w="1018540" h="67310">
                                <a:moveTo>
                                  <a:pt x="185928" y="0"/>
                                </a:moveTo>
                                <a:lnTo>
                                  <a:pt x="185928" y="67055"/>
                                </a:lnTo>
                              </a:path>
                              <a:path w="1018540" h="67310">
                                <a:moveTo>
                                  <a:pt x="277368" y="0"/>
                                </a:moveTo>
                                <a:lnTo>
                                  <a:pt x="277368" y="67055"/>
                                </a:lnTo>
                              </a:path>
                              <a:path w="1018540" h="67310">
                                <a:moveTo>
                                  <a:pt x="370331" y="0"/>
                                </a:moveTo>
                                <a:lnTo>
                                  <a:pt x="370331" y="67055"/>
                                </a:lnTo>
                              </a:path>
                              <a:path w="1018540" h="67310">
                                <a:moveTo>
                                  <a:pt x="463295" y="0"/>
                                </a:moveTo>
                                <a:lnTo>
                                  <a:pt x="463295" y="67055"/>
                                </a:lnTo>
                              </a:path>
                              <a:path w="1018540" h="67310">
                                <a:moveTo>
                                  <a:pt x="554736" y="0"/>
                                </a:moveTo>
                                <a:lnTo>
                                  <a:pt x="554736" y="67055"/>
                                </a:lnTo>
                              </a:path>
                              <a:path w="1018540" h="67310">
                                <a:moveTo>
                                  <a:pt x="647700" y="0"/>
                                </a:moveTo>
                                <a:lnTo>
                                  <a:pt x="647700" y="67055"/>
                                </a:lnTo>
                              </a:path>
                              <a:path w="1018540" h="67310">
                                <a:moveTo>
                                  <a:pt x="740663" y="0"/>
                                </a:moveTo>
                                <a:lnTo>
                                  <a:pt x="740663" y="67055"/>
                                </a:lnTo>
                              </a:path>
                              <a:path w="1018540" h="67310">
                                <a:moveTo>
                                  <a:pt x="832104" y="0"/>
                                </a:moveTo>
                                <a:lnTo>
                                  <a:pt x="832104" y="67055"/>
                                </a:lnTo>
                              </a:path>
                              <a:path w="1018540" h="67310">
                                <a:moveTo>
                                  <a:pt x="925068" y="0"/>
                                </a:moveTo>
                                <a:lnTo>
                                  <a:pt x="925068" y="67055"/>
                                </a:lnTo>
                              </a:path>
                              <a:path w="1018540" h="67310">
                                <a:moveTo>
                                  <a:pt x="1018032" y="0"/>
                                </a:moveTo>
                                <a:lnTo>
                                  <a:pt x="1018032" y="67055"/>
                                </a:lnTo>
                              </a:path>
                            </a:pathLst>
                          </a:custGeom>
                          <a:ln w="9144">
                            <a:solidFill>
                              <a:srgbClr val="858585"/>
                            </a:solidFill>
                            <a:prstDash val="solid"/>
                          </a:ln>
                        </wps:spPr>
                        <wps:bodyPr wrap="square" lIns="0" tIns="0" rIns="0" bIns="0" rtlCol="0">
                          <a:prstTxWarp prst="textNoShape">
                            <a:avLst/>
                          </a:prstTxWarp>
                          <a:noAutofit/>
                        </wps:bodyPr>
                      </wps:wsp>
                      <wps:wsp>
                        <wps:cNvPr id="16" name="Graphic 16"/>
                        <wps:cNvSpPr/>
                        <wps:spPr>
                          <a:xfrm>
                            <a:off x="1149096" y="2104326"/>
                            <a:ext cx="9525" cy="1270"/>
                          </a:xfrm>
                          <a:custGeom>
                            <a:avLst/>
                            <a:gdLst/>
                            <a:ahLst/>
                            <a:cxnLst/>
                            <a:rect l="l" t="t" r="r" b="b"/>
                            <a:pathLst>
                              <a:path w="9525" h="0">
                                <a:moveTo>
                                  <a:pt x="0" y="0"/>
                                </a:moveTo>
                                <a:lnTo>
                                  <a:pt x="9144" y="0"/>
                                </a:lnTo>
                              </a:path>
                            </a:pathLst>
                          </a:custGeom>
                          <a:ln w="6731">
                            <a:solidFill>
                              <a:srgbClr val="858585"/>
                            </a:solidFill>
                            <a:prstDash val="solid"/>
                          </a:ln>
                        </wps:spPr>
                        <wps:bodyPr wrap="square" lIns="0" tIns="0" rIns="0" bIns="0" rtlCol="0">
                          <a:prstTxWarp prst="textNoShape">
                            <a:avLst/>
                          </a:prstTxWarp>
                          <a:noAutofit/>
                        </wps:bodyPr>
                      </wps:wsp>
                      <wps:wsp>
                        <wps:cNvPr id="17" name="Graphic 17"/>
                        <wps:cNvSpPr/>
                        <wps:spPr>
                          <a:xfrm>
                            <a:off x="44196" y="2040635"/>
                            <a:ext cx="2312035" cy="79375"/>
                          </a:xfrm>
                          <a:custGeom>
                            <a:avLst/>
                            <a:gdLst/>
                            <a:ahLst/>
                            <a:cxnLst/>
                            <a:rect l="l" t="t" r="r" b="b"/>
                            <a:pathLst>
                              <a:path w="2312035" h="79375">
                                <a:moveTo>
                                  <a:pt x="1202436" y="0"/>
                                </a:moveTo>
                                <a:lnTo>
                                  <a:pt x="1202436" y="67055"/>
                                </a:lnTo>
                              </a:path>
                              <a:path w="2312035" h="79375">
                                <a:moveTo>
                                  <a:pt x="1295400" y="0"/>
                                </a:moveTo>
                                <a:lnTo>
                                  <a:pt x="1295400" y="67055"/>
                                </a:lnTo>
                              </a:path>
                              <a:path w="2312035" h="79375">
                                <a:moveTo>
                                  <a:pt x="1386839" y="0"/>
                                </a:moveTo>
                                <a:lnTo>
                                  <a:pt x="1386839" y="67055"/>
                                </a:lnTo>
                              </a:path>
                              <a:path w="2312035" h="79375">
                                <a:moveTo>
                                  <a:pt x="1479804" y="0"/>
                                </a:moveTo>
                                <a:lnTo>
                                  <a:pt x="1479804" y="67055"/>
                                </a:lnTo>
                              </a:path>
                              <a:path w="2312035" h="79375">
                                <a:moveTo>
                                  <a:pt x="1664208" y="0"/>
                                </a:moveTo>
                                <a:lnTo>
                                  <a:pt x="1664208" y="67055"/>
                                </a:lnTo>
                              </a:path>
                              <a:path w="2312035" h="79375">
                                <a:moveTo>
                                  <a:pt x="1757171" y="0"/>
                                </a:moveTo>
                                <a:lnTo>
                                  <a:pt x="1757171" y="67055"/>
                                </a:lnTo>
                              </a:path>
                              <a:path w="2312035" h="79375">
                                <a:moveTo>
                                  <a:pt x="1850135" y="0"/>
                                </a:moveTo>
                                <a:lnTo>
                                  <a:pt x="1850135" y="67055"/>
                                </a:lnTo>
                              </a:path>
                              <a:path w="2312035" h="79375">
                                <a:moveTo>
                                  <a:pt x="1941576" y="0"/>
                                </a:moveTo>
                                <a:lnTo>
                                  <a:pt x="1941576" y="67055"/>
                                </a:lnTo>
                              </a:path>
                              <a:path w="2312035" h="79375">
                                <a:moveTo>
                                  <a:pt x="2034540" y="0"/>
                                </a:moveTo>
                                <a:lnTo>
                                  <a:pt x="2034540" y="67055"/>
                                </a:lnTo>
                              </a:path>
                              <a:path w="2312035" h="79375">
                                <a:moveTo>
                                  <a:pt x="2127504" y="0"/>
                                </a:moveTo>
                                <a:lnTo>
                                  <a:pt x="2127504" y="67055"/>
                                </a:lnTo>
                              </a:path>
                              <a:path w="2312035" h="79375">
                                <a:moveTo>
                                  <a:pt x="2218944" y="0"/>
                                </a:moveTo>
                                <a:lnTo>
                                  <a:pt x="2218944" y="67055"/>
                                </a:lnTo>
                              </a:path>
                              <a:path w="2312035" h="79375">
                                <a:moveTo>
                                  <a:pt x="2311908" y="0"/>
                                </a:moveTo>
                                <a:lnTo>
                                  <a:pt x="2311908" y="67055"/>
                                </a:lnTo>
                              </a:path>
                              <a:path w="2312035" h="79375">
                                <a:moveTo>
                                  <a:pt x="0" y="33527"/>
                                </a:moveTo>
                                <a:lnTo>
                                  <a:pt x="0" y="79247"/>
                                </a:lnTo>
                              </a:path>
                              <a:path w="2312035" h="79375">
                                <a:moveTo>
                                  <a:pt x="463295" y="33527"/>
                                </a:moveTo>
                                <a:lnTo>
                                  <a:pt x="463295" y="79247"/>
                                </a:lnTo>
                              </a:path>
                              <a:path w="2312035" h="79375">
                                <a:moveTo>
                                  <a:pt x="925068" y="33527"/>
                                </a:moveTo>
                                <a:lnTo>
                                  <a:pt x="925068" y="79247"/>
                                </a:lnTo>
                              </a:path>
                              <a:path w="2312035" h="79375">
                                <a:moveTo>
                                  <a:pt x="1386839" y="33527"/>
                                </a:moveTo>
                                <a:lnTo>
                                  <a:pt x="1386839" y="79247"/>
                                </a:lnTo>
                              </a:path>
                              <a:path w="2312035" h="79375">
                                <a:moveTo>
                                  <a:pt x="1850135" y="33527"/>
                                </a:moveTo>
                                <a:lnTo>
                                  <a:pt x="1850135" y="79247"/>
                                </a:lnTo>
                              </a:path>
                              <a:path w="2312035" h="79375">
                                <a:moveTo>
                                  <a:pt x="2311908" y="33527"/>
                                </a:moveTo>
                                <a:lnTo>
                                  <a:pt x="2311908" y="79247"/>
                                </a:lnTo>
                              </a:path>
                            </a:pathLst>
                          </a:custGeom>
                          <a:ln w="9144">
                            <a:solidFill>
                              <a:srgbClr val="858585"/>
                            </a:solidFill>
                            <a:prstDash val="solid"/>
                          </a:ln>
                        </wps:spPr>
                        <wps:bodyPr wrap="square" lIns="0" tIns="0" rIns="0" bIns="0" rtlCol="0">
                          <a:prstTxWarp prst="textNoShape">
                            <a:avLst/>
                          </a:prstTxWarp>
                          <a:noAutofit/>
                        </wps:bodyPr>
                      </wps:wsp>
                      <wps:wsp>
                        <wps:cNvPr id="18" name="Graphic 18"/>
                        <wps:cNvSpPr/>
                        <wps:spPr>
                          <a:xfrm>
                            <a:off x="725099" y="537209"/>
                            <a:ext cx="1151255" cy="1528445"/>
                          </a:xfrm>
                          <a:custGeom>
                            <a:avLst/>
                            <a:gdLst/>
                            <a:ahLst/>
                            <a:cxnLst/>
                            <a:rect l="l" t="t" r="r" b="b"/>
                            <a:pathLst>
                              <a:path w="1151255" h="1528445">
                                <a:moveTo>
                                  <a:pt x="6293" y="0"/>
                                </a:moveTo>
                                <a:lnTo>
                                  <a:pt x="6059" y="53682"/>
                                </a:lnTo>
                                <a:lnTo>
                                  <a:pt x="5438" y="109206"/>
                                </a:lnTo>
                                <a:lnTo>
                                  <a:pt x="4544" y="166018"/>
                                </a:lnTo>
                                <a:lnTo>
                                  <a:pt x="3496" y="223564"/>
                                </a:lnTo>
                                <a:lnTo>
                                  <a:pt x="2408" y="281292"/>
                                </a:lnTo>
                                <a:lnTo>
                                  <a:pt x="1398" y="338648"/>
                                </a:lnTo>
                                <a:lnTo>
                                  <a:pt x="582" y="395079"/>
                                </a:lnTo>
                                <a:lnTo>
                                  <a:pt x="77" y="450032"/>
                                </a:lnTo>
                                <a:lnTo>
                                  <a:pt x="0" y="502953"/>
                                </a:lnTo>
                                <a:lnTo>
                                  <a:pt x="466" y="553289"/>
                                </a:lnTo>
                                <a:lnTo>
                                  <a:pt x="1592" y="600488"/>
                                </a:lnTo>
                                <a:lnTo>
                                  <a:pt x="3496" y="643996"/>
                                </a:lnTo>
                                <a:lnTo>
                                  <a:pt x="6293" y="683259"/>
                                </a:lnTo>
                                <a:lnTo>
                                  <a:pt x="15659" y="748714"/>
                                </a:lnTo>
                                <a:lnTo>
                                  <a:pt x="29538" y="802447"/>
                                </a:lnTo>
                                <a:lnTo>
                                  <a:pt x="46028" y="847486"/>
                                </a:lnTo>
                                <a:lnTo>
                                  <a:pt x="63226" y="886864"/>
                                </a:lnTo>
                                <a:lnTo>
                                  <a:pt x="79232" y="923610"/>
                                </a:lnTo>
                                <a:lnTo>
                                  <a:pt x="92145" y="960754"/>
                                </a:lnTo>
                                <a:lnTo>
                                  <a:pt x="105441" y="1011919"/>
                                </a:lnTo>
                                <a:lnTo>
                                  <a:pt x="117134" y="1062285"/>
                                </a:lnTo>
                                <a:lnTo>
                                  <a:pt x="127907" y="1110323"/>
                                </a:lnTo>
                                <a:lnTo>
                                  <a:pt x="138442" y="1154502"/>
                                </a:lnTo>
                                <a:lnTo>
                                  <a:pt x="149422" y="1193291"/>
                                </a:lnTo>
                                <a:lnTo>
                                  <a:pt x="163048" y="1232669"/>
                                </a:lnTo>
                                <a:lnTo>
                                  <a:pt x="190302" y="1290947"/>
                                </a:lnTo>
                                <a:lnTo>
                                  <a:pt x="223361" y="1341923"/>
                                </a:lnTo>
                                <a:lnTo>
                                  <a:pt x="262275" y="1385599"/>
                                </a:lnTo>
                                <a:lnTo>
                                  <a:pt x="338505" y="1415478"/>
                                </a:lnTo>
                                <a:lnTo>
                                  <a:pt x="396183" y="1424209"/>
                                </a:lnTo>
                                <a:lnTo>
                                  <a:pt x="452051" y="1431559"/>
                                </a:lnTo>
                                <a:lnTo>
                                  <a:pt x="492703" y="1440052"/>
                                </a:lnTo>
                                <a:lnTo>
                                  <a:pt x="506045" y="1449155"/>
                                </a:lnTo>
                                <a:lnTo>
                                  <a:pt x="512673" y="1461627"/>
                                </a:lnTo>
                                <a:lnTo>
                                  <a:pt x="516491" y="1473789"/>
                                </a:lnTo>
                                <a:lnTo>
                                  <a:pt x="521405" y="1481962"/>
                                </a:lnTo>
                                <a:lnTo>
                                  <a:pt x="558034" y="1498822"/>
                                </a:lnTo>
                                <a:lnTo>
                                  <a:pt x="618617" y="1505469"/>
                                </a:lnTo>
                                <a:lnTo>
                                  <a:pt x="671281" y="1507950"/>
                                </a:lnTo>
                                <a:lnTo>
                                  <a:pt x="729668" y="1510108"/>
                                </a:lnTo>
                                <a:lnTo>
                                  <a:pt x="786904" y="1512071"/>
                                </a:lnTo>
                                <a:lnTo>
                                  <a:pt x="836111" y="1513966"/>
                                </a:lnTo>
                                <a:lnTo>
                                  <a:pt x="885728" y="1516195"/>
                                </a:lnTo>
                                <a:lnTo>
                                  <a:pt x="929106" y="1518173"/>
                                </a:lnTo>
                                <a:lnTo>
                                  <a:pt x="968913" y="1519985"/>
                                </a:lnTo>
                                <a:lnTo>
                                  <a:pt x="1007815" y="1521713"/>
                                </a:lnTo>
                                <a:lnTo>
                                  <a:pt x="1045589" y="1523347"/>
                                </a:lnTo>
                                <a:lnTo>
                                  <a:pt x="1081125" y="1524873"/>
                                </a:lnTo>
                                <a:lnTo>
                                  <a:pt x="1115757" y="1526375"/>
                                </a:lnTo>
                                <a:lnTo>
                                  <a:pt x="1150817" y="1527936"/>
                                </a:lnTo>
                              </a:path>
                            </a:pathLst>
                          </a:custGeom>
                          <a:ln w="27432">
                            <a:solidFill>
                              <a:srgbClr val="5F5F5F"/>
                            </a:solidFill>
                            <a:prstDash val="solid"/>
                          </a:ln>
                        </wps:spPr>
                        <wps:bodyPr wrap="square" lIns="0" tIns="0" rIns="0" bIns="0" rtlCol="0">
                          <a:prstTxWarp prst="textNoShape">
                            <a:avLst/>
                          </a:prstTxWarp>
                          <a:noAutofit/>
                        </wps:bodyPr>
                      </wps:wsp>
                      <pic:pic>
                        <pic:nvPicPr>
                          <pic:cNvPr id="19" name="Image 19"/>
                          <pic:cNvPicPr/>
                        </pic:nvPicPr>
                        <pic:blipFill>
                          <a:blip r:embed="rId14" cstate="print"/>
                          <a:stretch>
                            <a:fillRect/>
                          </a:stretch>
                        </pic:blipFill>
                        <pic:spPr>
                          <a:xfrm>
                            <a:off x="682370" y="488569"/>
                            <a:ext cx="97536" cy="97536"/>
                          </a:xfrm>
                          <a:prstGeom prst="rect">
                            <a:avLst/>
                          </a:prstGeom>
                        </pic:spPr>
                      </pic:pic>
                      <pic:pic>
                        <pic:nvPicPr>
                          <pic:cNvPr id="20" name="Image 20"/>
                          <pic:cNvPicPr/>
                        </pic:nvPicPr>
                        <pic:blipFill>
                          <a:blip r:embed="rId15" cstate="print"/>
                          <a:stretch>
                            <a:fillRect/>
                          </a:stretch>
                        </pic:blipFill>
                        <pic:spPr>
                          <a:xfrm>
                            <a:off x="682370" y="1171321"/>
                            <a:ext cx="97536" cy="97536"/>
                          </a:xfrm>
                          <a:prstGeom prst="rect">
                            <a:avLst/>
                          </a:prstGeom>
                        </pic:spPr>
                      </pic:pic>
                      <pic:pic>
                        <pic:nvPicPr>
                          <pic:cNvPr id="21" name="Image 21"/>
                          <pic:cNvPicPr/>
                        </pic:nvPicPr>
                        <pic:blipFill>
                          <a:blip r:embed="rId15" cstate="print"/>
                          <a:stretch>
                            <a:fillRect/>
                          </a:stretch>
                        </pic:blipFill>
                        <pic:spPr>
                          <a:xfrm>
                            <a:off x="767715" y="1448688"/>
                            <a:ext cx="97536" cy="97536"/>
                          </a:xfrm>
                          <a:prstGeom prst="rect">
                            <a:avLst/>
                          </a:prstGeom>
                        </pic:spPr>
                      </pic:pic>
                      <pic:pic>
                        <pic:nvPicPr>
                          <pic:cNvPr id="22" name="Image 22"/>
                          <pic:cNvPicPr/>
                        </pic:nvPicPr>
                        <pic:blipFill>
                          <a:blip r:embed="rId15" cstate="print"/>
                          <a:stretch>
                            <a:fillRect/>
                          </a:stretch>
                        </pic:blipFill>
                        <pic:spPr>
                          <a:xfrm>
                            <a:off x="825627" y="1681860"/>
                            <a:ext cx="97536" cy="97536"/>
                          </a:xfrm>
                          <a:prstGeom prst="rect">
                            <a:avLst/>
                          </a:prstGeom>
                        </pic:spPr>
                      </pic:pic>
                      <pic:pic>
                        <pic:nvPicPr>
                          <pic:cNvPr id="23" name="Image 23"/>
                          <pic:cNvPicPr/>
                        </pic:nvPicPr>
                        <pic:blipFill>
                          <a:blip r:embed="rId16" cstate="print"/>
                          <a:stretch>
                            <a:fillRect/>
                          </a:stretch>
                        </pic:blipFill>
                        <pic:spPr>
                          <a:xfrm>
                            <a:off x="882014" y="1803780"/>
                            <a:ext cx="184404" cy="184404"/>
                          </a:xfrm>
                          <a:prstGeom prst="rect">
                            <a:avLst/>
                          </a:prstGeom>
                        </pic:spPr>
                      </pic:pic>
                      <pic:pic>
                        <pic:nvPicPr>
                          <pic:cNvPr id="24" name="Image 24"/>
                          <pic:cNvPicPr/>
                        </pic:nvPicPr>
                        <pic:blipFill>
                          <a:blip r:embed="rId17" cstate="print"/>
                          <a:stretch>
                            <a:fillRect/>
                          </a:stretch>
                        </pic:blipFill>
                        <pic:spPr>
                          <a:xfrm>
                            <a:off x="1168527" y="1927225"/>
                            <a:ext cx="182880" cy="160020"/>
                          </a:xfrm>
                          <a:prstGeom prst="rect">
                            <a:avLst/>
                          </a:prstGeom>
                        </pic:spPr>
                      </pic:pic>
                      <pic:pic>
                        <pic:nvPicPr>
                          <pic:cNvPr id="25" name="Image 25"/>
                          <pic:cNvPicPr/>
                        </pic:nvPicPr>
                        <pic:blipFill>
                          <a:blip r:embed="rId14" cstate="print"/>
                          <a:stretch>
                            <a:fillRect/>
                          </a:stretch>
                        </pic:blipFill>
                        <pic:spPr>
                          <a:xfrm>
                            <a:off x="1511427" y="2001901"/>
                            <a:ext cx="97536" cy="97536"/>
                          </a:xfrm>
                          <a:prstGeom prst="rect">
                            <a:avLst/>
                          </a:prstGeom>
                        </pic:spPr>
                      </pic:pic>
                      <pic:pic>
                        <pic:nvPicPr>
                          <pic:cNvPr id="26" name="Image 26"/>
                          <pic:cNvPicPr/>
                        </pic:nvPicPr>
                        <pic:blipFill>
                          <a:blip r:embed="rId18" cstate="print"/>
                          <a:stretch>
                            <a:fillRect/>
                          </a:stretch>
                        </pic:blipFill>
                        <pic:spPr>
                          <a:xfrm>
                            <a:off x="1683639" y="2009520"/>
                            <a:ext cx="97536" cy="97536"/>
                          </a:xfrm>
                          <a:prstGeom prst="rect">
                            <a:avLst/>
                          </a:prstGeom>
                        </pic:spPr>
                      </pic:pic>
                      <pic:pic>
                        <pic:nvPicPr>
                          <pic:cNvPr id="27" name="Image 27"/>
                          <pic:cNvPicPr/>
                        </pic:nvPicPr>
                        <pic:blipFill>
                          <a:blip r:embed="rId19" cstate="print"/>
                          <a:stretch>
                            <a:fillRect/>
                          </a:stretch>
                        </pic:blipFill>
                        <pic:spPr>
                          <a:xfrm>
                            <a:off x="1826895" y="2015617"/>
                            <a:ext cx="97536" cy="97536"/>
                          </a:xfrm>
                          <a:prstGeom prst="rect">
                            <a:avLst/>
                          </a:prstGeom>
                        </pic:spPr>
                      </pic:pic>
                      <wps:wsp>
                        <wps:cNvPr id="28" name="Graphic 28"/>
                        <wps:cNvSpPr/>
                        <wps:spPr>
                          <a:xfrm>
                            <a:off x="779356" y="409194"/>
                            <a:ext cx="868044" cy="1657350"/>
                          </a:xfrm>
                          <a:custGeom>
                            <a:avLst/>
                            <a:gdLst/>
                            <a:ahLst/>
                            <a:cxnLst/>
                            <a:rect l="l" t="t" r="r" b="b"/>
                            <a:pathLst>
                              <a:path w="868044" h="1657350">
                                <a:moveTo>
                                  <a:pt x="9313" y="0"/>
                                </a:moveTo>
                                <a:lnTo>
                                  <a:pt x="9052" y="50290"/>
                                </a:lnTo>
                                <a:lnTo>
                                  <a:pt x="8344" y="102235"/>
                                </a:lnTo>
                                <a:lnTo>
                                  <a:pt x="7301" y="155419"/>
                                </a:lnTo>
                                <a:lnTo>
                                  <a:pt x="6035" y="209431"/>
                                </a:lnTo>
                                <a:lnTo>
                                  <a:pt x="4656" y="263858"/>
                                </a:lnTo>
                                <a:lnTo>
                                  <a:pt x="3278" y="318288"/>
                                </a:lnTo>
                                <a:lnTo>
                                  <a:pt x="2011" y="372307"/>
                                </a:lnTo>
                                <a:lnTo>
                                  <a:pt x="968" y="425503"/>
                                </a:lnTo>
                                <a:lnTo>
                                  <a:pt x="260" y="477463"/>
                                </a:lnTo>
                                <a:lnTo>
                                  <a:pt x="0" y="527774"/>
                                </a:lnTo>
                                <a:lnTo>
                                  <a:pt x="298" y="576024"/>
                                </a:lnTo>
                                <a:lnTo>
                                  <a:pt x="1266" y="621800"/>
                                </a:lnTo>
                                <a:lnTo>
                                  <a:pt x="3017" y="664689"/>
                                </a:lnTo>
                                <a:lnTo>
                                  <a:pt x="5662" y="704278"/>
                                </a:lnTo>
                                <a:lnTo>
                                  <a:pt x="23354" y="807244"/>
                                </a:lnTo>
                                <a:lnTo>
                                  <a:pt x="44595" y="860646"/>
                                </a:lnTo>
                                <a:lnTo>
                                  <a:pt x="69717" y="904303"/>
                                </a:lnTo>
                                <a:lnTo>
                                  <a:pt x="95400" y="942161"/>
                                </a:lnTo>
                                <a:lnTo>
                                  <a:pt x="118324" y="978163"/>
                                </a:lnTo>
                                <a:lnTo>
                                  <a:pt x="135170" y="1016254"/>
                                </a:lnTo>
                                <a:lnTo>
                                  <a:pt x="150045" y="1072505"/>
                                </a:lnTo>
                                <a:lnTo>
                                  <a:pt x="160964" y="1130318"/>
                                </a:lnTo>
                                <a:lnTo>
                                  <a:pt x="169030" y="1186954"/>
                                </a:lnTo>
                                <a:lnTo>
                                  <a:pt x="175347" y="1239676"/>
                                </a:lnTo>
                                <a:lnTo>
                                  <a:pt x="181017" y="1285748"/>
                                </a:lnTo>
                                <a:lnTo>
                                  <a:pt x="186142" y="1332599"/>
                                </a:lnTo>
                                <a:lnTo>
                                  <a:pt x="188494" y="1370806"/>
                                </a:lnTo>
                                <a:lnTo>
                                  <a:pt x="189964" y="1403727"/>
                                </a:lnTo>
                                <a:lnTo>
                                  <a:pt x="192447" y="1434719"/>
                                </a:lnTo>
                                <a:lnTo>
                                  <a:pt x="196697" y="1464304"/>
                                </a:lnTo>
                                <a:lnTo>
                                  <a:pt x="201686" y="1490805"/>
                                </a:lnTo>
                                <a:lnTo>
                                  <a:pt x="206341" y="1514282"/>
                                </a:lnTo>
                                <a:lnTo>
                                  <a:pt x="209592" y="1534795"/>
                                </a:lnTo>
                                <a:lnTo>
                                  <a:pt x="210145" y="1551666"/>
                                </a:lnTo>
                                <a:lnTo>
                                  <a:pt x="208877" y="1565084"/>
                                </a:lnTo>
                                <a:lnTo>
                                  <a:pt x="207967" y="1576407"/>
                                </a:lnTo>
                                <a:lnTo>
                                  <a:pt x="209592" y="1586992"/>
                                </a:lnTo>
                                <a:lnTo>
                                  <a:pt x="215432" y="1597070"/>
                                </a:lnTo>
                                <a:lnTo>
                                  <a:pt x="223927" y="1605899"/>
                                </a:lnTo>
                                <a:lnTo>
                                  <a:pt x="232398" y="1613656"/>
                                </a:lnTo>
                                <a:lnTo>
                                  <a:pt x="238167" y="1620520"/>
                                </a:lnTo>
                                <a:lnTo>
                                  <a:pt x="237863" y="1624621"/>
                                </a:lnTo>
                                <a:lnTo>
                                  <a:pt x="235738" y="1630092"/>
                                </a:lnTo>
                                <a:lnTo>
                                  <a:pt x="234827" y="1635253"/>
                                </a:lnTo>
                                <a:lnTo>
                                  <a:pt x="282918" y="1644316"/>
                                </a:lnTo>
                                <a:lnTo>
                                  <a:pt x="352721" y="1648587"/>
                                </a:lnTo>
                                <a:lnTo>
                                  <a:pt x="394069" y="1650216"/>
                                </a:lnTo>
                                <a:lnTo>
                                  <a:pt x="440335" y="1651428"/>
                                </a:lnTo>
                                <a:lnTo>
                                  <a:pt x="492863" y="1652426"/>
                                </a:lnTo>
                                <a:lnTo>
                                  <a:pt x="553000" y="1653413"/>
                                </a:lnTo>
                                <a:lnTo>
                                  <a:pt x="598836" y="1654082"/>
                                </a:lnTo>
                                <a:lnTo>
                                  <a:pt x="649435" y="1654706"/>
                                </a:lnTo>
                                <a:lnTo>
                                  <a:pt x="703209" y="1655302"/>
                                </a:lnTo>
                                <a:lnTo>
                                  <a:pt x="758570" y="1655887"/>
                                </a:lnTo>
                                <a:lnTo>
                                  <a:pt x="813932" y="1656479"/>
                                </a:lnTo>
                                <a:lnTo>
                                  <a:pt x="867706" y="1657096"/>
                                </a:lnTo>
                              </a:path>
                            </a:pathLst>
                          </a:custGeom>
                          <a:ln w="27431">
                            <a:solidFill>
                              <a:srgbClr val="AEAEAE"/>
                            </a:solidFill>
                            <a:prstDash val="solid"/>
                          </a:ln>
                        </wps:spPr>
                        <wps:bodyPr wrap="square" lIns="0" tIns="0" rIns="0" bIns="0" rtlCol="0">
                          <a:prstTxWarp prst="textNoShape">
                            <a:avLst/>
                          </a:prstTxWarp>
                          <a:noAutofit/>
                        </wps:bodyPr>
                      </wps:wsp>
                      <wps:wsp>
                        <wps:cNvPr id="29" name="Graphic 29"/>
                        <wps:cNvSpPr/>
                        <wps:spPr>
                          <a:xfrm>
                            <a:off x="743330" y="363600"/>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B3B3B3"/>
                          </a:solidFill>
                        </wps:spPr>
                        <wps:bodyPr wrap="square" lIns="0" tIns="0" rIns="0" bIns="0" rtlCol="0">
                          <a:prstTxWarp prst="textNoShape">
                            <a:avLst/>
                          </a:prstTxWarp>
                          <a:noAutofit/>
                        </wps:bodyPr>
                      </wps:wsp>
                      <wps:wsp>
                        <wps:cNvPr id="30" name="Graphic 30"/>
                        <wps:cNvSpPr/>
                        <wps:spPr>
                          <a:xfrm>
                            <a:off x="743330" y="363600"/>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31" name="Graphic 31"/>
                        <wps:cNvSpPr/>
                        <wps:spPr>
                          <a:xfrm>
                            <a:off x="743330" y="1104264"/>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B3B3B3"/>
                          </a:solidFill>
                        </wps:spPr>
                        <wps:bodyPr wrap="square" lIns="0" tIns="0" rIns="0" bIns="0" rtlCol="0">
                          <a:prstTxWarp prst="textNoShape">
                            <a:avLst/>
                          </a:prstTxWarp>
                          <a:noAutofit/>
                        </wps:bodyPr>
                      </wps:wsp>
                      <wps:wsp>
                        <wps:cNvPr id="32" name="Graphic 32"/>
                        <wps:cNvSpPr/>
                        <wps:spPr>
                          <a:xfrm>
                            <a:off x="743330" y="1104264"/>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33" name="Graphic 33"/>
                        <wps:cNvSpPr/>
                        <wps:spPr>
                          <a:xfrm>
                            <a:off x="869822" y="1380108"/>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B3B3B3"/>
                          </a:solidFill>
                        </wps:spPr>
                        <wps:bodyPr wrap="square" lIns="0" tIns="0" rIns="0" bIns="0" rtlCol="0">
                          <a:prstTxWarp prst="textNoShape">
                            <a:avLst/>
                          </a:prstTxWarp>
                          <a:noAutofit/>
                        </wps:bodyPr>
                      </wps:wsp>
                      <wps:wsp>
                        <wps:cNvPr id="34" name="Graphic 34"/>
                        <wps:cNvSpPr/>
                        <wps:spPr>
                          <a:xfrm>
                            <a:off x="869822" y="1380108"/>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35" name="Graphic 35"/>
                        <wps:cNvSpPr/>
                        <wps:spPr>
                          <a:xfrm>
                            <a:off x="915542" y="1649857"/>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B3B3B3"/>
                          </a:solidFill>
                        </wps:spPr>
                        <wps:bodyPr wrap="square" lIns="0" tIns="0" rIns="0" bIns="0" rtlCol="0">
                          <a:prstTxWarp prst="textNoShape">
                            <a:avLst/>
                          </a:prstTxWarp>
                          <a:noAutofit/>
                        </wps:bodyPr>
                      </wps:wsp>
                      <wps:wsp>
                        <wps:cNvPr id="36" name="Graphic 36"/>
                        <wps:cNvSpPr/>
                        <wps:spPr>
                          <a:xfrm>
                            <a:off x="915542" y="1649857"/>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37" name="Graphic 37"/>
                        <wps:cNvSpPr/>
                        <wps:spPr>
                          <a:xfrm>
                            <a:off x="927735" y="1799208"/>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B3B3B3"/>
                          </a:solidFill>
                        </wps:spPr>
                        <wps:bodyPr wrap="square" lIns="0" tIns="0" rIns="0" bIns="0" rtlCol="0">
                          <a:prstTxWarp prst="textNoShape">
                            <a:avLst/>
                          </a:prstTxWarp>
                          <a:noAutofit/>
                        </wps:bodyPr>
                      </wps:wsp>
                      <wps:wsp>
                        <wps:cNvPr id="38" name="Graphic 38"/>
                        <wps:cNvSpPr/>
                        <wps:spPr>
                          <a:xfrm>
                            <a:off x="927735" y="1799208"/>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39" name="Graphic 39"/>
                        <wps:cNvSpPr/>
                        <wps:spPr>
                          <a:xfrm>
                            <a:off x="944499" y="1899792"/>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B3B3B3"/>
                          </a:solidFill>
                        </wps:spPr>
                        <wps:bodyPr wrap="square" lIns="0" tIns="0" rIns="0" bIns="0" rtlCol="0">
                          <a:prstTxWarp prst="textNoShape">
                            <a:avLst/>
                          </a:prstTxWarp>
                          <a:noAutofit/>
                        </wps:bodyPr>
                      </wps:wsp>
                      <wps:wsp>
                        <wps:cNvPr id="40" name="Graphic 40"/>
                        <wps:cNvSpPr/>
                        <wps:spPr>
                          <a:xfrm>
                            <a:off x="944499" y="1899792"/>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41" name="Graphic 41"/>
                        <wps:cNvSpPr/>
                        <wps:spPr>
                          <a:xfrm>
                            <a:off x="944499" y="1951608"/>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B3B3B3"/>
                          </a:solidFill>
                        </wps:spPr>
                        <wps:bodyPr wrap="square" lIns="0" tIns="0" rIns="0" bIns="0" rtlCol="0">
                          <a:prstTxWarp prst="textNoShape">
                            <a:avLst/>
                          </a:prstTxWarp>
                          <a:noAutofit/>
                        </wps:bodyPr>
                      </wps:wsp>
                      <wps:wsp>
                        <wps:cNvPr id="42" name="Graphic 42"/>
                        <wps:cNvSpPr/>
                        <wps:spPr>
                          <a:xfrm>
                            <a:off x="944499" y="1951608"/>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43" name="Graphic 43"/>
                        <wps:cNvSpPr/>
                        <wps:spPr>
                          <a:xfrm>
                            <a:off x="973455" y="1985136"/>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B3B3B3"/>
                          </a:solidFill>
                        </wps:spPr>
                        <wps:bodyPr wrap="square" lIns="0" tIns="0" rIns="0" bIns="0" rtlCol="0">
                          <a:prstTxWarp prst="textNoShape">
                            <a:avLst/>
                          </a:prstTxWarp>
                          <a:noAutofit/>
                        </wps:bodyPr>
                      </wps:wsp>
                      <wps:wsp>
                        <wps:cNvPr id="44" name="Graphic 44"/>
                        <wps:cNvSpPr/>
                        <wps:spPr>
                          <a:xfrm>
                            <a:off x="973455" y="1985136"/>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45" name="Graphic 45"/>
                        <wps:cNvSpPr/>
                        <wps:spPr>
                          <a:xfrm>
                            <a:off x="973455" y="2003425"/>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B3B3B3"/>
                          </a:solidFill>
                        </wps:spPr>
                        <wps:bodyPr wrap="square" lIns="0" tIns="0" rIns="0" bIns="0" rtlCol="0">
                          <a:prstTxWarp prst="textNoShape">
                            <a:avLst/>
                          </a:prstTxWarp>
                          <a:noAutofit/>
                        </wps:bodyPr>
                      </wps:wsp>
                      <wps:wsp>
                        <wps:cNvPr id="46" name="Graphic 46"/>
                        <wps:cNvSpPr/>
                        <wps:spPr>
                          <a:xfrm>
                            <a:off x="973455" y="2003425"/>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47" name="Graphic 47"/>
                        <wps:cNvSpPr/>
                        <wps:spPr>
                          <a:xfrm>
                            <a:off x="1087755" y="2012569"/>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B3B3B3"/>
                          </a:solidFill>
                        </wps:spPr>
                        <wps:bodyPr wrap="square" lIns="0" tIns="0" rIns="0" bIns="0" rtlCol="0">
                          <a:prstTxWarp prst="textNoShape">
                            <a:avLst/>
                          </a:prstTxWarp>
                          <a:noAutofit/>
                        </wps:bodyPr>
                      </wps:wsp>
                      <wps:wsp>
                        <wps:cNvPr id="48" name="Graphic 48"/>
                        <wps:cNvSpPr/>
                        <wps:spPr>
                          <a:xfrm>
                            <a:off x="1087755" y="2012569"/>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49" name="Graphic 49"/>
                        <wps:cNvSpPr/>
                        <wps:spPr>
                          <a:xfrm>
                            <a:off x="1287399" y="2017141"/>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B3B3B3"/>
                          </a:solidFill>
                        </wps:spPr>
                        <wps:bodyPr wrap="square" lIns="0" tIns="0" rIns="0" bIns="0" rtlCol="0">
                          <a:prstTxWarp prst="textNoShape">
                            <a:avLst/>
                          </a:prstTxWarp>
                          <a:noAutofit/>
                        </wps:bodyPr>
                      </wps:wsp>
                      <wps:wsp>
                        <wps:cNvPr id="50" name="Graphic 50"/>
                        <wps:cNvSpPr/>
                        <wps:spPr>
                          <a:xfrm>
                            <a:off x="1287399" y="2017141"/>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51" name="Graphic 51"/>
                        <wps:cNvSpPr/>
                        <wps:spPr>
                          <a:xfrm>
                            <a:off x="1602866" y="2021713"/>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B3B3B3"/>
                          </a:solidFill>
                        </wps:spPr>
                        <wps:bodyPr wrap="square" lIns="0" tIns="0" rIns="0" bIns="0" rtlCol="0">
                          <a:prstTxWarp prst="textNoShape">
                            <a:avLst/>
                          </a:prstTxWarp>
                          <a:noAutofit/>
                        </wps:bodyPr>
                      </wps:wsp>
                      <wps:wsp>
                        <wps:cNvPr id="52" name="Graphic 52"/>
                        <wps:cNvSpPr/>
                        <wps:spPr>
                          <a:xfrm>
                            <a:off x="1602866" y="2021713"/>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53" name="Graphic 53"/>
                        <wps:cNvSpPr/>
                        <wps:spPr>
                          <a:xfrm>
                            <a:off x="729314" y="537209"/>
                            <a:ext cx="688975" cy="1530350"/>
                          </a:xfrm>
                          <a:custGeom>
                            <a:avLst/>
                            <a:gdLst/>
                            <a:ahLst/>
                            <a:cxnLst/>
                            <a:rect l="l" t="t" r="r" b="b"/>
                            <a:pathLst>
                              <a:path w="688975" h="1530350">
                                <a:moveTo>
                                  <a:pt x="2078" y="0"/>
                                </a:moveTo>
                                <a:lnTo>
                                  <a:pt x="2001" y="53566"/>
                                </a:lnTo>
                                <a:lnTo>
                                  <a:pt x="1796" y="108779"/>
                                </a:lnTo>
                                <a:lnTo>
                                  <a:pt x="1501" y="165144"/>
                                </a:lnTo>
                                <a:lnTo>
                                  <a:pt x="1154" y="222166"/>
                                </a:lnTo>
                                <a:lnTo>
                                  <a:pt x="795" y="279350"/>
                                </a:lnTo>
                                <a:lnTo>
                                  <a:pt x="461" y="336201"/>
                                </a:lnTo>
                                <a:lnTo>
                                  <a:pt x="192" y="392224"/>
                                </a:lnTo>
                                <a:lnTo>
                                  <a:pt x="25" y="446924"/>
                                </a:lnTo>
                                <a:lnTo>
                                  <a:pt x="0" y="499806"/>
                                </a:lnTo>
                                <a:lnTo>
                                  <a:pt x="153" y="550376"/>
                                </a:lnTo>
                                <a:lnTo>
                                  <a:pt x="526" y="598138"/>
                                </a:lnTo>
                                <a:lnTo>
                                  <a:pt x="1154" y="642598"/>
                                </a:lnTo>
                                <a:lnTo>
                                  <a:pt x="2078" y="683259"/>
                                </a:lnTo>
                                <a:lnTo>
                                  <a:pt x="5148" y="756700"/>
                                </a:lnTo>
                                <a:lnTo>
                                  <a:pt x="9491" y="818284"/>
                                </a:lnTo>
                                <a:lnTo>
                                  <a:pt x="14667" y="870886"/>
                                </a:lnTo>
                                <a:lnTo>
                                  <a:pt x="20235" y="917382"/>
                                </a:lnTo>
                                <a:lnTo>
                                  <a:pt x="25753" y="960646"/>
                                </a:lnTo>
                                <a:lnTo>
                                  <a:pt x="30780" y="1003553"/>
                                </a:lnTo>
                                <a:lnTo>
                                  <a:pt x="35118" y="1056782"/>
                                </a:lnTo>
                                <a:lnTo>
                                  <a:pt x="38077" y="1106779"/>
                                </a:lnTo>
                                <a:lnTo>
                                  <a:pt x="41726" y="1152692"/>
                                </a:lnTo>
                                <a:lnTo>
                                  <a:pt x="48130" y="1193667"/>
                                </a:lnTo>
                                <a:lnTo>
                                  <a:pt x="84628" y="1261784"/>
                                </a:lnTo>
                                <a:lnTo>
                                  <a:pt x="118379" y="1284477"/>
                                </a:lnTo>
                                <a:lnTo>
                                  <a:pt x="151224" y="1303075"/>
                                </a:lnTo>
                                <a:lnTo>
                                  <a:pt x="173782" y="1323720"/>
                                </a:lnTo>
                                <a:lnTo>
                                  <a:pt x="179801" y="1348726"/>
                                </a:lnTo>
                                <a:lnTo>
                                  <a:pt x="175545" y="1374600"/>
                                </a:lnTo>
                                <a:lnTo>
                                  <a:pt x="170407" y="1398783"/>
                                </a:lnTo>
                                <a:lnTo>
                                  <a:pt x="173782" y="1418716"/>
                                </a:lnTo>
                                <a:lnTo>
                                  <a:pt x="191233" y="1432740"/>
                                </a:lnTo>
                                <a:lnTo>
                                  <a:pt x="216708" y="1442608"/>
                                </a:lnTo>
                                <a:lnTo>
                                  <a:pt x="242184" y="1450595"/>
                                </a:lnTo>
                                <a:lnTo>
                                  <a:pt x="259634" y="1458975"/>
                                </a:lnTo>
                                <a:lnTo>
                                  <a:pt x="264546" y="1468127"/>
                                </a:lnTo>
                                <a:lnTo>
                                  <a:pt x="262921" y="1477708"/>
                                </a:lnTo>
                                <a:lnTo>
                                  <a:pt x="259652" y="1486622"/>
                                </a:lnTo>
                                <a:lnTo>
                                  <a:pt x="259634" y="1493773"/>
                                </a:lnTo>
                                <a:lnTo>
                                  <a:pt x="312145" y="1513498"/>
                                </a:lnTo>
                                <a:lnTo>
                                  <a:pt x="376113" y="1518483"/>
                                </a:lnTo>
                                <a:lnTo>
                                  <a:pt x="402763" y="1520570"/>
                                </a:lnTo>
                                <a:lnTo>
                                  <a:pt x="414890" y="1522095"/>
                                </a:lnTo>
                                <a:lnTo>
                                  <a:pt x="427005" y="1523904"/>
                                </a:lnTo>
                                <a:lnTo>
                                  <a:pt x="441286" y="1525571"/>
                                </a:lnTo>
                                <a:lnTo>
                                  <a:pt x="494737" y="1527561"/>
                                </a:lnTo>
                                <a:lnTo>
                                  <a:pt x="539161" y="1528302"/>
                                </a:lnTo>
                                <a:lnTo>
                                  <a:pt x="589072" y="1528952"/>
                                </a:lnTo>
                                <a:lnTo>
                                  <a:pt x="640355" y="1529572"/>
                                </a:lnTo>
                                <a:lnTo>
                                  <a:pt x="688894" y="1530222"/>
                                </a:lnTo>
                              </a:path>
                            </a:pathLst>
                          </a:custGeom>
                          <a:ln w="27432">
                            <a:solidFill>
                              <a:srgbClr val="7D7D7D"/>
                            </a:solidFill>
                            <a:prstDash val="solid"/>
                          </a:ln>
                        </wps:spPr>
                        <wps:bodyPr wrap="square" lIns="0" tIns="0" rIns="0" bIns="0" rtlCol="0">
                          <a:prstTxWarp prst="textNoShape">
                            <a:avLst/>
                          </a:prstTxWarp>
                          <a:noAutofit/>
                        </wps:bodyPr>
                      </wps:wsp>
                      <pic:pic>
                        <pic:nvPicPr>
                          <pic:cNvPr id="54" name="Image 54"/>
                          <pic:cNvPicPr/>
                        </pic:nvPicPr>
                        <pic:blipFill>
                          <a:blip r:embed="rId20" cstate="print"/>
                          <a:stretch>
                            <a:fillRect/>
                          </a:stretch>
                        </pic:blipFill>
                        <pic:spPr>
                          <a:xfrm>
                            <a:off x="682370" y="488569"/>
                            <a:ext cx="97536" cy="97536"/>
                          </a:xfrm>
                          <a:prstGeom prst="rect">
                            <a:avLst/>
                          </a:prstGeom>
                        </pic:spPr>
                      </pic:pic>
                      <pic:pic>
                        <pic:nvPicPr>
                          <pic:cNvPr id="55" name="Image 55"/>
                          <pic:cNvPicPr/>
                        </pic:nvPicPr>
                        <pic:blipFill>
                          <a:blip r:embed="rId21" cstate="print"/>
                          <a:stretch>
                            <a:fillRect/>
                          </a:stretch>
                        </pic:blipFill>
                        <pic:spPr>
                          <a:xfrm>
                            <a:off x="711326" y="1491361"/>
                            <a:ext cx="97536" cy="97536"/>
                          </a:xfrm>
                          <a:prstGeom prst="rect">
                            <a:avLst/>
                          </a:prstGeom>
                        </pic:spPr>
                      </pic:pic>
                      <pic:pic>
                        <pic:nvPicPr>
                          <pic:cNvPr id="56" name="Image 56"/>
                          <pic:cNvPicPr/>
                        </pic:nvPicPr>
                        <pic:blipFill>
                          <a:blip r:embed="rId22" cstate="print"/>
                          <a:stretch>
                            <a:fillRect/>
                          </a:stretch>
                        </pic:blipFill>
                        <pic:spPr>
                          <a:xfrm>
                            <a:off x="738758" y="1716913"/>
                            <a:ext cx="498348" cy="394716"/>
                          </a:xfrm>
                          <a:prstGeom prst="rect">
                            <a:avLst/>
                          </a:prstGeom>
                        </pic:spPr>
                      </pic:pic>
                      <pic:pic>
                        <pic:nvPicPr>
                          <pic:cNvPr id="57" name="Image 57"/>
                          <pic:cNvPicPr/>
                        </pic:nvPicPr>
                        <pic:blipFill>
                          <a:blip r:embed="rId23" cstate="print"/>
                          <a:stretch>
                            <a:fillRect/>
                          </a:stretch>
                        </pic:blipFill>
                        <pic:spPr>
                          <a:xfrm>
                            <a:off x="1369694" y="2018664"/>
                            <a:ext cx="97536" cy="97536"/>
                          </a:xfrm>
                          <a:prstGeom prst="rect">
                            <a:avLst/>
                          </a:prstGeom>
                        </pic:spPr>
                      </pic:pic>
                      <pic:pic>
                        <pic:nvPicPr>
                          <pic:cNvPr id="58" name="Image 58"/>
                          <pic:cNvPicPr/>
                        </pic:nvPicPr>
                        <pic:blipFill>
                          <a:blip r:embed="rId24" cstate="print"/>
                          <a:stretch>
                            <a:fillRect/>
                          </a:stretch>
                        </pic:blipFill>
                        <pic:spPr>
                          <a:xfrm>
                            <a:off x="1496567" y="152400"/>
                            <a:ext cx="243839" cy="85344"/>
                          </a:xfrm>
                          <a:prstGeom prst="rect">
                            <a:avLst/>
                          </a:prstGeom>
                        </pic:spPr>
                      </pic:pic>
                      <wps:wsp>
                        <wps:cNvPr id="59" name="Graphic 59"/>
                        <wps:cNvSpPr/>
                        <wps:spPr>
                          <a:xfrm>
                            <a:off x="1496567" y="440436"/>
                            <a:ext cx="243840" cy="1270"/>
                          </a:xfrm>
                          <a:custGeom>
                            <a:avLst/>
                            <a:gdLst/>
                            <a:ahLst/>
                            <a:cxnLst/>
                            <a:rect l="l" t="t" r="r" b="b"/>
                            <a:pathLst>
                              <a:path w="243840" h="0">
                                <a:moveTo>
                                  <a:pt x="0" y="0"/>
                                </a:moveTo>
                                <a:lnTo>
                                  <a:pt x="243839" y="0"/>
                                </a:lnTo>
                              </a:path>
                            </a:pathLst>
                          </a:custGeom>
                          <a:ln w="27432">
                            <a:solidFill>
                              <a:srgbClr val="AEAEAE"/>
                            </a:solidFill>
                            <a:prstDash val="solid"/>
                          </a:ln>
                        </wps:spPr>
                        <wps:bodyPr wrap="square" lIns="0" tIns="0" rIns="0" bIns="0" rtlCol="0">
                          <a:prstTxWarp prst="textNoShape">
                            <a:avLst/>
                          </a:prstTxWarp>
                          <a:noAutofit/>
                        </wps:bodyPr>
                      </wps:wsp>
                      <pic:pic>
                        <pic:nvPicPr>
                          <pic:cNvPr id="60" name="Image 60"/>
                          <pic:cNvPicPr/>
                        </pic:nvPicPr>
                        <pic:blipFill>
                          <a:blip r:embed="rId25" cstate="print"/>
                          <a:stretch>
                            <a:fillRect/>
                          </a:stretch>
                        </pic:blipFill>
                        <pic:spPr>
                          <a:xfrm>
                            <a:off x="1496567" y="643127"/>
                            <a:ext cx="243839" cy="85344"/>
                          </a:xfrm>
                          <a:prstGeom prst="rect">
                            <a:avLst/>
                          </a:prstGeom>
                        </pic:spPr>
                      </pic:pic>
                      <wps:wsp>
                        <wps:cNvPr id="61" name="Textbox 61"/>
                        <wps:cNvSpPr txBox="1"/>
                        <wps:spPr>
                          <a:xfrm>
                            <a:off x="0" y="0"/>
                            <a:ext cx="2360930" cy="2120265"/>
                          </a:xfrm>
                          <a:prstGeom prst="rect">
                            <a:avLst/>
                          </a:prstGeom>
                        </wps:spPr>
                        <wps:txbx>
                          <w:txbxContent>
                            <w:p>
                              <w:pPr>
                                <w:spacing w:before="179"/>
                                <w:ind w:left="2781" w:right="0" w:firstLine="0"/>
                                <w:jc w:val="left"/>
                                <w:rPr>
                                  <w:sz w:val="21"/>
                                </w:rPr>
                              </w:pPr>
                              <w:r>
                                <w:rPr>
                                  <w:spacing w:val="-5"/>
                                  <w:sz w:val="21"/>
                                </w:rPr>
                                <w:t>25</w:t>
                              </w:r>
                            </w:p>
                            <w:p>
                              <w:pPr>
                                <w:spacing w:before="144"/>
                                <w:ind w:left="0" w:right="567" w:firstLine="0"/>
                                <w:jc w:val="right"/>
                                <w:rPr>
                                  <w:sz w:val="21"/>
                                </w:rPr>
                              </w:pPr>
                              <w:r>
                                <w:rPr/>
                                <w:drawing>
                                  <wp:inline distT="0" distB="0" distL="0" distR="0">
                                    <wp:extent cx="85725" cy="85725"/>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6" cstate="print"/>
                                            <a:stretch>
                                              <a:fillRect/>
                                            </a:stretch>
                                          </pic:blipFill>
                                          <pic:spPr>
                                            <a:xfrm>
                                              <a:off x="0" y="0"/>
                                              <a:ext cx="85725" cy="85725"/>
                                            </a:xfrm>
                                            <a:prstGeom prst="rect">
                                              <a:avLst/>
                                            </a:prstGeom>
                                          </pic:spPr>
                                        </pic:pic>
                                      </a:graphicData>
                                    </a:graphic>
                                  </wp:inline>
                                </w:drawing>
                              </w:r>
                              <w:r>
                                <w:rPr/>
                              </w:r>
                              <w:r>
                                <w:rPr>
                                  <w:spacing w:val="80"/>
                                  <w:sz w:val="20"/>
                                </w:rPr>
                                <w:t> </w:t>
                              </w:r>
                              <w:r>
                                <w:rPr>
                                  <w:sz w:val="21"/>
                                </w:rPr>
                                <w:t>36,6</w:t>
                              </w:r>
                            </w:p>
                            <w:p>
                              <w:pPr>
                                <w:spacing w:before="145"/>
                                <w:ind w:left="2781" w:right="0" w:firstLine="0"/>
                                <w:jc w:val="left"/>
                                <w:rPr>
                                  <w:sz w:val="21"/>
                                </w:rPr>
                              </w:pPr>
                              <w:r>
                                <w:rPr>
                                  <w:spacing w:val="-5"/>
                                  <w:sz w:val="21"/>
                                </w:rPr>
                                <w:t>38</w:t>
                              </w:r>
                            </w:p>
                          </w:txbxContent>
                        </wps:txbx>
                        <wps:bodyPr wrap="square" lIns="0" tIns="0" rIns="0" bIns="0" rtlCol="0">
                          <a:noAutofit/>
                        </wps:bodyPr>
                      </wps:wsp>
                    </wpg:wgp>
                  </a:graphicData>
                </a:graphic>
              </wp:anchor>
            </w:drawing>
          </mc:Choice>
          <mc:Fallback>
            <w:pict>
              <v:group style="position:absolute;margin-left:117.239998pt;margin-top:6.903009pt;width:185.9pt;height:166.95pt;mso-position-horizontal-relative:page;mso-position-vertical-relative:paragraph;z-index:15732736" id="docshapegroup4" coordorigin="2345,138" coordsize="3718,3339">
                <v:shape style="position:absolute;left:2344;top:145;width:125;height:3260" id="docshape5" coordorigin="2345,145" coordsize="125,3260" path="m2414,3404l2414,145m2362,3404l2470,3404m2362,3340l2470,3340m2362,3275l2470,3275m2362,3210l2470,3210m2362,3145l2470,3145m2362,3078l2470,3078m2362,3013l2470,3013m2362,2948l2470,2948m2362,2884l2470,2884m2362,2819l2470,2819m2362,2754l2470,2754m2362,2687l2470,2687m2362,2622l2470,2622m2362,2557l2470,2557m2362,2492l2470,2492m2362,2428l2470,2428m2362,2363l2470,2363m2362,2298l2470,2298m2362,2231l2470,2231m2362,2166l2470,2166m2362,2101l2470,2101m2362,2036l2470,2036m2362,1972l2470,1972m2362,1907l2470,1907m2362,1840l2470,1840m2362,1775l2470,1775m2362,1710l2470,1710m2362,1645l2470,1645m2362,1580l2470,1580m2362,1516l2470,1516m2362,1448l2470,1448m2362,1384l2470,1384m2362,1319l2470,1319m2362,1254l2470,1254m2362,1189l2470,1189m2362,1124l2470,1124m2362,1060l2470,1060m2362,992l2470,992m2362,928l2470,928m2362,863l2470,863m2362,798l2470,798m2362,733l2470,733m2362,668l2470,668m2362,601l2470,601m2362,536l2470,536m2362,472l2470,472m2362,407l2470,407m2362,342l2470,342m2362,277l2470,277m2362,210l2470,210m2362,145l2470,145m2345,3404l2414,3404m2345,3078l2414,3078m2345,2754l2414,2754m2345,2428l2414,2428m2345,2101l2414,2101m2345,1775l2414,1775m2345,1448l2414,1448m2345,1124l2414,1124m2345,798l2414,798m2345,472l2414,472m2345,145l2414,145e" filled="false" stroked="true" strokeweight=".72pt" strokecolor="#858585">
                  <v:path arrowok="t"/>
                  <v:stroke dashstyle="solid"/>
                </v:shape>
                <v:shape style="position:absolute;left:2414;top:3404;width:3641;height:2" id="docshape6" coordorigin="2414,3404" coordsize="3641,0" path="m2414,3404l3878,3404m4017,3404l4058,3404m4197,3404l4869,3404m5008,3404l6055,3404e" filled="false" stroked="true" strokeweight=".72pt" strokecolor="#858585">
                  <v:path arrowok="t"/>
                  <v:stroke dashstyle="solid"/>
                </v:shape>
                <v:shape style="position:absolute;left:2414;top:3351;width:1604;height:106" id="docshape7" coordorigin="2414,3352" coordsize="1604,106" path="m2414,3352l2414,3457m2561,3352l2561,3457m2707,3352l2707,3457m2851,3352l2851,3457m2998,3352l2998,3457m3144,3352l3144,3457m3288,3352l3288,3457m3434,3352l3434,3457m3581,3352l3581,3457m3725,3352l3725,3457m3871,3352l3871,3457m4018,3352l4018,3457e" filled="false" stroked="true" strokeweight=".72pt" strokecolor="#858585">
                  <v:path arrowok="t"/>
                  <v:stroke dashstyle="solid"/>
                </v:shape>
                <v:line style="position:absolute" from="4154,3452" to="4169,3452" stroked="true" strokeweight=".53pt" strokecolor="#858585">
                  <v:stroke dashstyle="solid"/>
                </v:line>
                <v:shape style="position:absolute;left:2414;top:3351;width:3641;height:125" id="docshape8" coordorigin="2414,3352" coordsize="3641,125" path="m4308,3352l4308,3457m4454,3352l4454,3457m4598,3352l4598,3457m4745,3352l4745,3457m5035,3352l5035,3457m5182,3352l5182,3457m5328,3352l5328,3457m5472,3352l5472,3457m5618,3352l5618,3457m5765,3352l5765,3457m5909,3352l5909,3457m6055,3352l6055,3457m2414,3404l2414,3476m3144,3404l3144,3476m3871,3404l3871,3476m4598,3404l4598,3476m5328,3404l5328,3476m6055,3404l6055,3476e" filled="false" stroked="true" strokeweight=".72pt" strokecolor="#858585">
                  <v:path arrowok="t"/>
                  <v:stroke dashstyle="solid"/>
                </v:shape>
                <v:shape style="position:absolute;left:3486;top:984;width:1813;height:2407" id="docshape9" coordorigin="3487,984" coordsize="1813,2407" path="m3497,984l3496,1069,3495,1156,3494,1246,3492,1336,3490,1427,3489,1517,3488,1606,3487,1693,3487,1776,3487,1855,3489,1930,3492,1998,3497,2060,3511,2163,3533,2248,3559,2319,3586,2381,3611,2439,3632,2497,3653,2578,3671,2657,3688,2733,3705,2802,3722,2863,3743,2925,3786,3017,3838,3097,3900,3166,4020,3213,4111,3227,4199,3238,4263,3252,4284,3266,4294,3286,4300,3305,4308,3318,4365,3344,4461,3355,4544,3359,4636,3362,4726,3365,4803,3368,4882,3372,4950,3375,5013,3378,5074,3380,5133,3383,5189,3385,5244,3388,5299,3390e" filled="false" stroked="true" strokeweight="2.16pt" strokecolor="#5f5f5f">
                  <v:path arrowok="t"/>
                  <v:stroke dashstyle="solid"/>
                </v:shape>
                <v:shape style="position:absolute;left:3419;top:907;width:154;height:154" type="#_x0000_t75" id="docshape10" stroked="false">
                  <v:imagedata r:id="rId14" o:title=""/>
                </v:shape>
                <v:shape style="position:absolute;left:3419;top:1982;width:154;height:154" type="#_x0000_t75" id="docshape11" stroked="false">
                  <v:imagedata r:id="rId15" o:title=""/>
                </v:shape>
                <v:shape style="position:absolute;left:3553;top:2419;width:154;height:154" type="#_x0000_t75" id="docshape12" stroked="false">
                  <v:imagedata r:id="rId15" o:title=""/>
                </v:shape>
                <v:shape style="position:absolute;left:3645;top:2786;width:154;height:154" type="#_x0000_t75" id="docshape13" stroked="false">
                  <v:imagedata r:id="rId15" o:title=""/>
                </v:shape>
                <v:shape style="position:absolute;left:3733;top:2978;width:291;height:291" type="#_x0000_t75" id="docshape14" stroked="false">
                  <v:imagedata r:id="rId16" o:title=""/>
                </v:shape>
                <v:shape style="position:absolute;left:4185;top:3173;width:288;height:252" type="#_x0000_t75" id="docshape15" stroked="false">
                  <v:imagedata r:id="rId17" o:title=""/>
                </v:shape>
                <v:shape style="position:absolute;left:4725;top:3290;width:154;height:154" type="#_x0000_t75" id="docshape16" stroked="false">
                  <v:imagedata r:id="rId14" o:title=""/>
                </v:shape>
                <v:shape style="position:absolute;left:4996;top:3302;width:154;height:154" type="#_x0000_t75" id="docshape17" stroked="false">
                  <v:imagedata r:id="rId18" o:title=""/>
                </v:shape>
                <v:shape style="position:absolute;left:5221;top:3312;width:154;height:154" type="#_x0000_t75" id="docshape18" stroked="false">
                  <v:imagedata r:id="rId19" o:title=""/>
                </v:shape>
                <v:shape style="position:absolute;left:3572;top:782;width:1367;height:2610" id="docshape19" coordorigin="3572,782" coordsize="1367,2610" path="m3587,782l3586,862,3585,943,3584,1027,3582,1112,3579,1198,3577,1284,3575,1369,3574,1453,3573,1534,3572,1614,3573,1690,3574,1762,3577,1829,3581,1892,3609,2054,3642,2138,3682,2207,3722,2266,3758,2323,3785,2383,3808,2471,3826,2562,3838,2652,3848,2735,3857,2807,3865,2881,3869,2941,3871,2993,3875,3042,3882,3088,3890,3130,3897,3167,3902,3199,3903,3226,3901,3247,3900,3265,3902,3282,3911,3298,3925,3311,3938,3324,3947,3334,3947,3341,3943,3350,3942,3358,4018,3372,4128,3379,4193,3381,4266,3383,4348,3385,4443,3386,4515,3387,4595,3388,4680,3389,4767,3390,4854,3391,4939,3392e" filled="false" stroked="true" strokeweight="2.16pt" strokecolor="#aeaeae">
                  <v:path arrowok="t"/>
                  <v:stroke dashstyle="solid"/>
                </v:shape>
                <v:rect style="position:absolute;left:3515;top:710;width:140;height:140" id="docshape20" filled="true" fillcolor="#b3b3b3" stroked="false">
                  <v:fill type="solid"/>
                </v:rect>
                <v:rect style="position:absolute;left:3515;top:710;width:140;height:140" id="docshape21" filled="false" stroked="true" strokeweight=".72pt" strokecolor="#aeaeae">
                  <v:stroke dashstyle="solid"/>
                </v:rect>
                <v:rect style="position:absolute;left:3515;top:1877;width:140;height:140" id="docshape22" filled="true" fillcolor="#b3b3b3" stroked="false">
                  <v:fill type="solid"/>
                </v:rect>
                <v:rect style="position:absolute;left:3515;top:1877;width:140;height:140" id="docshape23" filled="false" stroked="true" strokeweight=".72pt" strokecolor="#aeaeae">
                  <v:stroke dashstyle="solid"/>
                </v:rect>
                <v:rect style="position:absolute;left:3714;top:2311;width:140;height:140" id="docshape24" filled="true" fillcolor="#b3b3b3" stroked="false">
                  <v:fill type="solid"/>
                </v:rect>
                <v:rect style="position:absolute;left:3714;top:2311;width:140;height:140" id="docshape25" filled="false" stroked="true" strokeweight=".72pt" strokecolor="#aeaeae">
                  <v:stroke dashstyle="solid"/>
                </v:rect>
                <v:rect style="position:absolute;left:3786;top:2736;width:140;height:140" id="docshape26" filled="true" fillcolor="#b3b3b3" stroked="false">
                  <v:fill type="solid"/>
                </v:rect>
                <v:rect style="position:absolute;left:3786;top:2736;width:140;height:140" id="docshape27" filled="false" stroked="true" strokeweight=".72pt" strokecolor="#aeaeae">
                  <v:stroke dashstyle="solid"/>
                </v:rect>
                <v:rect style="position:absolute;left:3805;top:2971;width:140;height:140" id="docshape28" filled="true" fillcolor="#b3b3b3" stroked="false">
                  <v:fill type="solid"/>
                </v:rect>
                <v:rect style="position:absolute;left:3805;top:2971;width:140;height:140" id="docshape29" filled="false" stroked="true" strokeweight=".72pt" strokecolor="#aeaeae">
                  <v:stroke dashstyle="solid"/>
                </v:rect>
                <v:rect style="position:absolute;left:3832;top:3129;width:140;height:140" id="docshape30" filled="true" fillcolor="#b3b3b3" stroked="false">
                  <v:fill type="solid"/>
                </v:rect>
                <v:rect style="position:absolute;left:3832;top:3129;width:140;height:140" id="docshape31" filled="false" stroked="true" strokeweight=".72pt" strokecolor="#aeaeae">
                  <v:stroke dashstyle="solid"/>
                </v:rect>
                <v:rect style="position:absolute;left:3832;top:3211;width:140;height:140" id="docshape32" filled="true" fillcolor="#b3b3b3" stroked="false">
                  <v:fill type="solid"/>
                </v:rect>
                <v:rect style="position:absolute;left:3832;top:3211;width:140;height:140" id="docshape33" filled="false" stroked="true" strokeweight=".72pt" strokecolor="#aeaeae">
                  <v:stroke dashstyle="solid"/>
                </v:rect>
                <v:rect style="position:absolute;left:3877;top:3264;width:140;height:140" id="docshape34" filled="true" fillcolor="#b3b3b3" stroked="false">
                  <v:fill type="solid"/>
                </v:rect>
                <v:rect style="position:absolute;left:3877;top:3264;width:140;height:140" id="docshape35" filled="false" stroked="true" strokeweight=".72pt" strokecolor="#aeaeae">
                  <v:stroke dashstyle="solid"/>
                </v:rect>
                <v:rect style="position:absolute;left:3877;top:3293;width:140;height:140" id="docshape36" filled="true" fillcolor="#b3b3b3" stroked="false">
                  <v:fill type="solid"/>
                </v:rect>
                <v:rect style="position:absolute;left:3877;top:3293;width:140;height:140" id="docshape37" filled="false" stroked="true" strokeweight=".72pt" strokecolor="#aeaeae">
                  <v:stroke dashstyle="solid"/>
                </v:rect>
                <v:rect style="position:absolute;left:4057;top:3307;width:140;height:140" id="docshape38" filled="true" fillcolor="#b3b3b3" stroked="false">
                  <v:fill type="solid"/>
                </v:rect>
                <v:rect style="position:absolute;left:4057;top:3307;width:140;height:140" id="docshape39" filled="false" stroked="true" strokeweight=".72pt" strokecolor="#aeaeae">
                  <v:stroke dashstyle="solid"/>
                </v:rect>
                <v:rect style="position:absolute;left:4372;top:3314;width:140;height:140" id="docshape40" filled="true" fillcolor="#b3b3b3" stroked="false">
                  <v:fill type="solid"/>
                </v:rect>
                <v:rect style="position:absolute;left:4372;top:3314;width:140;height:140" id="docshape41" filled="false" stroked="true" strokeweight=".72pt" strokecolor="#aeaeae">
                  <v:stroke dashstyle="solid"/>
                </v:rect>
                <v:rect style="position:absolute;left:4869;top:3321;width:140;height:140" id="docshape42" filled="true" fillcolor="#b3b3b3" stroked="false">
                  <v:fill type="solid"/>
                </v:rect>
                <v:rect style="position:absolute;left:4869;top:3321;width:140;height:140" id="docshape43" filled="false" stroked="true" strokeweight=".72pt" strokecolor="#aeaeae">
                  <v:stroke dashstyle="solid"/>
                </v:rect>
                <v:shape style="position:absolute;left:3493;top:984;width:1085;height:2410" id="docshape44" coordorigin="3493,984" coordsize="1085,2410" path="m3497,984l3496,1068,3496,1155,3496,1244,3495,1334,3495,1424,3494,1514,3494,1602,3493,1688,3493,1771,3494,1851,3494,1926,3495,1996,3497,2060,3501,2176,3508,2273,3516,2356,3525,2429,3534,2497,3542,2564,3549,2648,3553,2727,3559,2799,3569,2864,3627,2971,3680,3007,3731,3036,3767,3069,3776,3108,3770,3149,3762,3187,3767,3218,3794,3240,3835,3256,3875,3268,3902,3282,3910,3296,3907,3311,3902,3325,3902,3336,3985,3368,4086,3375,4128,3379,4147,3381,4166,3384,4188,3387,4272,3390,4342,3391,4421,3392,4502,3393,4578,3394e" filled="false" stroked="true" strokeweight="2.16pt" strokecolor="#7d7d7d">
                  <v:path arrowok="t"/>
                  <v:stroke dashstyle="solid"/>
                </v:shape>
                <v:shape style="position:absolute;left:3419;top:907;width:154;height:154" type="#_x0000_t75" id="docshape45" stroked="false">
                  <v:imagedata r:id="rId20" o:title=""/>
                </v:shape>
                <v:shape style="position:absolute;left:3465;top:2486;width:154;height:154" type="#_x0000_t75" id="docshape46" stroked="false">
                  <v:imagedata r:id="rId21" o:title=""/>
                </v:shape>
                <v:shape style="position:absolute;left:3508;top:2841;width:785;height:622" type="#_x0000_t75" id="docshape47" stroked="false">
                  <v:imagedata r:id="rId22" o:title=""/>
                </v:shape>
                <v:shape style="position:absolute;left:4501;top:3317;width:154;height:154" type="#_x0000_t75" id="docshape48" stroked="false">
                  <v:imagedata r:id="rId23" o:title=""/>
                </v:shape>
                <v:shape style="position:absolute;left:4701;top:378;width:384;height:135" type="#_x0000_t75" id="docshape49" stroked="false">
                  <v:imagedata r:id="rId24" o:title=""/>
                </v:shape>
                <v:line style="position:absolute" from="4702,832" to="5086,832" stroked="true" strokeweight="2.16pt" strokecolor="#aeaeae">
                  <v:stroke dashstyle="solid"/>
                </v:line>
                <v:shape style="position:absolute;left:4701;top:1150;width:384;height:135" type="#_x0000_t75" id="docshape50" stroked="false">
                  <v:imagedata r:id="rId25" o:title=""/>
                </v:shape>
                <v:shape style="position:absolute;left:2344;top:138;width:3718;height:3339" type="#_x0000_t202" id="docshape51" filled="false" stroked="false">
                  <v:textbox inset="0,0,0,0">
                    <w:txbxContent>
                      <w:p>
                        <w:pPr>
                          <w:spacing w:before="179"/>
                          <w:ind w:left="2781" w:right="0" w:firstLine="0"/>
                          <w:jc w:val="left"/>
                          <w:rPr>
                            <w:sz w:val="21"/>
                          </w:rPr>
                        </w:pPr>
                        <w:r>
                          <w:rPr>
                            <w:spacing w:val="-5"/>
                            <w:sz w:val="21"/>
                          </w:rPr>
                          <w:t>25</w:t>
                        </w:r>
                      </w:p>
                      <w:p>
                        <w:pPr>
                          <w:spacing w:before="144"/>
                          <w:ind w:left="0" w:right="567" w:firstLine="0"/>
                          <w:jc w:val="right"/>
                          <w:rPr>
                            <w:sz w:val="21"/>
                          </w:rPr>
                        </w:pPr>
                        <w:r>
                          <w:rPr/>
                          <w:drawing>
                            <wp:inline distT="0" distB="0" distL="0" distR="0">
                              <wp:extent cx="85725" cy="85725"/>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26" cstate="print"/>
                                      <a:stretch>
                                        <a:fillRect/>
                                      </a:stretch>
                                    </pic:blipFill>
                                    <pic:spPr>
                                      <a:xfrm>
                                        <a:off x="0" y="0"/>
                                        <a:ext cx="85725" cy="85725"/>
                                      </a:xfrm>
                                      <a:prstGeom prst="rect">
                                        <a:avLst/>
                                      </a:prstGeom>
                                    </pic:spPr>
                                  </pic:pic>
                                </a:graphicData>
                              </a:graphic>
                            </wp:inline>
                          </w:drawing>
                        </w:r>
                        <w:r>
                          <w:rPr/>
                        </w:r>
                        <w:r>
                          <w:rPr>
                            <w:spacing w:val="80"/>
                            <w:sz w:val="20"/>
                          </w:rPr>
                          <w:t> </w:t>
                        </w:r>
                        <w:r>
                          <w:rPr>
                            <w:sz w:val="21"/>
                          </w:rPr>
                          <w:t>36,6</w:t>
                        </w:r>
                      </w:p>
                      <w:p>
                        <w:pPr>
                          <w:spacing w:before="145"/>
                          <w:ind w:left="2781" w:right="0" w:firstLine="0"/>
                          <w:jc w:val="left"/>
                          <w:rPr>
                            <w:sz w:val="21"/>
                          </w:rPr>
                        </w:pPr>
                        <w:r>
                          <w:rPr>
                            <w:spacing w:val="-5"/>
                            <w:sz w:val="21"/>
                          </w:rPr>
                          <w:t>38</w:t>
                        </w:r>
                      </w:p>
                    </w:txbxContent>
                  </v:textbox>
                  <w10:wrap type="none"/>
                </v:shape>
                <w10:wrap type="none"/>
              </v:group>
            </w:pict>
          </mc:Fallback>
        </mc:AlternateContent>
      </w:r>
      <w:r>
        <w:rPr>
          <w:spacing w:val="-4"/>
          <w:sz w:val="24"/>
        </w:rPr>
        <w:t>1000</w:t>
      </w:r>
    </w:p>
    <w:p>
      <w:pPr>
        <w:spacing w:before="50"/>
        <w:ind w:left="0" w:right="370" w:firstLine="0"/>
        <w:jc w:val="right"/>
        <w:rPr>
          <w:sz w:val="24"/>
        </w:rPr>
      </w:pPr>
      <w:r>
        <w:rPr>
          <w:spacing w:val="-5"/>
          <w:sz w:val="24"/>
        </w:rPr>
        <w:t>900</w:t>
      </w:r>
    </w:p>
    <w:p>
      <w:pPr>
        <w:spacing w:before="50"/>
        <w:ind w:left="0" w:right="370" w:firstLine="0"/>
        <w:jc w:val="right"/>
        <w:rPr>
          <w:sz w:val="24"/>
        </w:rPr>
      </w:pPr>
      <w:r>
        <w:rPr>
          <w:spacing w:val="-5"/>
          <w:sz w:val="24"/>
        </w:rPr>
        <w:t>800</w:t>
      </w:r>
    </w:p>
    <w:p>
      <w:pPr>
        <w:spacing w:before="49"/>
        <w:ind w:left="0" w:right="370" w:firstLine="0"/>
        <w:jc w:val="right"/>
        <w:rPr>
          <w:sz w:val="24"/>
        </w:rPr>
      </w:pPr>
      <w:r>
        <w:rPr>
          <w:spacing w:val="-5"/>
          <w:sz w:val="24"/>
        </w:rPr>
        <w:t>700</w:t>
      </w:r>
    </w:p>
    <w:p>
      <w:pPr>
        <w:spacing w:before="50"/>
        <w:ind w:left="0" w:right="370" w:firstLine="0"/>
        <w:jc w:val="right"/>
        <w:rPr>
          <w:sz w:val="24"/>
        </w:rPr>
      </w:pPr>
      <w:r>
        <w:rPr>
          <w:spacing w:val="-5"/>
          <w:sz w:val="24"/>
        </w:rPr>
        <w:t>600</w:t>
      </w:r>
    </w:p>
    <w:p>
      <w:pPr>
        <w:spacing w:before="50"/>
        <w:ind w:left="0" w:right="370" w:firstLine="0"/>
        <w:jc w:val="right"/>
        <w:rPr>
          <w:sz w:val="24"/>
        </w:rPr>
      </w:pPr>
      <w:r>
        <w:rPr>
          <w:spacing w:val="-5"/>
          <w:sz w:val="24"/>
        </w:rPr>
        <w:t>500</w:t>
      </w:r>
    </w:p>
    <w:p>
      <w:pPr>
        <w:spacing w:before="50"/>
        <w:ind w:left="0" w:right="370" w:firstLine="0"/>
        <w:jc w:val="right"/>
        <w:rPr>
          <w:sz w:val="24"/>
        </w:rPr>
      </w:pPr>
      <w:r>
        <w:rPr>
          <w:spacing w:val="-5"/>
          <w:sz w:val="24"/>
        </w:rPr>
        <w:t>400</w:t>
      </w:r>
    </w:p>
    <w:p>
      <w:pPr>
        <w:spacing w:before="51"/>
        <w:ind w:left="0" w:right="370" w:firstLine="0"/>
        <w:jc w:val="right"/>
        <w:rPr>
          <w:sz w:val="24"/>
        </w:rPr>
      </w:pPr>
      <w:r>
        <w:rPr>
          <w:spacing w:val="-5"/>
          <w:sz w:val="24"/>
        </w:rPr>
        <w:t>300</w:t>
      </w:r>
    </w:p>
    <w:p>
      <w:pPr>
        <w:spacing w:before="50"/>
        <w:ind w:left="0" w:right="370" w:firstLine="0"/>
        <w:jc w:val="right"/>
        <w:rPr>
          <w:sz w:val="24"/>
        </w:rPr>
      </w:pPr>
      <w:r>
        <w:rPr>
          <w:spacing w:val="-5"/>
          <w:sz w:val="24"/>
        </w:rPr>
        <w:t>200</w:t>
      </w:r>
    </w:p>
    <w:p>
      <w:pPr>
        <w:spacing w:before="49"/>
        <w:ind w:left="0" w:right="370" w:firstLine="0"/>
        <w:jc w:val="right"/>
        <w:rPr>
          <w:sz w:val="24"/>
        </w:rPr>
      </w:pPr>
      <w:r>
        <w:rPr>
          <w:spacing w:val="-5"/>
          <w:sz w:val="24"/>
        </w:rPr>
        <w:t>100</w:t>
      </w:r>
    </w:p>
    <w:p>
      <w:pPr>
        <w:spacing w:before="51"/>
        <w:ind w:left="0" w:right="370" w:firstLine="0"/>
        <w:jc w:val="right"/>
        <w:rPr>
          <w:sz w:val="24"/>
        </w:rPr>
      </w:pPr>
      <w:r>
        <w:rPr>
          <w:spacing w:val="-10"/>
          <w:sz w:val="24"/>
        </w:rPr>
        <w:t>0</w:t>
      </w:r>
    </w:p>
    <w:p>
      <w:pPr>
        <w:spacing w:before="90"/>
        <w:ind w:left="458" w:right="0" w:firstLine="0"/>
        <w:jc w:val="left"/>
        <w:rPr>
          <w:b/>
          <w:sz w:val="24"/>
        </w:rPr>
      </w:pPr>
      <w:r>
        <w:rPr/>
        <w:br w:type="column"/>
      </w:r>
      <w:r>
        <w:rPr>
          <w:b/>
          <w:sz w:val="24"/>
        </w:rPr>
        <w:t>D,</w:t>
      </w:r>
      <w:r>
        <w:rPr>
          <w:b/>
          <w:spacing w:val="-5"/>
          <w:sz w:val="24"/>
        </w:rPr>
        <w:t> </w:t>
      </w:r>
      <w:r>
        <w:rPr>
          <w:b/>
          <w:sz w:val="24"/>
        </w:rPr>
        <w:t>с-</w:t>
      </w:r>
      <w:r>
        <w:rPr>
          <w:b/>
          <w:spacing w:val="-10"/>
          <w:sz w:val="24"/>
        </w:rPr>
        <w:t>1</w:t>
      </w:r>
    </w:p>
    <w:p>
      <w:pPr>
        <w:spacing w:before="40"/>
        <w:ind w:left="351" w:right="0" w:firstLine="0"/>
        <w:jc w:val="left"/>
        <w:rPr>
          <w:sz w:val="24"/>
        </w:rPr>
      </w:pPr>
      <w:r>
        <w:rPr/>
        <mc:AlternateContent>
          <mc:Choice Requires="wps">
            <w:drawing>
              <wp:anchor distT="0" distB="0" distL="0" distR="0" allowOverlap="1" layoutInCell="1" locked="0" behindDoc="1" simplePos="0" relativeHeight="484292608">
                <wp:simplePos x="0" y="0"/>
                <wp:positionH relativeFrom="page">
                  <wp:posOffset>4373879</wp:posOffset>
                </wp:positionH>
                <wp:positionV relativeFrom="paragraph">
                  <wp:posOffset>115488</wp:posOffset>
                </wp:positionV>
                <wp:extent cx="2441575" cy="213677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2441575" cy="2136775"/>
                          <a:chExt cx="2441575" cy="2136775"/>
                        </a:xfrm>
                      </wpg:grpSpPr>
                      <wps:wsp>
                        <wps:cNvPr id="65" name="Graphic 65"/>
                        <wps:cNvSpPr/>
                        <wps:spPr>
                          <a:xfrm>
                            <a:off x="0" y="4572"/>
                            <a:ext cx="2437130" cy="2132330"/>
                          </a:xfrm>
                          <a:custGeom>
                            <a:avLst/>
                            <a:gdLst/>
                            <a:ahLst/>
                            <a:cxnLst/>
                            <a:rect l="l" t="t" r="r" b="b"/>
                            <a:pathLst>
                              <a:path w="2437130" h="2132330">
                                <a:moveTo>
                                  <a:pt x="45720" y="2086356"/>
                                </a:moveTo>
                                <a:lnTo>
                                  <a:pt x="45720" y="0"/>
                                </a:lnTo>
                              </a:path>
                              <a:path w="2437130" h="2132330">
                                <a:moveTo>
                                  <a:pt x="10668" y="2086356"/>
                                </a:moveTo>
                                <a:lnTo>
                                  <a:pt x="79248" y="2086356"/>
                                </a:lnTo>
                              </a:path>
                              <a:path w="2437130" h="2132330">
                                <a:moveTo>
                                  <a:pt x="10668" y="2043684"/>
                                </a:moveTo>
                                <a:lnTo>
                                  <a:pt x="79248" y="2043684"/>
                                </a:lnTo>
                              </a:path>
                              <a:path w="2437130" h="2132330">
                                <a:moveTo>
                                  <a:pt x="10668" y="2002536"/>
                                </a:moveTo>
                                <a:lnTo>
                                  <a:pt x="79248" y="2002536"/>
                                </a:lnTo>
                              </a:path>
                              <a:path w="2437130" h="2132330">
                                <a:moveTo>
                                  <a:pt x="10668" y="1961388"/>
                                </a:moveTo>
                                <a:lnTo>
                                  <a:pt x="79248" y="1961388"/>
                                </a:lnTo>
                              </a:path>
                              <a:path w="2437130" h="2132330">
                                <a:moveTo>
                                  <a:pt x="10668" y="1918716"/>
                                </a:moveTo>
                                <a:lnTo>
                                  <a:pt x="79248" y="1918716"/>
                                </a:lnTo>
                              </a:path>
                              <a:path w="2437130" h="2132330">
                                <a:moveTo>
                                  <a:pt x="10668" y="1877568"/>
                                </a:moveTo>
                                <a:lnTo>
                                  <a:pt x="79248" y="1877568"/>
                                </a:lnTo>
                              </a:path>
                              <a:path w="2437130" h="2132330">
                                <a:moveTo>
                                  <a:pt x="10668" y="1836420"/>
                                </a:moveTo>
                                <a:lnTo>
                                  <a:pt x="79248" y="1836420"/>
                                </a:lnTo>
                              </a:path>
                              <a:path w="2437130" h="2132330">
                                <a:moveTo>
                                  <a:pt x="10668" y="1793748"/>
                                </a:moveTo>
                                <a:lnTo>
                                  <a:pt x="79248" y="1793748"/>
                                </a:lnTo>
                              </a:path>
                              <a:path w="2437130" h="2132330">
                                <a:moveTo>
                                  <a:pt x="10668" y="1752600"/>
                                </a:moveTo>
                                <a:lnTo>
                                  <a:pt x="79248" y="1752600"/>
                                </a:lnTo>
                              </a:path>
                              <a:path w="2437130" h="2132330">
                                <a:moveTo>
                                  <a:pt x="10668" y="1709928"/>
                                </a:moveTo>
                                <a:lnTo>
                                  <a:pt x="79248" y="1709928"/>
                                </a:lnTo>
                              </a:path>
                              <a:path w="2437130" h="2132330">
                                <a:moveTo>
                                  <a:pt x="10668" y="1668780"/>
                                </a:moveTo>
                                <a:lnTo>
                                  <a:pt x="79248" y="1668780"/>
                                </a:lnTo>
                              </a:path>
                              <a:path w="2437130" h="2132330">
                                <a:moveTo>
                                  <a:pt x="10668" y="1627632"/>
                                </a:moveTo>
                                <a:lnTo>
                                  <a:pt x="79248" y="1627632"/>
                                </a:lnTo>
                              </a:path>
                              <a:path w="2437130" h="2132330">
                                <a:moveTo>
                                  <a:pt x="10668" y="1584960"/>
                                </a:moveTo>
                                <a:lnTo>
                                  <a:pt x="79248" y="1584960"/>
                                </a:lnTo>
                              </a:path>
                              <a:path w="2437130" h="2132330">
                                <a:moveTo>
                                  <a:pt x="10668" y="1543812"/>
                                </a:moveTo>
                                <a:lnTo>
                                  <a:pt x="79248" y="1543812"/>
                                </a:lnTo>
                              </a:path>
                              <a:path w="2437130" h="2132330">
                                <a:moveTo>
                                  <a:pt x="10668" y="1501140"/>
                                </a:moveTo>
                                <a:lnTo>
                                  <a:pt x="79248" y="1501140"/>
                                </a:lnTo>
                              </a:path>
                              <a:path w="2437130" h="2132330">
                                <a:moveTo>
                                  <a:pt x="10668" y="1459991"/>
                                </a:moveTo>
                                <a:lnTo>
                                  <a:pt x="79248" y="1459991"/>
                                </a:lnTo>
                              </a:path>
                              <a:path w="2437130" h="2132330">
                                <a:moveTo>
                                  <a:pt x="10668" y="1418844"/>
                                </a:moveTo>
                                <a:lnTo>
                                  <a:pt x="79248" y="1418844"/>
                                </a:lnTo>
                              </a:path>
                              <a:path w="2437130" h="2132330">
                                <a:moveTo>
                                  <a:pt x="10668" y="1376172"/>
                                </a:moveTo>
                                <a:lnTo>
                                  <a:pt x="79248" y="1376172"/>
                                </a:lnTo>
                              </a:path>
                              <a:path w="2437130" h="2132330">
                                <a:moveTo>
                                  <a:pt x="10668" y="1335024"/>
                                </a:moveTo>
                                <a:lnTo>
                                  <a:pt x="79248" y="1335024"/>
                                </a:lnTo>
                              </a:path>
                              <a:path w="2437130" h="2132330">
                                <a:moveTo>
                                  <a:pt x="10668" y="1293876"/>
                                </a:moveTo>
                                <a:lnTo>
                                  <a:pt x="79248" y="1293876"/>
                                </a:lnTo>
                              </a:path>
                              <a:path w="2437130" h="2132330">
                                <a:moveTo>
                                  <a:pt x="10668" y="1251203"/>
                                </a:moveTo>
                                <a:lnTo>
                                  <a:pt x="79248" y="1251203"/>
                                </a:lnTo>
                              </a:path>
                              <a:path w="2437130" h="2132330">
                                <a:moveTo>
                                  <a:pt x="10668" y="1210056"/>
                                </a:moveTo>
                                <a:lnTo>
                                  <a:pt x="79248" y="1210056"/>
                                </a:lnTo>
                              </a:path>
                              <a:path w="2437130" h="2132330">
                                <a:moveTo>
                                  <a:pt x="10668" y="1167384"/>
                                </a:moveTo>
                                <a:lnTo>
                                  <a:pt x="79248" y="1167384"/>
                                </a:lnTo>
                              </a:path>
                              <a:path w="2437130" h="2132330">
                                <a:moveTo>
                                  <a:pt x="10668" y="1126236"/>
                                </a:moveTo>
                                <a:lnTo>
                                  <a:pt x="79248" y="1126236"/>
                                </a:lnTo>
                              </a:path>
                              <a:path w="2437130" h="2132330">
                                <a:moveTo>
                                  <a:pt x="10668" y="1085088"/>
                                </a:moveTo>
                                <a:lnTo>
                                  <a:pt x="79248" y="1085088"/>
                                </a:lnTo>
                              </a:path>
                              <a:path w="2437130" h="2132330">
                                <a:moveTo>
                                  <a:pt x="10668" y="1042415"/>
                                </a:moveTo>
                                <a:lnTo>
                                  <a:pt x="79248" y="1042415"/>
                                </a:lnTo>
                              </a:path>
                              <a:path w="2437130" h="2132330">
                                <a:moveTo>
                                  <a:pt x="10668" y="1001268"/>
                                </a:moveTo>
                                <a:lnTo>
                                  <a:pt x="79248" y="1001268"/>
                                </a:lnTo>
                              </a:path>
                              <a:path w="2437130" h="2132330">
                                <a:moveTo>
                                  <a:pt x="10668" y="960120"/>
                                </a:moveTo>
                                <a:lnTo>
                                  <a:pt x="79248" y="960120"/>
                                </a:lnTo>
                              </a:path>
                              <a:path w="2437130" h="2132330">
                                <a:moveTo>
                                  <a:pt x="10668" y="917448"/>
                                </a:moveTo>
                                <a:lnTo>
                                  <a:pt x="79248" y="917448"/>
                                </a:lnTo>
                              </a:path>
                              <a:path w="2437130" h="2132330">
                                <a:moveTo>
                                  <a:pt x="10668" y="876300"/>
                                </a:moveTo>
                                <a:lnTo>
                                  <a:pt x="79248" y="876300"/>
                                </a:lnTo>
                              </a:path>
                              <a:path w="2437130" h="2132330">
                                <a:moveTo>
                                  <a:pt x="10668" y="833627"/>
                                </a:moveTo>
                                <a:lnTo>
                                  <a:pt x="79248" y="833627"/>
                                </a:lnTo>
                              </a:path>
                              <a:path w="2437130" h="2132330">
                                <a:moveTo>
                                  <a:pt x="10668" y="792480"/>
                                </a:moveTo>
                                <a:lnTo>
                                  <a:pt x="79248" y="792480"/>
                                </a:lnTo>
                              </a:path>
                              <a:path w="2437130" h="2132330">
                                <a:moveTo>
                                  <a:pt x="10668" y="751332"/>
                                </a:moveTo>
                                <a:lnTo>
                                  <a:pt x="79248" y="751332"/>
                                </a:lnTo>
                              </a:path>
                              <a:path w="2437130" h="2132330">
                                <a:moveTo>
                                  <a:pt x="10668" y="708660"/>
                                </a:moveTo>
                                <a:lnTo>
                                  <a:pt x="79248" y="708660"/>
                                </a:lnTo>
                              </a:path>
                              <a:path w="2437130" h="2132330">
                                <a:moveTo>
                                  <a:pt x="10668" y="667512"/>
                                </a:moveTo>
                                <a:lnTo>
                                  <a:pt x="79248" y="667512"/>
                                </a:lnTo>
                              </a:path>
                              <a:path w="2437130" h="2132330">
                                <a:moveTo>
                                  <a:pt x="10668" y="624839"/>
                                </a:moveTo>
                                <a:lnTo>
                                  <a:pt x="79248" y="624839"/>
                                </a:lnTo>
                              </a:path>
                              <a:path w="2437130" h="2132330">
                                <a:moveTo>
                                  <a:pt x="10668" y="583691"/>
                                </a:moveTo>
                                <a:lnTo>
                                  <a:pt x="79248" y="583691"/>
                                </a:lnTo>
                              </a:path>
                              <a:path w="2437130" h="2132330">
                                <a:moveTo>
                                  <a:pt x="10668" y="542544"/>
                                </a:moveTo>
                                <a:lnTo>
                                  <a:pt x="79248" y="542544"/>
                                </a:lnTo>
                              </a:path>
                              <a:path w="2437130" h="2132330">
                                <a:moveTo>
                                  <a:pt x="10668" y="499872"/>
                                </a:moveTo>
                                <a:lnTo>
                                  <a:pt x="79248" y="499872"/>
                                </a:lnTo>
                              </a:path>
                              <a:path w="2437130" h="2132330">
                                <a:moveTo>
                                  <a:pt x="10668" y="458724"/>
                                </a:moveTo>
                                <a:lnTo>
                                  <a:pt x="79248" y="458724"/>
                                </a:lnTo>
                              </a:path>
                              <a:path w="2437130" h="2132330">
                                <a:moveTo>
                                  <a:pt x="10668" y="417575"/>
                                </a:moveTo>
                                <a:lnTo>
                                  <a:pt x="79248" y="417575"/>
                                </a:lnTo>
                              </a:path>
                              <a:path w="2437130" h="2132330">
                                <a:moveTo>
                                  <a:pt x="10668" y="374903"/>
                                </a:moveTo>
                                <a:lnTo>
                                  <a:pt x="79248" y="374903"/>
                                </a:lnTo>
                              </a:path>
                              <a:path w="2437130" h="2132330">
                                <a:moveTo>
                                  <a:pt x="10668" y="333756"/>
                                </a:moveTo>
                                <a:lnTo>
                                  <a:pt x="79248" y="333756"/>
                                </a:lnTo>
                              </a:path>
                              <a:path w="2437130" h="2132330">
                                <a:moveTo>
                                  <a:pt x="10668" y="291084"/>
                                </a:moveTo>
                                <a:lnTo>
                                  <a:pt x="79248" y="291084"/>
                                </a:lnTo>
                              </a:path>
                              <a:path w="2437130" h="2132330">
                                <a:moveTo>
                                  <a:pt x="10668" y="249936"/>
                                </a:moveTo>
                                <a:lnTo>
                                  <a:pt x="79248" y="249936"/>
                                </a:lnTo>
                              </a:path>
                              <a:path w="2437130" h="2132330">
                                <a:moveTo>
                                  <a:pt x="10668" y="208787"/>
                                </a:moveTo>
                                <a:lnTo>
                                  <a:pt x="79248" y="208787"/>
                                </a:lnTo>
                              </a:path>
                              <a:path w="2437130" h="2132330">
                                <a:moveTo>
                                  <a:pt x="10668" y="166115"/>
                                </a:moveTo>
                                <a:lnTo>
                                  <a:pt x="79248" y="166115"/>
                                </a:lnTo>
                              </a:path>
                              <a:path w="2437130" h="2132330">
                                <a:moveTo>
                                  <a:pt x="10668" y="124968"/>
                                </a:moveTo>
                                <a:lnTo>
                                  <a:pt x="79248" y="124968"/>
                                </a:lnTo>
                              </a:path>
                              <a:path w="2437130" h="2132330">
                                <a:moveTo>
                                  <a:pt x="10668" y="82296"/>
                                </a:moveTo>
                                <a:lnTo>
                                  <a:pt x="79248" y="82296"/>
                                </a:lnTo>
                              </a:path>
                              <a:path w="2437130" h="2132330">
                                <a:moveTo>
                                  <a:pt x="10668" y="41148"/>
                                </a:moveTo>
                                <a:lnTo>
                                  <a:pt x="79248" y="41148"/>
                                </a:lnTo>
                              </a:path>
                              <a:path w="2437130" h="2132330">
                                <a:moveTo>
                                  <a:pt x="10668" y="0"/>
                                </a:moveTo>
                                <a:lnTo>
                                  <a:pt x="79248" y="0"/>
                                </a:lnTo>
                              </a:path>
                              <a:path w="2437130" h="2132330">
                                <a:moveTo>
                                  <a:pt x="0" y="2086356"/>
                                </a:moveTo>
                                <a:lnTo>
                                  <a:pt x="45720" y="2086356"/>
                                </a:lnTo>
                              </a:path>
                              <a:path w="2437130" h="2132330">
                                <a:moveTo>
                                  <a:pt x="0" y="1877568"/>
                                </a:moveTo>
                                <a:lnTo>
                                  <a:pt x="45720" y="1877568"/>
                                </a:lnTo>
                              </a:path>
                              <a:path w="2437130" h="2132330">
                                <a:moveTo>
                                  <a:pt x="0" y="1668780"/>
                                </a:moveTo>
                                <a:lnTo>
                                  <a:pt x="45720" y="1668780"/>
                                </a:lnTo>
                              </a:path>
                              <a:path w="2437130" h="2132330">
                                <a:moveTo>
                                  <a:pt x="0" y="1459991"/>
                                </a:moveTo>
                                <a:lnTo>
                                  <a:pt x="45720" y="1459991"/>
                                </a:lnTo>
                              </a:path>
                              <a:path w="2437130" h="2132330">
                                <a:moveTo>
                                  <a:pt x="0" y="1251203"/>
                                </a:moveTo>
                                <a:lnTo>
                                  <a:pt x="45720" y="1251203"/>
                                </a:lnTo>
                              </a:path>
                              <a:path w="2437130" h="2132330">
                                <a:moveTo>
                                  <a:pt x="0" y="1042415"/>
                                </a:moveTo>
                                <a:lnTo>
                                  <a:pt x="45720" y="1042415"/>
                                </a:lnTo>
                              </a:path>
                              <a:path w="2437130" h="2132330">
                                <a:moveTo>
                                  <a:pt x="0" y="833627"/>
                                </a:moveTo>
                                <a:lnTo>
                                  <a:pt x="45720" y="833627"/>
                                </a:lnTo>
                              </a:path>
                              <a:path w="2437130" h="2132330">
                                <a:moveTo>
                                  <a:pt x="0" y="624839"/>
                                </a:moveTo>
                                <a:lnTo>
                                  <a:pt x="45720" y="624839"/>
                                </a:lnTo>
                              </a:path>
                              <a:path w="2437130" h="2132330">
                                <a:moveTo>
                                  <a:pt x="0" y="417575"/>
                                </a:moveTo>
                                <a:lnTo>
                                  <a:pt x="45720" y="417575"/>
                                </a:lnTo>
                              </a:path>
                              <a:path w="2437130" h="2132330">
                                <a:moveTo>
                                  <a:pt x="0" y="208787"/>
                                </a:moveTo>
                                <a:lnTo>
                                  <a:pt x="45720" y="208787"/>
                                </a:lnTo>
                              </a:path>
                              <a:path w="2437130" h="2132330">
                                <a:moveTo>
                                  <a:pt x="0" y="0"/>
                                </a:moveTo>
                                <a:lnTo>
                                  <a:pt x="45720" y="0"/>
                                </a:lnTo>
                              </a:path>
                              <a:path w="2437130" h="2132330">
                                <a:moveTo>
                                  <a:pt x="45720" y="2086356"/>
                                </a:moveTo>
                                <a:lnTo>
                                  <a:pt x="2436876" y="2086356"/>
                                </a:lnTo>
                              </a:path>
                              <a:path w="2437130" h="2132330">
                                <a:moveTo>
                                  <a:pt x="45720" y="2052828"/>
                                </a:moveTo>
                                <a:lnTo>
                                  <a:pt x="45720" y="2119884"/>
                                </a:lnTo>
                              </a:path>
                              <a:path w="2437130" h="2132330">
                                <a:moveTo>
                                  <a:pt x="140208" y="2052828"/>
                                </a:moveTo>
                                <a:lnTo>
                                  <a:pt x="140208" y="2119884"/>
                                </a:lnTo>
                              </a:path>
                              <a:path w="2437130" h="2132330">
                                <a:moveTo>
                                  <a:pt x="236220" y="2052828"/>
                                </a:moveTo>
                                <a:lnTo>
                                  <a:pt x="236220" y="2119884"/>
                                </a:lnTo>
                              </a:path>
                              <a:path w="2437130" h="2132330">
                                <a:moveTo>
                                  <a:pt x="332232" y="2052828"/>
                                </a:moveTo>
                                <a:lnTo>
                                  <a:pt x="332232" y="2119884"/>
                                </a:lnTo>
                              </a:path>
                              <a:path w="2437130" h="2132330">
                                <a:moveTo>
                                  <a:pt x="428244" y="2052828"/>
                                </a:moveTo>
                                <a:lnTo>
                                  <a:pt x="428244" y="2119884"/>
                                </a:lnTo>
                              </a:path>
                              <a:path w="2437130" h="2132330">
                                <a:moveTo>
                                  <a:pt x="524256" y="2052828"/>
                                </a:moveTo>
                                <a:lnTo>
                                  <a:pt x="524256" y="2119884"/>
                                </a:lnTo>
                              </a:path>
                              <a:path w="2437130" h="2132330">
                                <a:moveTo>
                                  <a:pt x="618744" y="2052828"/>
                                </a:moveTo>
                                <a:lnTo>
                                  <a:pt x="618744" y="2119884"/>
                                </a:lnTo>
                              </a:path>
                              <a:path w="2437130" h="2132330">
                                <a:moveTo>
                                  <a:pt x="714756" y="2052828"/>
                                </a:moveTo>
                                <a:lnTo>
                                  <a:pt x="714756" y="2119884"/>
                                </a:lnTo>
                              </a:path>
                              <a:path w="2437130" h="2132330">
                                <a:moveTo>
                                  <a:pt x="810768" y="2052828"/>
                                </a:moveTo>
                                <a:lnTo>
                                  <a:pt x="810768" y="2119884"/>
                                </a:lnTo>
                              </a:path>
                              <a:path w="2437130" h="2132330">
                                <a:moveTo>
                                  <a:pt x="906780" y="2052828"/>
                                </a:moveTo>
                                <a:lnTo>
                                  <a:pt x="906780" y="2119884"/>
                                </a:lnTo>
                              </a:path>
                              <a:path w="2437130" h="2132330">
                                <a:moveTo>
                                  <a:pt x="1001268" y="2052828"/>
                                </a:moveTo>
                                <a:lnTo>
                                  <a:pt x="1001268" y="2119884"/>
                                </a:lnTo>
                              </a:path>
                              <a:path w="2437130" h="2132330">
                                <a:moveTo>
                                  <a:pt x="1097280" y="2052828"/>
                                </a:moveTo>
                                <a:lnTo>
                                  <a:pt x="1097280" y="2119884"/>
                                </a:lnTo>
                              </a:path>
                              <a:path w="2437130" h="2132330">
                                <a:moveTo>
                                  <a:pt x="1193292" y="2052828"/>
                                </a:moveTo>
                                <a:lnTo>
                                  <a:pt x="1193292" y="2119884"/>
                                </a:lnTo>
                              </a:path>
                              <a:path w="2437130" h="2132330">
                                <a:moveTo>
                                  <a:pt x="1289304" y="2052828"/>
                                </a:moveTo>
                                <a:lnTo>
                                  <a:pt x="1289304" y="2119884"/>
                                </a:lnTo>
                              </a:path>
                              <a:path w="2437130" h="2132330">
                                <a:moveTo>
                                  <a:pt x="1385316" y="2052828"/>
                                </a:moveTo>
                                <a:lnTo>
                                  <a:pt x="1385316" y="2119884"/>
                                </a:lnTo>
                              </a:path>
                              <a:path w="2437130" h="2132330">
                                <a:moveTo>
                                  <a:pt x="1479804" y="2052828"/>
                                </a:moveTo>
                                <a:lnTo>
                                  <a:pt x="1479804" y="2119884"/>
                                </a:lnTo>
                              </a:path>
                              <a:path w="2437130" h="2132330">
                                <a:moveTo>
                                  <a:pt x="1575816" y="2052828"/>
                                </a:moveTo>
                                <a:lnTo>
                                  <a:pt x="1575816" y="2119884"/>
                                </a:lnTo>
                              </a:path>
                              <a:path w="2437130" h="2132330">
                                <a:moveTo>
                                  <a:pt x="1671828" y="2052828"/>
                                </a:moveTo>
                                <a:lnTo>
                                  <a:pt x="1671828" y="2119884"/>
                                </a:lnTo>
                              </a:path>
                              <a:path w="2437130" h="2132330">
                                <a:moveTo>
                                  <a:pt x="1767840" y="2052828"/>
                                </a:moveTo>
                                <a:lnTo>
                                  <a:pt x="1767840" y="2119884"/>
                                </a:lnTo>
                              </a:path>
                              <a:path w="2437130" h="2132330">
                                <a:moveTo>
                                  <a:pt x="1862328" y="2052828"/>
                                </a:moveTo>
                                <a:lnTo>
                                  <a:pt x="1862328" y="2119884"/>
                                </a:lnTo>
                              </a:path>
                              <a:path w="2437130" h="2132330">
                                <a:moveTo>
                                  <a:pt x="1958340" y="2052828"/>
                                </a:moveTo>
                                <a:lnTo>
                                  <a:pt x="1958340" y="2119884"/>
                                </a:lnTo>
                              </a:path>
                              <a:path w="2437130" h="2132330">
                                <a:moveTo>
                                  <a:pt x="2054352" y="2052828"/>
                                </a:moveTo>
                                <a:lnTo>
                                  <a:pt x="2054352" y="2119884"/>
                                </a:lnTo>
                              </a:path>
                              <a:path w="2437130" h="2132330">
                                <a:moveTo>
                                  <a:pt x="2150364" y="2052828"/>
                                </a:moveTo>
                                <a:lnTo>
                                  <a:pt x="2150364" y="2119884"/>
                                </a:lnTo>
                              </a:path>
                              <a:path w="2437130" h="2132330">
                                <a:moveTo>
                                  <a:pt x="2246376" y="2052828"/>
                                </a:moveTo>
                                <a:lnTo>
                                  <a:pt x="2246376" y="2119884"/>
                                </a:lnTo>
                              </a:path>
                              <a:path w="2437130" h="2132330">
                                <a:moveTo>
                                  <a:pt x="2340864" y="2052828"/>
                                </a:moveTo>
                                <a:lnTo>
                                  <a:pt x="2340864" y="2119884"/>
                                </a:lnTo>
                              </a:path>
                              <a:path w="2437130" h="2132330">
                                <a:moveTo>
                                  <a:pt x="2436876" y="2052828"/>
                                </a:moveTo>
                                <a:lnTo>
                                  <a:pt x="2436876" y="2119884"/>
                                </a:lnTo>
                              </a:path>
                              <a:path w="2437130" h="2132330">
                                <a:moveTo>
                                  <a:pt x="45720" y="2086356"/>
                                </a:moveTo>
                                <a:lnTo>
                                  <a:pt x="45720" y="2132076"/>
                                </a:lnTo>
                              </a:path>
                              <a:path w="2437130" h="2132330">
                                <a:moveTo>
                                  <a:pt x="524256" y="2086356"/>
                                </a:moveTo>
                                <a:lnTo>
                                  <a:pt x="524256" y="2132076"/>
                                </a:lnTo>
                              </a:path>
                              <a:path w="2437130" h="2132330">
                                <a:moveTo>
                                  <a:pt x="1001268" y="2086356"/>
                                </a:moveTo>
                                <a:lnTo>
                                  <a:pt x="1001268" y="2132076"/>
                                </a:lnTo>
                              </a:path>
                              <a:path w="2437130" h="2132330">
                                <a:moveTo>
                                  <a:pt x="1479804" y="2086356"/>
                                </a:moveTo>
                                <a:lnTo>
                                  <a:pt x="1479804" y="2132076"/>
                                </a:lnTo>
                              </a:path>
                              <a:path w="2437130" h="2132330">
                                <a:moveTo>
                                  <a:pt x="1958340" y="2086356"/>
                                </a:moveTo>
                                <a:lnTo>
                                  <a:pt x="1958340" y="2132076"/>
                                </a:lnTo>
                              </a:path>
                              <a:path w="2437130" h="2132330">
                                <a:moveTo>
                                  <a:pt x="2436876" y="2086356"/>
                                </a:moveTo>
                                <a:lnTo>
                                  <a:pt x="2436876" y="2132076"/>
                                </a:lnTo>
                              </a:path>
                            </a:pathLst>
                          </a:custGeom>
                          <a:ln w="9144">
                            <a:solidFill>
                              <a:srgbClr val="858585"/>
                            </a:solidFill>
                            <a:prstDash val="solid"/>
                          </a:ln>
                        </wps:spPr>
                        <wps:bodyPr wrap="square" lIns="0" tIns="0" rIns="0" bIns="0" rtlCol="0">
                          <a:prstTxWarp prst="textNoShape">
                            <a:avLst/>
                          </a:prstTxWarp>
                          <a:noAutofit/>
                        </wps:bodyPr>
                      </wps:wsp>
                      <wps:wsp>
                        <wps:cNvPr id="66" name="Graphic 66"/>
                        <wps:cNvSpPr/>
                        <wps:spPr>
                          <a:xfrm>
                            <a:off x="754252" y="265302"/>
                            <a:ext cx="1186180" cy="1821180"/>
                          </a:xfrm>
                          <a:custGeom>
                            <a:avLst/>
                            <a:gdLst/>
                            <a:ahLst/>
                            <a:cxnLst/>
                            <a:rect l="l" t="t" r="r" b="b"/>
                            <a:pathLst>
                              <a:path w="1186180" h="1821180">
                                <a:moveTo>
                                  <a:pt x="1650" y="1821179"/>
                                </a:moveTo>
                                <a:lnTo>
                                  <a:pt x="0" y="1818004"/>
                                </a:lnTo>
                                <a:lnTo>
                                  <a:pt x="1650" y="1817877"/>
                                </a:lnTo>
                                <a:lnTo>
                                  <a:pt x="18272" y="1816854"/>
                                </a:lnTo>
                                <a:lnTo>
                                  <a:pt x="42322" y="1815782"/>
                                </a:lnTo>
                                <a:lnTo>
                                  <a:pt x="68230" y="1814520"/>
                                </a:lnTo>
                                <a:lnTo>
                                  <a:pt x="107297" y="1810875"/>
                                </a:lnTo>
                                <a:lnTo>
                                  <a:pt x="149605" y="1802891"/>
                                </a:lnTo>
                                <a:lnTo>
                                  <a:pt x="191986" y="1792765"/>
                                </a:lnTo>
                                <a:lnTo>
                                  <a:pt x="244776" y="1774555"/>
                                </a:lnTo>
                                <a:lnTo>
                                  <a:pt x="267833" y="1766401"/>
                                </a:lnTo>
                                <a:lnTo>
                                  <a:pt x="297688" y="1757806"/>
                                </a:lnTo>
                                <a:lnTo>
                                  <a:pt x="345360" y="1748619"/>
                                </a:lnTo>
                                <a:lnTo>
                                  <a:pt x="405034" y="1738979"/>
                                </a:lnTo>
                                <a:lnTo>
                                  <a:pt x="462851" y="1727481"/>
                                </a:lnTo>
                                <a:lnTo>
                                  <a:pt x="504951" y="1712721"/>
                                </a:lnTo>
                                <a:lnTo>
                                  <a:pt x="524166" y="1694435"/>
                                </a:lnTo>
                                <a:lnTo>
                                  <a:pt x="529034" y="1673304"/>
                                </a:lnTo>
                                <a:lnTo>
                                  <a:pt x="529258" y="1649339"/>
                                </a:lnTo>
                                <a:lnTo>
                                  <a:pt x="534542" y="1622552"/>
                                </a:lnTo>
                                <a:lnTo>
                                  <a:pt x="542667" y="1596026"/>
                                </a:lnTo>
                                <a:lnTo>
                                  <a:pt x="551624" y="1564560"/>
                                </a:lnTo>
                                <a:lnTo>
                                  <a:pt x="566868" y="1528308"/>
                                </a:lnTo>
                                <a:lnTo>
                                  <a:pt x="593851" y="1487423"/>
                                </a:lnTo>
                                <a:lnTo>
                                  <a:pt x="647950" y="1432440"/>
                                </a:lnTo>
                                <a:lnTo>
                                  <a:pt x="682465" y="1401788"/>
                                </a:lnTo>
                                <a:lnTo>
                                  <a:pt x="719645" y="1369028"/>
                                </a:lnTo>
                                <a:lnTo>
                                  <a:pt x="757753" y="1334160"/>
                                </a:lnTo>
                                <a:lnTo>
                                  <a:pt x="795055" y="1297185"/>
                                </a:lnTo>
                                <a:lnTo>
                                  <a:pt x="829815" y="1258103"/>
                                </a:lnTo>
                                <a:lnTo>
                                  <a:pt x="860297" y="1216914"/>
                                </a:lnTo>
                                <a:lnTo>
                                  <a:pt x="884102" y="1180011"/>
                                </a:lnTo>
                                <a:lnTo>
                                  <a:pt x="906317" y="1143662"/>
                                </a:lnTo>
                                <a:lnTo>
                                  <a:pt x="927189" y="1106753"/>
                                </a:lnTo>
                                <a:lnTo>
                                  <a:pt x="946963" y="1068173"/>
                                </a:lnTo>
                                <a:lnTo>
                                  <a:pt x="965886" y="1026809"/>
                                </a:lnTo>
                                <a:lnTo>
                                  <a:pt x="984202" y="981550"/>
                                </a:lnTo>
                                <a:lnTo>
                                  <a:pt x="1002158" y="931282"/>
                                </a:lnTo>
                                <a:lnTo>
                                  <a:pt x="1019999" y="874895"/>
                                </a:lnTo>
                                <a:lnTo>
                                  <a:pt x="1037970" y="811276"/>
                                </a:lnTo>
                                <a:lnTo>
                                  <a:pt x="1048027" y="771713"/>
                                </a:lnTo>
                                <a:lnTo>
                                  <a:pt x="1057877" y="729280"/>
                                </a:lnTo>
                                <a:lnTo>
                                  <a:pt x="1067540" y="684273"/>
                                </a:lnTo>
                                <a:lnTo>
                                  <a:pt x="1077039" y="636990"/>
                                </a:lnTo>
                                <a:lnTo>
                                  <a:pt x="1086395" y="587726"/>
                                </a:lnTo>
                                <a:lnTo>
                                  <a:pt x="1095629" y="536779"/>
                                </a:lnTo>
                                <a:lnTo>
                                  <a:pt x="1104764" y="484445"/>
                                </a:lnTo>
                                <a:lnTo>
                                  <a:pt x="1113821" y="431022"/>
                                </a:lnTo>
                                <a:lnTo>
                                  <a:pt x="1122822" y="376805"/>
                                </a:lnTo>
                                <a:lnTo>
                                  <a:pt x="1131787" y="322091"/>
                                </a:lnTo>
                                <a:lnTo>
                                  <a:pt x="1140739" y="267178"/>
                                </a:lnTo>
                                <a:lnTo>
                                  <a:pt x="1149699" y="212361"/>
                                </a:lnTo>
                                <a:lnTo>
                                  <a:pt x="1158689" y="157939"/>
                                </a:lnTo>
                                <a:lnTo>
                                  <a:pt x="1167730" y="104206"/>
                                </a:lnTo>
                                <a:lnTo>
                                  <a:pt x="1176844" y="51461"/>
                                </a:lnTo>
                                <a:lnTo>
                                  <a:pt x="1186052" y="0"/>
                                </a:lnTo>
                              </a:path>
                            </a:pathLst>
                          </a:custGeom>
                          <a:ln w="27432">
                            <a:solidFill>
                              <a:srgbClr val="5F5F5F"/>
                            </a:solidFill>
                            <a:prstDash val="solid"/>
                          </a:ln>
                        </wps:spPr>
                        <wps:bodyPr wrap="square" lIns="0" tIns="0" rIns="0" bIns="0" rtlCol="0">
                          <a:prstTxWarp prst="textNoShape">
                            <a:avLst/>
                          </a:prstTxWarp>
                          <a:noAutofit/>
                        </wps:bodyPr>
                      </wps:wsp>
                      <pic:pic>
                        <pic:nvPicPr>
                          <pic:cNvPr id="67" name="Image 67"/>
                          <pic:cNvPicPr/>
                        </pic:nvPicPr>
                        <pic:blipFill>
                          <a:blip r:embed="rId27" cstate="print"/>
                          <a:stretch>
                            <a:fillRect/>
                          </a:stretch>
                        </pic:blipFill>
                        <pic:spPr>
                          <a:xfrm>
                            <a:off x="707262" y="1973960"/>
                            <a:ext cx="393192" cy="161544"/>
                          </a:xfrm>
                          <a:prstGeom prst="rect">
                            <a:avLst/>
                          </a:prstGeom>
                        </pic:spPr>
                      </pic:pic>
                      <pic:pic>
                        <pic:nvPicPr>
                          <pic:cNvPr id="68" name="Image 68"/>
                          <pic:cNvPicPr/>
                        </pic:nvPicPr>
                        <pic:blipFill>
                          <a:blip r:embed="rId28" cstate="print"/>
                          <a:stretch>
                            <a:fillRect/>
                          </a:stretch>
                        </pic:blipFill>
                        <pic:spPr>
                          <a:xfrm>
                            <a:off x="1210183" y="1839848"/>
                            <a:ext cx="128016" cy="187452"/>
                          </a:xfrm>
                          <a:prstGeom prst="rect">
                            <a:avLst/>
                          </a:prstGeom>
                        </pic:spPr>
                      </pic:pic>
                      <pic:pic>
                        <pic:nvPicPr>
                          <pic:cNvPr id="69" name="Image 69"/>
                          <pic:cNvPicPr/>
                        </pic:nvPicPr>
                        <pic:blipFill>
                          <a:blip r:embed="rId19" cstate="print"/>
                          <a:stretch>
                            <a:fillRect/>
                          </a:stretch>
                        </pic:blipFill>
                        <pic:spPr>
                          <a:xfrm>
                            <a:off x="1300099" y="1704213"/>
                            <a:ext cx="97536" cy="97536"/>
                          </a:xfrm>
                          <a:prstGeom prst="rect">
                            <a:avLst/>
                          </a:prstGeom>
                        </pic:spPr>
                      </pic:pic>
                      <pic:pic>
                        <pic:nvPicPr>
                          <pic:cNvPr id="70" name="Image 70"/>
                          <pic:cNvPicPr/>
                        </pic:nvPicPr>
                        <pic:blipFill>
                          <a:blip r:embed="rId18" cstate="print"/>
                          <a:stretch>
                            <a:fillRect/>
                          </a:stretch>
                        </pic:blipFill>
                        <pic:spPr>
                          <a:xfrm>
                            <a:off x="1565275" y="1434464"/>
                            <a:ext cx="97536" cy="97536"/>
                          </a:xfrm>
                          <a:prstGeom prst="rect">
                            <a:avLst/>
                          </a:prstGeom>
                        </pic:spPr>
                      </pic:pic>
                      <pic:pic>
                        <pic:nvPicPr>
                          <pic:cNvPr id="71" name="Image 71"/>
                          <pic:cNvPicPr/>
                        </pic:nvPicPr>
                        <pic:blipFill>
                          <a:blip r:embed="rId14" cstate="print"/>
                          <a:stretch>
                            <a:fillRect/>
                          </a:stretch>
                        </pic:blipFill>
                        <pic:spPr>
                          <a:xfrm>
                            <a:off x="1743582" y="1027557"/>
                            <a:ext cx="97536" cy="97536"/>
                          </a:xfrm>
                          <a:prstGeom prst="rect">
                            <a:avLst/>
                          </a:prstGeom>
                        </pic:spPr>
                      </pic:pic>
                      <pic:pic>
                        <pic:nvPicPr>
                          <pic:cNvPr id="72" name="Image 72"/>
                          <pic:cNvPicPr/>
                        </pic:nvPicPr>
                        <pic:blipFill>
                          <a:blip r:embed="rId14" cstate="print"/>
                          <a:stretch>
                            <a:fillRect/>
                          </a:stretch>
                        </pic:blipFill>
                        <pic:spPr>
                          <a:xfrm>
                            <a:off x="1891410" y="216788"/>
                            <a:ext cx="97536" cy="97536"/>
                          </a:xfrm>
                          <a:prstGeom prst="rect">
                            <a:avLst/>
                          </a:prstGeom>
                        </pic:spPr>
                      </pic:pic>
                      <wps:wsp>
                        <wps:cNvPr id="73" name="Graphic 73"/>
                        <wps:cNvSpPr/>
                        <wps:spPr>
                          <a:xfrm>
                            <a:off x="813435" y="265302"/>
                            <a:ext cx="890269" cy="1821180"/>
                          </a:xfrm>
                          <a:custGeom>
                            <a:avLst/>
                            <a:gdLst/>
                            <a:ahLst/>
                            <a:cxnLst/>
                            <a:rect l="l" t="t" r="r" b="b"/>
                            <a:pathLst>
                              <a:path w="890269" h="1821180">
                                <a:moveTo>
                                  <a:pt x="1650" y="1821179"/>
                                </a:moveTo>
                                <a:lnTo>
                                  <a:pt x="0" y="1818004"/>
                                </a:lnTo>
                                <a:lnTo>
                                  <a:pt x="1650" y="1817877"/>
                                </a:lnTo>
                                <a:lnTo>
                                  <a:pt x="27011" y="1816854"/>
                                </a:lnTo>
                                <a:lnTo>
                                  <a:pt x="102163" y="1814520"/>
                                </a:lnTo>
                                <a:lnTo>
                                  <a:pt x="148409" y="1810982"/>
                                </a:lnTo>
                                <a:lnTo>
                                  <a:pt x="188087" y="1799081"/>
                                </a:lnTo>
                                <a:lnTo>
                                  <a:pt x="186689" y="1794509"/>
                                </a:lnTo>
                                <a:lnTo>
                                  <a:pt x="191135" y="1787778"/>
                                </a:lnTo>
                                <a:lnTo>
                                  <a:pt x="195591" y="1781684"/>
                                </a:lnTo>
                                <a:lnTo>
                                  <a:pt x="200787" y="1774650"/>
                                </a:lnTo>
                                <a:lnTo>
                                  <a:pt x="205601" y="1766687"/>
                                </a:lnTo>
                                <a:lnTo>
                                  <a:pt x="208914" y="1757806"/>
                                </a:lnTo>
                                <a:lnTo>
                                  <a:pt x="209468" y="1748708"/>
                                </a:lnTo>
                                <a:lnTo>
                                  <a:pt x="208200" y="1738931"/>
                                </a:lnTo>
                                <a:lnTo>
                                  <a:pt x="207289" y="1727321"/>
                                </a:lnTo>
                                <a:lnTo>
                                  <a:pt x="208914" y="1712721"/>
                                </a:lnTo>
                                <a:lnTo>
                                  <a:pt x="214931" y="1694435"/>
                                </a:lnTo>
                                <a:lnTo>
                                  <a:pt x="223710" y="1673304"/>
                                </a:lnTo>
                                <a:lnTo>
                                  <a:pt x="232489" y="1649339"/>
                                </a:lnTo>
                                <a:lnTo>
                                  <a:pt x="238506" y="1622552"/>
                                </a:lnTo>
                                <a:lnTo>
                                  <a:pt x="237827" y="1595348"/>
                                </a:lnTo>
                                <a:lnTo>
                                  <a:pt x="233172" y="1565798"/>
                                </a:lnTo>
                                <a:lnTo>
                                  <a:pt x="231183" y="1530844"/>
                                </a:lnTo>
                                <a:lnTo>
                                  <a:pt x="238506" y="1487423"/>
                                </a:lnTo>
                                <a:lnTo>
                                  <a:pt x="265952" y="1412239"/>
                                </a:lnTo>
                                <a:lnTo>
                                  <a:pt x="284797" y="1369028"/>
                                </a:lnTo>
                                <a:lnTo>
                                  <a:pt x="306521" y="1322070"/>
                                </a:lnTo>
                                <a:lnTo>
                                  <a:pt x="330722" y="1271365"/>
                                </a:lnTo>
                                <a:lnTo>
                                  <a:pt x="356997" y="1216914"/>
                                </a:lnTo>
                                <a:lnTo>
                                  <a:pt x="375460" y="1180011"/>
                                </a:lnTo>
                                <a:lnTo>
                                  <a:pt x="394780" y="1143662"/>
                                </a:lnTo>
                                <a:lnTo>
                                  <a:pt x="415078" y="1106753"/>
                                </a:lnTo>
                                <a:lnTo>
                                  <a:pt x="436477" y="1068173"/>
                                </a:lnTo>
                                <a:lnTo>
                                  <a:pt x="459098" y="1026809"/>
                                </a:lnTo>
                                <a:lnTo>
                                  <a:pt x="483065" y="981550"/>
                                </a:lnTo>
                                <a:lnTo>
                                  <a:pt x="508500" y="931282"/>
                                </a:lnTo>
                                <a:lnTo>
                                  <a:pt x="535524" y="874895"/>
                                </a:lnTo>
                                <a:lnTo>
                                  <a:pt x="564261" y="811276"/>
                                </a:lnTo>
                                <a:lnTo>
                                  <a:pt x="580326" y="774122"/>
                                </a:lnTo>
                                <a:lnTo>
                                  <a:pt x="597140" y="734411"/>
                                </a:lnTo>
                                <a:lnTo>
                                  <a:pt x="614633" y="692390"/>
                                </a:lnTo>
                                <a:lnTo>
                                  <a:pt x="632729" y="648304"/>
                                </a:lnTo>
                                <a:lnTo>
                                  <a:pt x="651357" y="602404"/>
                                </a:lnTo>
                                <a:lnTo>
                                  <a:pt x="670444" y="554934"/>
                                </a:lnTo>
                                <a:lnTo>
                                  <a:pt x="689918" y="506143"/>
                                </a:lnTo>
                                <a:lnTo>
                                  <a:pt x="709704" y="456279"/>
                                </a:lnTo>
                                <a:lnTo>
                                  <a:pt x="729732" y="405588"/>
                                </a:lnTo>
                                <a:lnTo>
                                  <a:pt x="749927" y="354319"/>
                                </a:lnTo>
                                <a:lnTo>
                                  <a:pt x="770218" y="302717"/>
                                </a:lnTo>
                                <a:lnTo>
                                  <a:pt x="790531" y="251032"/>
                                </a:lnTo>
                                <a:lnTo>
                                  <a:pt x="810794" y="199510"/>
                                </a:lnTo>
                                <a:lnTo>
                                  <a:pt x="830934" y="148398"/>
                                </a:lnTo>
                                <a:lnTo>
                                  <a:pt x="850878" y="97944"/>
                                </a:lnTo>
                                <a:lnTo>
                                  <a:pt x="870554" y="48395"/>
                                </a:lnTo>
                                <a:lnTo>
                                  <a:pt x="889888" y="0"/>
                                </a:lnTo>
                              </a:path>
                            </a:pathLst>
                          </a:custGeom>
                          <a:ln w="27432">
                            <a:solidFill>
                              <a:srgbClr val="AEAEAE"/>
                            </a:solidFill>
                            <a:prstDash val="solid"/>
                          </a:ln>
                        </wps:spPr>
                        <wps:bodyPr wrap="square" lIns="0" tIns="0" rIns="0" bIns="0" rtlCol="0">
                          <a:prstTxWarp prst="textNoShape">
                            <a:avLst/>
                          </a:prstTxWarp>
                          <a:noAutofit/>
                        </wps:bodyPr>
                      </wps:wsp>
                      <wps:wsp>
                        <wps:cNvPr id="74" name="Graphic 74"/>
                        <wps:cNvSpPr/>
                        <wps:spPr>
                          <a:xfrm>
                            <a:off x="771270" y="204254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B3B3B3"/>
                          </a:solidFill>
                        </wps:spPr>
                        <wps:bodyPr wrap="square" lIns="0" tIns="0" rIns="0" bIns="0" rtlCol="0">
                          <a:prstTxWarp prst="textNoShape">
                            <a:avLst/>
                          </a:prstTxWarp>
                          <a:noAutofit/>
                        </wps:bodyPr>
                      </wps:wsp>
                      <wps:wsp>
                        <wps:cNvPr id="75" name="Graphic 75"/>
                        <wps:cNvSpPr/>
                        <wps:spPr>
                          <a:xfrm>
                            <a:off x="771270" y="204254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76" name="Graphic 76"/>
                        <wps:cNvSpPr/>
                        <wps:spPr>
                          <a:xfrm>
                            <a:off x="771270" y="203949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B3B3B3"/>
                          </a:solidFill>
                        </wps:spPr>
                        <wps:bodyPr wrap="square" lIns="0" tIns="0" rIns="0" bIns="0" rtlCol="0">
                          <a:prstTxWarp prst="textNoShape">
                            <a:avLst/>
                          </a:prstTxWarp>
                          <a:noAutofit/>
                        </wps:bodyPr>
                      </wps:wsp>
                      <wps:wsp>
                        <wps:cNvPr id="77" name="Graphic 77"/>
                        <wps:cNvSpPr/>
                        <wps:spPr>
                          <a:xfrm>
                            <a:off x="771270" y="203949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78" name="Graphic 78"/>
                        <wps:cNvSpPr/>
                        <wps:spPr>
                          <a:xfrm>
                            <a:off x="900811" y="2034920"/>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B3B3B3"/>
                          </a:solidFill>
                        </wps:spPr>
                        <wps:bodyPr wrap="square" lIns="0" tIns="0" rIns="0" bIns="0" rtlCol="0">
                          <a:prstTxWarp prst="textNoShape">
                            <a:avLst/>
                          </a:prstTxWarp>
                          <a:noAutofit/>
                        </wps:bodyPr>
                      </wps:wsp>
                      <wps:wsp>
                        <wps:cNvPr id="79" name="Graphic 79"/>
                        <wps:cNvSpPr/>
                        <wps:spPr>
                          <a:xfrm>
                            <a:off x="900811" y="2034920"/>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80" name="Graphic 80"/>
                        <wps:cNvSpPr/>
                        <wps:spPr>
                          <a:xfrm>
                            <a:off x="948055" y="2024252"/>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B3B3B3"/>
                          </a:solidFill>
                        </wps:spPr>
                        <wps:bodyPr wrap="square" lIns="0" tIns="0" rIns="0" bIns="0" rtlCol="0">
                          <a:prstTxWarp prst="textNoShape">
                            <a:avLst/>
                          </a:prstTxWarp>
                          <a:noAutofit/>
                        </wps:bodyPr>
                      </wps:wsp>
                      <wps:wsp>
                        <wps:cNvPr id="81" name="Graphic 81"/>
                        <wps:cNvSpPr/>
                        <wps:spPr>
                          <a:xfrm>
                            <a:off x="948055" y="202425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82" name="Graphic 82"/>
                        <wps:cNvSpPr/>
                        <wps:spPr>
                          <a:xfrm>
                            <a:off x="960247" y="200901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B3B3B3"/>
                          </a:solidFill>
                        </wps:spPr>
                        <wps:bodyPr wrap="square" lIns="0" tIns="0" rIns="0" bIns="0" rtlCol="0">
                          <a:prstTxWarp prst="textNoShape">
                            <a:avLst/>
                          </a:prstTxWarp>
                          <a:noAutofit/>
                        </wps:bodyPr>
                      </wps:wsp>
                      <wps:wsp>
                        <wps:cNvPr id="83" name="Graphic 83"/>
                        <wps:cNvSpPr/>
                        <wps:spPr>
                          <a:xfrm>
                            <a:off x="960247" y="200901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84" name="Graphic 84"/>
                        <wps:cNvSpPr/>
                        <wps:spPr>
                          <a:xfrm>
                            <a:off x="978535" y="197853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B3B3B3"/>
                          </a:solidFill>
                        </wps:spPr>
                        <wps:bodyPr wrap="square" lIns="0" tIns="0" rIns="0" bIns="0" rtlCol="0">
                          <a:prstTxWarp prst="textNoShape">
                            <a:avLst/>
                          </a:prstTxWarp>
                          <a:noAutofit/>
                        </wps:bodyPr>
                      </wps:wsp>
                      <wps:wsp>
                        <wps:cNvPr id="85" name="Graphic 85"/>
                        <wps:cNvSpPr/>
                        <wps:spPr>
                          <a:xfrm>
                            <a:off x="978535" y="197853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86" name="Graphic 86"/>
                        <wps:cNvSpPr/>
                        <wps:spPr>
                          <a:xfrm>
                            <a:off x="978535" y="193433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B3B3B3"/>
                          </a:solidFill>
                        </wps:spPr>
                        <wps:bodyPr wrap="square" lIns="0" tIns="0" rIns="0" bIns="0" rtlCol="0">
                          <a:prstTxWarp prst="textNoShape">
                            <a:avLst/>
                          </a:prstTxWarp>
                          <a:noAutofit/>
                        </wps:bodyPr>
                      </wps:wsp>
                      <wps:wsp>
                        <wps:cNvPr id="87" name="Graphic 87"/>
                        <wps:cNvSpPr/>
                        <wps:spPr>
                          <a:xfrm>
                            <a:off x="978535" y="193433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88" name="Graphic 88"/>
                        <wps:cNvSpPr/>
                        <wps:spPr>
                          <a:xfrm>
                            <a:off x="1007491" y="1844420"/>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B3B3B3"/>
                          </a:solidFill>
                        </wps:spPr>
                        <wps:bodyPr wrap="square" lIns="0" tIns="0" rIns="0" bIns="0" rtlCol="0">
                          <a:prstTxWarp prst="textNoShape">
                            <a:avLst/>
                          </a:prstTxWarp>
                          <a:noAutofit/>
                        </wps:bodyPr>
                      </wps:wsp>
                      <wps:wsp>
                        <wps:cNvPr id="89" name="Graphic 89"/>
                        <wps:cNvSpPr/>
                        <wps:spPr>
                          <a:xfrm>
                            <a:off x="1007491" y="1844420"/>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90" name="Graphic 90"/>
                        <wps:cNvSpPr/>
                        <wps:spPr>
                          <a:xfrm>
                            <a:off x="1007491" y="1708785"/>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B3B3B3"/>
                          </a:solidFill>
                        </wps:spPr>
                        <wps:bodyPr wrap="square" lIns="0" tIns="0" rIns="0" bIns="0" rtlCol="0">
                          <a:prstTxWarp prst="textNoShape">
                            <a:avLst/>
                          </a:prstTxWarp>
                          <a:noAutofit/>
                        </wps:bodyPr>
                      </wps:wsp>
                      <wps:wsp>
                        <wps:cNvPr id="91" name="Graphic 91"/>
                        <wps:cNvSpPr/>
                        <wps:spPr>
                          <a:xfrm>
                            <a:off x="1007491" y="1708785"/>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92" name="Graphic 92"/>
                        <wps:cNvSpPr/>
                        <wps:spPr>
                          <a:xfrm>
                            <a:off x="1126363" y="143903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B3B3B3"/>
                          </a:solidFill>
                        </wps:spPr>
                        <wps:bodyPr wrap="square" lIns="0" tIns="0" rIns="0" bIns="0" rtlCol="0">
                          <a:prstTxWarp prst="textNoShape">
                            <a:avLst/>
                          </a:prstTxWarp>
                          <a:noAutofit/>
                        </wps:bodyPr>
                      </wps:wsp>
                      <wps:wsp>
                        <wps:cNvPr id="93" name="Graphic 93"/>
                        <wps:cNvSpPr/>
                        <wps:spPr>
                          <a:xfrm>
                            <a:off x="1126363" y="143903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AEAEAE"/>
                            </a:solidFill>
                            <a:prstDash val="solid"/>
                          </a:ln>
                        </wps:spPr>
                        <wps:bodyPr wrap="square" lIns="0" tIns="0" rIns="0" bIns="0" rtlCol="0">
                          <a:prstTxWarp prst="textNoShape">
                            <a:avLst/>
                          </a:prstTxWarp>
                          <a:noAutofit/>
                        </wps:bodyPr>
                      </wps:wsp>
                      <wps:wsp>
                        <wps:cNvPr id="94" name="Graphic 94"/>
                        <wps:cNvSpPr/>
                        <wps:spPr>
                          <a:xfrm>
                            <a:off x="1333627" y="1032128"/>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B3B3B3"/>
                          </a:solidFill>
                        </wps:spPr>
                        <wps:bodyPr wrap="square" lIns="0" tIns="0" rIns="0" bIns="0" rtlCol="0">
                          <a:prstTxWarp prst="textNoShape">
                            <a:avLst/>
                          </a:prstTxWarp>
                          <a:noAutofit/>
                        </wps:bodyPr>
                      </wps:wsp>
                      <wps:wsp>
                        <wps:cNvPr id="95" name="Graphic 95"/>
                        <wps:cNvSpPr/>
                        <wps:spPr>
                          <a:xfrm>
                            <a:off x="1333627" y="1032128"/>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96" name="Graphic 96"/>
                        <wps:cNvSpPr/>
                        <wps:spPr>
                          <a:xfrm>
                            <a:off x="1659763" y="221361"/>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B3B3B3"/>
                          </a:solidFill>
                        </wps:spPr>
                        <wps:bodyPr wrap="square" lIns="0" tIns="0" rIns="0" bIns="0" rtlCol="0">
                          <a:prstTxWarp prst="textNoShape">
                            <a:avLst/>
                          </a:prstTxWarp>
                          <a:noAutofit/>
                        </wps:bodyPr>
                      </wps:wsp>
                      <wps:wsp>
                        <wps:cNvPr id="97" name="Graphic 97"/>
                        <wps:cNvSpPr/>
                        <wps:spPr>
                          <a:xfrm>
                            <a:off x="1659763" y="221361"/>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AEAEAE"/>
                            </a:solidFill>
                            <a:prstDash val="solid"/>
                          </a:ln>
                        </wps:spPr>
                        <wps:bodyPr wrap="square" lIns="0" tIns="0" rIns="0" bIns="0" rtlCol="0">
                          <a:prstTxWarp prst="textNoShape">
                            <a:avLst/>
                          </a:prstTxWarp>
                          <a:noAutofit/>
                        </wps:bodyPr>
                      </wps:wsp>
                      <wps:wsp>
                        <wps:cNvPr id="98" name="Graphic 98"/>
                        <wps:cNvSpPr/>
                        <wps:spPr>
                          <a:xfrm>
                            <a:off x="754252" y="265302"/>
                            <a:ext cx="712470" cy="1821180"/>
                          </a:xfrm>
                          <a:custGeom>
                            <a:avLst/>
                            <a:gdLst/>
                            <a:ahLst/>
                            <a:cxnLst/>
                            <a:rect l="l" t="t" r="r" b="b"/>
                            <a:pathLst>
                              <a:path w="712470" h="1821180">
                                <a:moveTo>
                                  <a:pt x="1650" y="1821179"/>
                                </a:moveTo>
                                <a:lnTo>
                                  <a:pt x="1650" y="1820798"/>
                                </a:lnTo>
                                <a:lnTo>
                                  <a:pt x="0" y="1818385"/>
                                </a:lnTo>
                                <a:lnTo>
                                  <a:pt x="1650" y="1817877"/>
                                </a:lnTo>
                                <a:lnTo>
                                  <a:pt x="6917" y="1816854"/>
                                </a:lnTo>
                                <a:lnTo>
                                  <a:pt x="14541" y="1815782"/>
                                </a:lnTo>
                                <a:lnTo>
                                  <a:pt x="23117" y="1814520"/>
                                </a:lnTo>
                                <a:lnTo>
                                  <a:pt x="31241" y="1812924"/>
                                </a:lnTo>
                                <a:lnTo>
                                  <a:pt x="36276" y="1811018"/>
                                </a:lnTo>
                                <a:lnTo>
                                  <a:pt x="42560" y="1808241"/>
                                </a:lnTo>
                                <a:lnTo>
                                  <a:pt x="50583" y="1805299"/>
                                </a:lnTo>
                                <a:lnTo>
                                  <a:pt x="60832" y="1802891"/>
                                </a:lnTo>
                                <a:lnTo>
                                  <a:pt x="86955" y="1799834"/>
                                </a:lnTo>
                                <a:lnTo>
                                  <a:pt x="121888" y="1796621"/>
                                </a:lnTo>
                                <a:lnTo>
                                  <a:pt x="155916" y="1792765"/>
                                </a:lnTo>
                                <a:lnTo>
                                  <a:pt x="179324" y="1787778"/>
                                </a:lnTo>
                                <a:lnTo>
                                  <a:pt x="183735" y="1782095"/>
                                </a:lnTo>
                                <a:lnTo>
                                  <a:pt x="180609" y="1774126"/>
                                </a:lnTo>
                                <a:lnTo>
                                  <a:pt x="176841" y="1765490"/>
                                </a:lnTo>
                                <a:lnTo>
                                  <a:pt x="179324" y="1757806"/>
                                </a:lnTo>
                                <a:lnTo>
                                  <a:pt x="197320" y="1748619"/>
                                </a:lnTo>
                                <a:lnTo>
                                  <a:pt x="223662" y="1738979"/>
                                </a:lnTo>
                                <a:lnTo>
                                  <a:pt x="250029" y="1727481"/>
                                </a:lnTo>
                                <a:lnTo>
                                  <a:pt x="268096" y="1712721"/>
                                </a:lnTo>
                                <a:lnTo>
                                  <a:pt x="273669" y="1694435"/>
                                </a:lnTo>
                                <a:lnTo>
                                  <a:pt x="271811" y="1673304"/>
                                </a:lnTo>
                                <a:lnTo>
                                  <a:pt x="268096" y="1649339"/>
                                </a:lnTo>
                                <a:lnTo>
                                  <a:pt x="268096" y="1622552"/>
                                </a:lnTo>
                                <a:lnTo>
                                  <a:pt x="275748" y="1565798"/>
                                </a:lnTo>
                                <a:lnTo>
                                  <a:pt x="297688" y="1487423"/>
                                </a:lnTo>
                                <a:lnTo>
                                  <a:pt x="312965" y="1451705"/>
                                </a:lnTo>
                                <a:lnTo>
                                  <a:pt x="332782" y="1412239"/>
                                </a:lnTo>
                                <a:lnTo>
                                  <a:pt x="355076" y="1369028"/>
                                </a:lnTo>
                                <a:lnTo>
                                  <a:pt x="377782" y="1322070"/>
                                </a:lnTo>
                                <a:lnTo>
                                  <a:pt x="398838" y="1271365"/>
                                </a:lnTo>
                                <a:lnTo>
                                  <a:pt x="416178" y="1216914"/>
                                </a:lnTo>
                                <a:lnTo>
                                  <a:pt x="425082" y="1175892"/>
                                </a:lnTo>
                                <a:lnTo>
                                  <a:pt x="430873" y="1134870"/>
                                </a:lnTo>
                                <a:lnTo>
                                  <a:pt x="434893" y="1092463"/>
                                </a:lnTo>
                                <a:lnTo>
                                  <a:pt x="438483" y="1047289"/>
                                </a:lnTo>
                                <a:lnTo>
                                  <a:pt x="442984" y="997966"/>
                                </a:lnTo>
                                <a:lnTo>
                                  <a:pt x="449736" y="943111"/>
                                </a:lnTo>
                                <a:lnTo>
                                  <a:pt x="460082" y="881342"/>
                                </a:lnTo>
                                <a:lnTo>
                                  <a:pt x="475361" y="811276"/>
                                </a:lnTo>
                                <a:lnTo>
                                  <a:pt x="484675" y="774122"/>
                                </a:lnTo>
                                <a:lnTo>
                                  <a:pt x="495109" y="734411"/>
                                </a:lnTo>
                                <a:lnTo>
                                  <a:pt x="506556" y="692390"/>
                                </a:lnTo>
                                <a:lnTo>
                                  <a:pt x="518905" y="648304"/>
                                </a:lnTo>
                                <a:lnTo>
                                  <a:pt x="532048" y="602404"/>
                                </a:lnTo>
                                <a:lnTo>
                                  <a:pt x="545878" y="554934"/>
                                </a:lnTo>
                                <a:lnTo>
                                  <a:pt x="560284" y="506143"/>
                                </a:lnTo>
                                <a:lnTo>
                                  <a:pt x="575159" y="456279"/>
                                </a:lnTo>
                                <a:lnTo>
                                  <a:pt x="590395" y="405588"/>
                                </a:lnTo>
                                <a:lnTo>
                                  <a:pt x="605882" y="354319"/>
                                </a:lnTo>
                                <a:lnTo>
                                  <a:pt x="621512" y="302717"/>
                                </a:lnTo>
                                <a:lnTo>
                                  <a:pt x="637177" y="251032"/>
                                </a:lnTo>
                                <a:lnTo>
                                  <a:pt x="652767" y="199510"/>
                                </a:lnTo>
                                <a:lnTo>
                                  <a:pt x="668175" y="148398"/>
                                </a:lnTo>
                                <a:lnTo>
                                  <a:pt x="683291" y="97944"/>
                                </a:lnTo>
                                <a:lnTo>
                                  <a:pt x="698007" y="48395"/>
                                </a:lnTo>
                                <a:lnTo>
                                  <a:pt x="712215" y="0"/>
                                </a:lnTo>
                              </a:path>
                            </a:pathLst>
                          </a:custGeom>
                          <a:ln w="27432">
                            <a:solidFill>
                              <a:srgbClr val="7D7D7D"/>
                            </a:solidFill>
                            <a:prstDash val="solid"/>
                          </a:ln>
                        </wps:spPr>
                        <wps:bodyPr wrap="square" lIns="0" tIns="0" rIns="0" bIns="0" rtlCol="0">
                          <a:prstTxWarp prst="textNoShape">
                            <a:avLst/>
                          </a:prstTxWarp>
                          <a:noAutofit/>
                        </wps:bodyPr>
                      </wps:wsp>
                      <pic:pic>
                        <pic:nvPicPr>
                          <pic:cNvPr id="99" name="Image 99"/>
                          <pic:cNvPicPr/>
                        </pic:nvPicPr>
                        <pic:blipFill>
                          <a:blip r:embed="rId29" cstate="print"/>
                          <a:stretch>
                            <a:fillRect/>
                          </a:stretch>
                        </pic:blipFill>
                        <pic:spPr>
                          <a:xfrm>
                            <a:off x="707262" y="2019680"/>
                            <a:ext cx="156972" cy="115824"/>
                          </a:xfrm>
                          <a:prstGeom prst="rect">
                            <a:avLst/>
                          </a:prstGeom>
                        </pic:spPr>
                      </pic:pic>
                      <pic:pic>
                        <pic:nvPicPr>
                          <pic:cNvPr id="100" name="Image 100"/>
                          <pic:cNvPicPr/>
                        </pic:nvPicPr>
                        <pic:blipFill>
                          <a:blip r:embed="rId30" cstate="print"/>
                          <a:stretch>
                            <a:fillRect/>
                          </a:stretch>
                        </pic:blipFill>
                        <pic:spPr>
                          <a:xfrm>
                            <a:off x="885571" y="1839848"/>
                            <a:ext cx="185928" cy="262128"/>
                          </a:xfrm>
                          <a:prstGeom prst="rect">
                            <a:avLst/>
                          </a:prstGeom>
                        </pic:spPr>
                      </pic:pic>
                      <pic:pic>
                        <pic:nvPicPr>
                          <pic:cNvPr id="101" name="Image 101"/>
                          <pic:cNvPicPr/>
                        </pic:nvPicPr>
                        <pic:blipFill>
                          <a:blip r:embed="rId20" cstate="print"/>
                          <a:stretch>
                            <a:fillRect/>
                          </a:stretch>
                        </pic:blipFill>
                        <pic:spPr>
                          <a:xfrm>
                            <a:off x="1002919" y="1704213"/>
                            <a:ext cx="97536" cy="97536"/>
                          </a:xfrm>
                          <a:prstGeom prst="rect">
                            <a:avLst/>
                          </a:prstGeom>
                        </pic:spPr>
                      </pic:pic>
                      <pic:pic>
                        <pic:nvPicPr>
                          <pic:cNvPr id="102" name="Image 102"/>
                          <pic:cNvPicPr/>
                        </pic:nvPicPr>
                        <pic:blipFill>
                          <a:blip r:embed="rId21" cstate="print"/>
                          <a:stretch>
                            <a:fillRect/>
                          </a:stretch>
                        </pic:blipFill>
                        <pic:spPr>
                          <a:xfrm>
                            <a:off x="1121791" y="1434464"/>
                            <a:ext cx="97536" cy="97536"/>
                          </a:xfrm>
                          <a:prstGeom prst="rect">
                            <a:avLst/>
                          </a:prstGeom>
                        </pic:spPr>
                      </pic:pic>
                      <pic:pic>
                        <pic:nvPicPr>
                          <pic:cNvPr id="103" name="Image 103"/>
                          <pic:cNvPicPr/>
                        </pic:nvPicPr>
                        <pic:blipFill>
                          <a:blip r:embed="rId31" cstate="print"/>
                          <a:stretch>
                            <a:fillRect/>
                          </a:stretch>
                        </pic:blipFill>
                        <pic:spPr>
                          <a:xfrm>
                            <a:off x="1181227" y="1027557"/>
                            <a:ext cx="97536" cy="97536"/>
                          </a:xfrm>
                          <a:prstGeom prst="rect">
                            <a:avLst/>
                          </a:prstGeom>
                        </pic:spPr>
                      </pic:pic>
                      <pic:pic>
                        <pic:nvPicPr>
                          <pic:cNvPr id="104" name="Image 104"/>
                          <pic:cNvPicPr/>
                        </pic:nvPicPr>
                        <pic:blipFill>
                          <a:blip r:embed="rId31" cstate="print"/>
                          <a:stretch>
                            <a:fillRect/>
                          </a:stretch>
                        </pic:blipFill>
                        <pic:spPr>
                          <a:xfrm>
                            <a:off x="1417447" y="216788"/>
                            <a:ext cx="97536" cy="97536"/>
                          </a:xfrm>
                          <a:prstGeom prst="rect">
                            <a:avLst/>
                          </a:prstGeom>
                        </pic:spPr>
                      </pic:pic>
                      <pic:pic>
                        <pic:nvPicPr>
                          <pic:cNvPr id="105" name="Image 105"/>
                          <pic:cNvPicPr/>
                        </pic:nvPicPr>
                        <pic:blipFill>
                          <a:blip r:embed="rId32" cstate="print"/>
                          <a:stretch>
                            <a:fillRect/>
                          </a:stretch>
                        </pic:blipFill>
                        <pic:spPr>
                          <a:xfrm>
                            <a:off x="1958339" y="161544"/>
                            <a:ext cx="243839" cy="85344"/>
                          </a:xfrm>
                          <a:prstGeom prst="rect">
                            <a:avLst/>
                          </a:prstGeom>
                        </pic:spPr>
                      </pic:pic>
                      <wps:wsp>
                        <wps:cNvPr id="106" name="Graphic 106"/>
                        <wps:cNvSpPr/>
                        <wps:spPr>
                          <a:xfrm>
                            <a:off x="1958339" y="428244"/>
                            <a:ext cx="243840" cy="1270"/>
                          </a:xfrm>
                          <a:custGeom>
                            <a:avLst/>
                            <a:gdLst/>
                            <a:ahLst/>
                            <a:cxnLst/>
                            <a:rect l="l" t="t" r="r" b="b"/>
                            <a:pathLst>
                              <a:path w="243840" h="0">
                                <a:moveTo>
                                  <a:pt x="0" y="0"/>
                                </a:moveTo>
                                <a:lnTo>
                                  <a:pt x="243839" y="0"/>
                                </a:lnTo>
                              </a:path>
                            </a:pathLst>
                          </a:custGeom>
                          <a:ln w="27432">
                            <a:solidFill>
                              <a:srgbClr val="AEAEAE"/>
                            </a:solidFill>
                            <a:prstDash val="solid"/>
                          </a:ln>
                        </wps:spPr>
                        <wps:bodyPr wrap="square" lIns="0" tIns="0" rIns="0" bIns="0" rtlCol="0">
                          <a:prstTxWarp prst="textNoShape">
                            <a:avLst/>
                          </a:prstTxWarp>
                          <a:noAutofit/>
                        </wps:bodyPr>
                      </wps:wsp>
                      <wps:wsp>
                        <wps:cNvPr id="107" name="Graphic 107"/>
                        <wps:cNvSpPr/>
                        <wps:spPr>
                          <a:xfrm>
                            <a:off x="2042160" y="38862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B3B3B3"/>
                          </a:solidFill>
                        </wps:spPr>
                        <wps:bodyPr wrap="square" lIns="0" tIns="0" rIns="0" bIns="0" rtlCol="0">
                          <a:prstTxWarp prst="textNoShape">
                            <a:avLst/>
                          </a:prstTxWarp>
                          <a:noAutofit/>
                        </wps:bodyPr>
                      </wps:wsp>
                      <wps:wsp>
                        <wps:cNvPr id="108" name="Graphic 108"/>
                        <wps:cNvSpPr/>
                        <wps:spPr>
                          <a:xfrm>
                            <a:off x="2042160" y="38862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EAEAE"/>
                            </a:solidFill>
                            <a:prstDash val="solid"/>
                          </a:ln>
                        </wps:spPr>
                        <wps:bodyPr wrap="square" lIns="0" tIns="0" rIns="0" bIns="0" rtlCol="0">
                          <a:prstTxWarp prst="textNoShape">
                            <a:avLst/>
                          </a:prstTxWarp>
                          <a:noAutofit/>
                        </wps:bodyPr>
                      </wps:wsp>
                      <pic:pic>
                        <pic:nvPicPr>
                          <pic:cNvPr id="109" name="Image 109"/>
                          <pic:cNvPicPr/>
                        </pic:nvPicPr>
                        <pic:blipFill>
                          <a:blip r:embed="rId33" cstate="print"/>
                          <a:stretch>
                            <a:fillRect/>
                          </a:stretch>
                        </pic:blipFill>
                        <pic:spPr>
                          <a:xfrm>
                            <a:off x="1958339" y="606551"/>
                            <a:ext cx="243839" cy="85344"/>
                          </a:xfrm>
                          <a:prstGeom prst="rect">
                            <a:avLst/>
                          </a:prstGeom>
                        </pic:spPr>
                      </pic:pic>
                    </wpg:wgp>
                  </a:graphicData>
                </a:graphic>
              </wp:anchor>
            </w:drawing>
          </mc:Choice>
          <mc:Fallback>
            <w:pict>
              <v:group style="position:absolute;margin-left:344.399994pt;margin-top:9.093594pt;width:192.25pt;height:168.25pt;mso-position-horizontal-relative:page;mso-position-vertical-relative:paragraph;z-index:-19023872" id="docshapegroup52" coordorigin="6888,182" coordsize="3845,3365">
                <v:shape style="position:absolute;left:6888;top:189;width:3838;height:3358" id="docshape53" coordorigin="6888,189" coordsize="3838,3358" path="m6960,3475l6960,189m6905,3475l7013,3475m6905,3407l7013,3407m6905,3343l7013,3343m6905,3278l7013,3278m6905,3211l7013,3211m6905,3146l7013,3146m6905,3081l7013,3081m6905,3014l7013,3014m6905,2949l7013,2949m6905,2882l7013,2882m6905,2817l7013,2817m6905,2752l7013,2752m6905,2685l7013,2685m6905,2620l7013,2620m6905,2553l7013,2553m6905,2488l7013,2488m6905,2423l7013,2423m6905,2356l7013,2356m6905,2291l7013,2291m6905,2227l7013,2227m6905,2159l7013,2159m6905,2095l7013,2095m6905,2027l7013,2027m6905,1963l7013,1963m6905,1898l7013,1898m6905,1831l7013,1831m6905,1766l7013,1766m6905,1701l7013,1701m6905,1634l7013,1634m6905,1569l7013,1569m6905,1502l7013,1502m6905,1437l7013,1437m6905,1372l7013,1372m6905,1305l7013,1305m6905,1240l7013,1240m6905,1173l7013,1173m6905,1108l7013,1108m6905,1043l7013,1043m6905,976l7013,976m6905,911l7013,911m6905,847l7013,847m6905,779l7013,779m6905,715l7013,715m6905,647l7013,647m6905,583l7013,583m6905,518l7013,518m6905,451l7013,451m6905,386l7013,386m6905,319l7013,319m6905,254l7013,254m6905,189l7013,189m6888,3475l6960,3475m6888,3146l6960,3146m6888,2817l6960,2817m6888,2488l6960,2488m6888,2159l6960,2159m6888,1831l6960,1831m6888,1502l6960,1502m6888,1173l6960,1173m6888,847l6960,847m6888,518l6960,518m6888,189l6960,189m6960,3475l10726,3475m6960,3422l6960,3527m7109,3422l7109,3527m7260,3422l7260,3527m7411,3422l7411,3527m7562,3422l7562,3527m7714,3422l7714,3527m7862,3422l7862,3527m8014,3422l8014,3527m8165,3422l8165,3527m8316,3422l8316,3527m8465,3422l8465,3527m8616,3422l8616,3527m8767,3422l8767,3527m8918,3422l8918,3527m9070,3422l9070,3527m9218,3422l9218,3527m9370,3422l9370,3527m9521,3422l9521,3527m9672,3422l9672,3527m9821,3422l9821,3527m9972,3422l9972,3527m10123,3422l10123,3527m10274,3422l10274,3527m10426,3422l10426,3527m10574,3422l10574,3527m10726,3422l10726,3527m6960,3475l6960,3547m7714,3475l7714,3547m8465,3475l8465,3547m9218,3475l9218,3547m9972,3475l9972,3547m10726,3475l10726,3547e" filled="false" stroked="true" strokeweight=".72pt" strokecolor="#858585">
                  <v:path arrowok="t"/>
                  <v:stroke dashstyle="solid"/>
                </v:shape>
                <v:shape style="position:absolute;left:8075;top:599;width:1868;height:2868" id="docshape54" coordorigin="8076,600" coordsize="1868,2868" path="m8078,3468l8076,3463,8078,3462,8105,3461,8142,3459,8183,3457,8245,3451,8311,3439,8378,3423,8461,3394,8498,3381,8545,3368,8620,3353,8714,3338,8805,3320,8871,3297,8901,3268,8909,3235,8909,3197,8918,3155,8930,3113,8944,3064,8969,3006,9011,2942,9096,2855,9151,2807,9209,2756,9269,2701,9328,2642,9383,2581,9431,2516,9468,2458,9503,2401,9536,2343,9567,2282,9597,2217,9626,2145,9654,2066,9682,1977,9710,1877,9726,1815,9742,1748,9757,1677,9772,1603,9787,1525,9801,1445,9816,1363,9830,1278,9844,1193,9858,1107,9872,1020,9886,934,9901,848,9915,764,9929,681,9944,600e" filled="false" stroked="true" strokeweight="2.16pt" strokecolor="#5f5f5f">
                  <v:path arrowok="t"/>
                  <v:stroke dashstyle="solid"/>
                </v:shape>
                <v:shape style="position:absolute;left:8001;top:3290;width:620;height:255" type="#_x0000_t75" id="docshape55" stroked="false">
                  <v:imagedata r:id="rId27" o:title=""/>
                </v:shape>
                <v:shape style="position:absolute;left:8793;top:3079;width:202;height:296" type="#_x0000_t75" id="docshape56" stroked="false">
                  <v:imagedata r:id="rId28" o:title=""/>
                </v:shape>
                <v:shape style="position:absolute;left:8935;top:2865;width:154;height:154" type="#_x0000_t75" id="docshape57" stroked="false">
                  <v:imagedata r:id="rId19" o:title=""/>
                </v:shape>
                <v:shape style="position:absolute;left:9353;top:2440;width:154;height:154" type="#_x0000_t75" id="docshape58" stroked="false">
                  <v:imagedata r:id="rId18" o:title=""/>
                </v:shape>
                <v:shape style="position:absolute;left:9633;top:1800;width:154;height:154" type="#_x0000_t75" id="docshape59" stroked="false">
                  <v:imagedata r:id="rId14" o:title=""/>
                </v:shape>
                <v:shape style="position:absolute;left:9866;top:523;width:154;height:154" type="#_x0000_t75" id="docshape60" stroked="false">
                  <v:imagedata r:id="rId14" o:title=""/>
                </v:shape>
                <v:shape style="position:absolute;left:8169;top:599;width:1402;height:2868" id="docshape61" coordorigin="8169,600" coordsize="1402,2868" path="m8172,3468l8169,3463,8172,3462,8212,3461,8330,3457,8403,3452,8465,3433,8463,3426,8470,3415,8477,3405,8485,3394,8493,3382,8498,3368,8499,3354,8497,3338,8495,3320,8498,3297,8507,3268,8521,3235,8535,3197,8545,3155,8544,3112,8536,3065,8533,3010,8545,2942,8588,2824,8617,2756,8652,2682,8690,2602,8731,2516,8760,2458,8791,2401,8823,2343,8856,2282,8892,2217,8930,2145,8970,2066,9012,1977,9058,1877,9083,1819,9109,1756,9137,1690,9165,1621,9195,1548,9225,1474,9255,1397,9287,1318,9318,1238,9350,1158,9382,1076,9414,995,9446,914,9478,833,9509,754,9540,676,9570,600e" filled="false" stroked="true" strokeweight="2.16pt" strokecolor="#aeaeae">
                  <v:path arrowok="t"/>
                  <v:stroke dashstyle="solid"/>
                </v:shape>
                <v:rect style="position:absolute;left:8102;top:3398;width:140;height:140" id="docshape62" filled="true" fillcolor="#b3b3b3" stroked="false">
                  <v:fill type="solid"/>
                </v:rect>
                <v:rect style="position:absolute;left:8102;top:3398;width:140;height:140" id="docshape63" filled="false" stroked="true" strokeweight=".72pt" strokecolor="#aeaeae">
                  <v:stroke dashstyle="solid"/>
                </v:rect>
                <v:rect style="position:absolute;left:8102;top:3393;width:140;height:140" id="docshape64" filled="true" fillcolor="#b3b3b3" stroked="false">
                  <v:fill type="solid"/>
                </v:rect>
                <v:rect style="position:absolute;left:8102;top:3393;width:140;height:140" id="docshape65" filled="false" stroked="true" strokeweight=".72pt" strokecolor="#aeaeae">
                  <v:stroke dashstyle="solid"/>
                </v:rect>
                <v:rect style="position:absolute;left:8306;top:3386;width:140;height:140" id="docshape66" filled="true" fillcolor="#b3b3b3" stroked="false">
                  <v:fill type="solid"/>
                </v:rect>
                <v:rect style="position:absolute;left:8306;top:3386;width:140;height:140" id="docshape67" filled="false" stroked="true" strokeweight=".72pt" strokecolor="#aeaeae">
                  <v:stroke dashstyle="solid"/>
                </v:rect>
                <v:rect style="position:absolute;left:8381;top:3369;width:140;height:140" id="docshape68" filled="true" fillcolor="#b3b3b3" stroked="false">
                  <v:fill type="solid"/>
                </v:rect>
                <v:rect style="position:absolute;left:8381;top:3369;width:140;height:140" id="docshape69" filled="false" stroked="true" strokeweight=".72pt" strokecolor="#aeaeae">
                  <v:stroke dashstyle="solid"/>
                </v:rect>
                <v:rect style="position:absolute;left:8400;top:3345;width:140;height:140" id="docshape70" filled="true" fillcolor="#b3b3b3" stroked="false">
                  <v:fill type="solid"/>
                </v:rect>
                <v:rect style="position:absolute;left:8400;top:3345;width:140;height:140" id="docshape71" filled="false" stroked="true" strokeweight=".72pt" strokecolor="#aeaeae">
                  <v:stroke dashstyle="solid"/>
                </v:rect>
                <v:rect style="position:absolute;left:8429;top:3297;width:140;height:140" id="docshape72" filled="true" fillcolor="#b3b3b3" stroked="false">
                  <v:fill type="solid"/>
                </v:rect>
                <v:rect style="position:absolute;left:8429;top:3297;width:140;height:140" id="docshape73" filled="false" stroked="true" strokeweight=".72pt" strokecolor="#aeaeae">
                  <v:stroke dashstyle="solid"/>
                </v:rect>
                <v:rect style="position:absolute;left:8429;top:3228;width:140;height:140" id="docshape74" filled="true" fillcolor="#b3b3b3" stroked="false">
                  <v:fill type="solid"/>
                </v:rect>
                <v:rect style="position:absolute;left:8429;top:3228;width:140;height:140" id="docshape75" filled="false" stroked="true" strokeweight=".72pt" strokecolor="#aeaeae">
                  <v:stroke dashstyle="solid"/>
                </v:rect>
                <v:rect style="position:absolute;left:8474;top:3086;width:140;height:140" id="docshape76" filled="true" fillcolor="#b3b3b3" stroked="false">
                  <v:fill type="solid"/>
                </v:rect>
                <v:rect style="position:absolute;left:8474;top:3086;width:140;height:140" id="docshape77" filled="false" stroked="true" strokeweight=".72pt" strokecolor="#aeaeae">
                  <v:stroke dashstyle="solid"/>
                </v:rect>
                <v:rect style="position:absolute;left:8474;top:2872;width:140;height:140" id="docshape78" filled="true" fillcolor="#b3b3b3" stroked="false">
                  <v:fill type="solid"/>
                </v:rect>
                <v:rect style="position:absolute;left:8474;top:2872;width:140;height:140" id="docshape79" filled="false" stroked="true" strokeweight=".72pt" strokecolor="#aeaeae">
                  <v:stroke dashstyle="solid"/>
                </v:rect>
                <v:rect style="position:absolute;left:8661;top:2448;width:140;height:140" id="docshape80" filled="true" fillcolor="#b3b3b3" stroked="false">
                  <v:fill type="solid"/>
                </v:rect>
                <v:rect style="position:absolute;left:8661;top:2448;width:140;height:140" id="docshape81" filled="false" stroked="true" strokeweight=".72pt" strokecolor="#aeaeae">
                  <v:stroke dashstyle="solid"/>
                </v:rect>
                <v:rect style="position:absolute;left:8988;top:1807;width:140;height:140" id="docshape82" filled="true" fillcolor="#b3b3b3" stroked="false">
                  <v:fill type="solid"/>
                </v:rect>
                <v:rect style="position:absolute;left:8988;top:1807;width:140;height:140" id="docshape83" filled="false" stroked="true" strokeweight=".72pt" strokecolor="#aeaeae">
                  <v:stroke dashstyle="solid"/>
                </v:rect>
                <v:rect style="position:absolute;left:9501;top:530;width:140;height:140" id="docshape84" filled="true" fillcolor="#b3b3b3" stroked="false">
                  <v:fill type="solid"/>
                </v:rect>
                <v:rect style="position:absolute;left:9501;top:530;width:140;height:140" id="docshape85" filled="false" stroked="true" strokeweight=".72pt" strokecolor="#aeaeae">
                  <v:stroke dashstyle="solid"/>
                </v:rect>
                <v:shape style="position:absolute;left:8075;top:599;width:1122;height:2868" id="docshape86" coordorigin="8076,600" coordsize="1122,2868" path="m8078,3468l8078,3467,8076,3463,8078,3462,8087,3461,8099,3459,8112,3457,8125,3455,8133,3452,8143,3447,8155,3443,8172,3439,8213,3434,8268,3429,8321,3423,8358,3415,8365,3406,8360,3394,8354,3380,8358,3368,8387,3353,8428,3338,8470,3320,8498,3297,8507,3268,8504,3235,8498,3197,8498,3155,8510,3065,8545,2942,8569,2886,8600,2824,8635,2756,8671,2682,8704,2602,8731,2516,8745,2451,8754,2387,8761,2320,8766,2249,8773,2171,8784,2085,8800,1988,8824,1877,8839,1819,8856,1756,8874,1690,8893,1621,8914,1548,8935,1474,8958,1397,8982,1318,9006,1238,9030,1158,9055,1076,9079,995,9104,914,9128,833,9152,754,9175,676,9197,600e" filled="false" stroked="true" strokeweight="2.16pt" strokecolor="#7d7d7d">
                  <v:path arrowok="t"/>
                  <v:stroke dashstyle="solid"/>
                </v:shape>
                <v:shape style="position:absolute;left:8001;top:3362;width:248;height:183" type="#_x0000_t75" id="docshape87" stroked="false">
                  <v:imagedata r:id="rId29" o:title=""/>
                </v:shape>
                <v:shape style="position:absolute;left:8282;top:3079;width:293;height:413" type="#_x0000_t75" id="docshape88" stroked="false">
                  <v:imagedata r:id="rId30" o:title=""/>
                </v:shape>
                <v:shape style="position:absolute;left:8467;top:2865;width:154;height:154" type="#_x0000_t75" id="docshape89" stroked="false">
                  <v:imagedata r:id="rId20" o:title=""/>
                </v:shape>
                <v:shape style="position:absolute;left:8654;top:2440;width:154;height:154" type="#_x0000_t75" id="docshape90" stroked="false">
                  <v:imagedata r:id="rId21" o:title=""/>
                </v:shape>
                <v:shape style="position:absolute;left:8748;top:1800;width:154;height:154" type="#_x0000_t75" id="docshape91" stroked="false">
                  <v:imagedata r:id="rId31" o:title=""/>
                </v:shape>
                <v:shape style="position:absolute;left:9120;top:523;width:154;height:154" type="#_x0000_t75" id="docshape92" stroked="false">
                  <v:imagedata r:id="rId31" o:title=""/>
                </v:shape>
                <v:shape style="position:absolute;left:9972;top:436;width:384;height:135" type="#_x0000_t75" id="docshape93" stroked="false">
                  <v:imagedata r:id="rId32" o:title=""/>
                </v:shape>
                <v:line style="position:absolute" from="9972,856" to="10356,856" stroked="true" strokeweight="2.16pt" strokecolor="#aeaeae">
                  <v:stroke dashstyle="solid"/>
                </v:line>
                <v:rect style="position:absolute;left:10104;top:793;width:120;height:120" id="docshape94" filled="true" fillcolor="#b3b3b3" stroked="false">
                  <v:fill type="solid"/>
                </v:rect>
                <v:rect style="position:absolute;left:10104;top:793;width:120;height:120" id="docshape95" filled="false" stroked="true" strokeweight=".75pt" strokecolor="#aeaeae">
                  <v:stroke dashstyle="solid"/>
                </v:rect>
                <v:shape style="position:absolute;left:9972;top:1137;width:384;height:135" type="#_x0000_t75" id="docshape96" stroked="false">
                  <v:imagedata r:id="rId33" o:title=""/>
                </v:shape>
                <w10:wrap type="none"/>
              </v:group>
            </w:pict>
          </mc:Fallback>
        </mc:AlternateContent>
      </w:r>
      <w:r>
        <w:rPr>
          <w:spacing w:val="-5"/>
          <w:sz w:val="24"/>
        </w:rPr>
        <w:t>500</w:t>
      </w:r>
    </w:p>
    <w:p>
      <w:pPr>
        <w:spacing w:before="52"/>
        <w:ind w:left="351" w:right="0" w:firstLine="0"/>
        <w:jc w:val="left"/>
        <w:rPr>
          <w:sz w:val="24"/>
        </w:rPr>
      </w:pPr>
      <w:r>
        <w:rPr>
          <w:spacing w:val="-5"/>
          <w:sz w:val="24"/>
        </w:rPr>
        <w:t>450</w:t>
      </w:r>
    </w:p>
    <w:p>
      <w:pPr>
        <w:spacing w:before="53"/>
        <w:ind w:left="351" w:right="0" w:firstLine="0"/>
        <w:jc w:val="left"/>
        <w:rPr>
          <w:sz w:val="24"/>
        </w:rPr>
      </w:pPr>
      <w:r>
        <w:rPr>
          <w:spacing w:val="-5"/>
          <w:sz w:val="24"/>
        </w:rPr>
        <w:t>400</w:t>
      </w:r>
    </w:p>
    <w:p>
      <w:pPr>
        <w:spacing w:before="53"/>
        <w:ind w:left="351" w:right="0" w:firstLine="0"/>
        <w:jc w:val="left"/>
        <w:rPr>
          <w:sz w:val="24"/>
        </w:rPr>
      </w:pPr>
      <w:r>
        <w:rPr>
          <w:spacing w:val="-5"/>
          <w:sz w:val="24"/>
        </w:rPr>
        <w:t>350</w:t>
      </w:r>
    </w:p>
    <w:p>
      <w:pPr>
        <w:spacing w:before="52"/>
        <w:ind w:left="351" w:right="0" w:firstLine="0"/>
        <w:jc w:val="left"/>
        <w:rPr>
          <w:sz w:val="24"/>
        </w:rPr>
      </w:pPr>
      <w:r>
        <w:rPr>
          <w:spacing w:val="-5"/>
          <w:sz w:val="24"/>
        </w:rPr>
        <w:t>300</w:t>
      </w:r>
    </w:p>
    <w:p>
      <w:pPr>
        <w:spacing w:before="53"/>
        <w:ind w:left="351" w:right="0" w:firstLine="0"/>
        <w:jc w:val="left"/>
        <w:rPr>
          <w:sz w:val="24"/>
        </w:rPr>
      </w:pPr>
      <w:r>
        <w:rPr>
          <w:spacing w:val="-5"/>
          <w:sz w:val="24"/>
        </w:rPr>
        <w:t>250</w:t>
      </w:r>
    </w:p>
    <w:p>
      <w:pPr>
        <w:spacing w:before="53"/>
        <w:ind w:left="351" w:right="0" w:firstLine="0"/>
        <w:jc w:val="left"/>
        <w:rPr>
          <w:sz w:val="24"/>
        </w:rPr>
      </w:pPr>
      <w:r>
        <w:rPr>
          <w:spacing w:val="-5"/>
          <w:sz w:val="24"/>
        </w:rPr>
        <w:t>200</w:t>
      </w:r>
    </w:p>
    <w:p>
      <w:pPr>
        <w:spacing w:before="52"/>
        <w:ind w:left="351" w:right="0" w:firstLine="0"/>
        <w:jc w:val="left"/>
        <w:rPr>
          <w:sz w:val="24"/>
        </w:rPr>
      </w:pPr>
      <w:r>
        <w:rPr>
          <w:spacing w:val="-5"/>
          <w:sz w:val="24"/>
        </w:rPr>
        <w:t>150</w:t>
      </w:r>
    </w:p>
    <w:p>
      <w:pPr>
        <w:spacing w:before="53"/>
        <w:ind w:left="351" w:right="0" w:firstLine="0"/>
        <w:jc w:val="left"/>
        <w:rPr>
          <w:sz w:val="24"/>
        </w:rPr>
      </w:pPr>
      <w:r>
        <w:rPr>
          <w:spacing w:val="-5"/>
          <w:sz w:val="24"/>
        </w:rPr>
        <w:t>100</w:t>
      </w:r>
    </w:p>
    <w:p>
      <w:pPr>
        <w:spacing w:before="53"/>
        <w:ind w:left="471" w:right="0" w:firstLine="0"/>
        <w:jc w:val="left"/>
        <w:rPr>
          <w:sz w:val="24"/>
        </w:rPr>
      </w:pPr>
      <w:r>
        <w:rPr>
          <w:spacing w:val="-5"/>
          <w:sz w:val="24"/>
        </w:rPr>
        <w:t>50</w:t>
      </w:r>
    </w:p>
    <w:p>
      <w:pPr>
        <w:spacing w:line="223" w:lineRule="exact" w:before="52"/>
        <w:ind w:left="591" w:right="0" w:firstLine="0"/>
        <w:jc w:val="left"/>
        <w:rPr>
          <w:sz w:val="24"/>
        </w:rPr>
      </w:pPr>
      <w:r>
        <w:rPr>
          <w:spacing w:val="-10"/>
          <w:sz w:val="24"/>
        </w:rPr>
        <w:t>0</w:t>
      </w:r>
    </w:p>
    <w:p>
      <w:pPr>
        <w:spacing w:line="240" w:lineRule="auto" w:before="0"/>
        <w:rPr>
          <w:sz w:val="21"/>
        </w:rPr>
      </w:pPr>
      <w:r>
        <w:rPr/>
        <w:br w:type="column"/>
      </w:r>
      <w:r>
        <w:rPr>
          <w:sz w:val="21"/>
        </w:rPr>
      </w:r>
    </w:p>
    <w:p>
      <w:pPr>
        <w:pStyle w:val="BodyText"/>
        <w:ind w:left="0"/>
        <w:jc w:val="left"/>
        <w:rPr>
          <w:sz w:val="21"/>
        </w:rPr>
      </w:pPr>
    </w:p>
    <w:p>
      <w:pPr>
        <w:pStyle w:val="BodyText"/>
        <w:spacing w:before="17"/>
        <w:ind w:left="0"/>
        <w:jc w:val="left"/>
        <w:rPr>
          <w:sz w:val="21"/>
        </w:rPr>
      </w:pPr>
    </w:p>
    <w:p>
      <w:pPr>
        <w:spacing w:before="0"/>
        <w:ind w:left="351" w:right="0" w:firstLine="0"/>
        <w:jc w:val="left"/>
        <w:rPr>
          <w:sz w:val="21"/>
        </w:rPr>
      </w:pPr>
      <w:r>
        <w:rPr>
          <w:spacing w:val="-5"/>
          <w:sz w:val="21"/>
        </w:rPr>
        <w:t>25</w:t>
      </w:r>
    </w:p>
    <w:p>
      <w:pPr>
        <w:spacing w:before="109"/>
        <w:ind w:left="351" w:right="0" w:firstLine="0"/>
        <w:jc w:val="left"/>
        <w:rPr>
          <w:sz w:val="21"/>
        </w:rPr>
      </w:pPr>
      <w:r>
        <w:rPr>
          <w:spacing w:val="-4"/>
          <w:sz w:val="21"/>
        </w:rPr>
        <w:t>36,6</w:t>
      </w:r>
    </w:p>
    <w:p>
      <w:pPr>
        <w:spacing w:before="109"/>
        <w:ind w:left="351" w:right="0" w:firstLine="0"/>
        <w:jc w:val="left"/>
        <w:rPr>
          <w:sz w:val="21"/>
        </w:rPr>
      </w:pPr>
      <w:r>
        <w:rPr>
          <w:spacing w:val="-5"/>
          <w:sz w:val="21"/>
        </w:rPr>
        <w:t>38</w:t>
      </w:r>
    </w:p>
    <w:p>
      <w:pPr>
        <w:spacing w:after="0"/>
        <w:jc w:val="left"/>
        <w:rPr>
          <w:sz w:val="21"/>
        </w:rPr>
        <w:sectPr>
          <w:type w:val="continuous"/>
          <w:pgSz w:w="11910" w:h="16840"/>
          <w:pgMar w:header="0" w:footer="986" w:top="1040" w:bottom="1180" w:left="1380" w:right="240"/>
          <w:cols w:num="3" w:equalWidth="0">
            <w:col w:w="1204" w:space="3460"/>
            <w:col w:w="1096" w:space="2907"/>
            <w:col w:w="1623"/>
          </w:cols>
        </w:sectPr>
      </w:pPr>
    </w:p>
    <w:p>
      <w:pPr>
        <w:tabs>
          <w:tab w:pos="1703" w:val="left" w:leader="none"/>
          <w:tab w:pos="2371" w:val="left" w:leader="none"/>
          <w:tab w:pos="3099" w:val="left" w:leader="none"/>
          <w:tab w:pos="3827" w:val="left" w:leader="none"/>
          <w:tab w:pos="4556" w:val="left" w:leader="none"/>
        </w:tabs>
        <w:spacing w:line="229" w:lineRule="exact" w:before="0"/>
        <w:ind w:left="975" w:right="0" w:firstLine="0"/>
        <w:jc w:val="left"/>
        <w:rPr>
          <w:sz w:val="24"/>
        </w:rPr>
      </w:pPr>
      <w:r>
        <w:rPr>
          <w:spacing w:val="-10"/>
          <w:sz w:val="24"/>
        </w:rPr>
        <w:t>0</w:t>
      </w:r>
      <w:r>
        <w:rPr>
          <w:sz w:val="24"/>
        </w:rPr>
        <w:tab/>
      </w:r>
      <w:r>
        <w:rPr>
          <w:spacing w:val="-10"/>
          <w:sz w:val="24"/>
        </w:rPr>
        <w:t>5</w:t>
      </w:r>
      <w:r>
        <w:rPr>
          <w:sz w:val="24"/>
        </w:rPr>
        <w:tab/>
      </w:r>
      <w:r>
        <w:rPr>
          <w:spacing w:val="-5"/>
          <w:sz w:val="24"/>
        </w:rPr>
        <w:t>10</w:t>
      </w:r>
      <w:r>
        <w:rPr>
          <w:sz w:val="24"/>
        </w:rPr>
        <w:tab/>
      </w:r>
      <w:r>
        <w:rPr>
          <w:spacing w:val="-5"/>
          <w:sz w:val="24"/>
        </w:rPr>
        <w:t>15</w:t>
      </w:r>
      <w:r>
        <w:rPr>
          <w:sz w:val="24"/>
        </w:rPr>
        <w:tab/>
      </w:r>
      <w:r>
        <w:rPr>
          <w:spacing w:val="-5"/>
          <w:sz w:val="24"/>
        </w:rPr>
        <w:t>20</w:t>
      </w:r>
      <w:r>
        <w:rPr>
          <w:sz w:val="24"/>
        </w:rPr>
        <w:tab/>
      </w:r>
      <w:r>
        <w:rPr>
          <w:spacing w:val="-5"/>
          <w:sz w:val="24"/>
        </w:rPr>
        <w:t>25</w:t>
      </w:r>
    </w:p>
    <w:p>
      <w:pPr>
        <w:spacing w:line="238" w:lineRule="exact" w:before="0"/>
        <w:ind w:left="4102" w:right="0" w:firstLine="0"/>
        <w:jc w:val="left"/>
        <w:rPr>
          <w:b/>
          <w:sz w:val="24"/>
        </w:rPr>
      </w:pPr>
      <w:r>
        <w:rPr>
          <w:b/>
          <w:sz w:val="24"/>
        </w:rPr>
        <w:t>τ, </w:t>
      </w:r>
      <w:r>
        <w:rPr>
          <w:b/>
          <w:spacing w:val="-5"/>
          <w:sz w:val="24"/>
        </w:rPr>
        <w:t>Па</w:t>
      </w:r>
    </w:p>
    <w:p>
      <w:pPr>
        <w:tabs>
          <w:tab w:pos="1437" w:val="left" w:leader="none"/>
          <w:tab w:pos="2130" w:val="left" w:leader="none"/>
          <w:tab w:pos="2884" w:val="left" w:leader="none"/>
          <w:tab w:pos="3638" w:val="left" w:leader="none"/>
          <w:tab w:pos="4391" w:val="left" w:leader="none"/>
        </w:tabs>
        <w:spacing w:line="216" w:lineRule="exact" w:before="59"/>
        <w:ind w:left="684" w:right="0" w:firstLine="0"/>
        <w:jc w:val="left"/>
        <w:rPr>
          <w:sz w:val="24"/>
        </w:rPr>
      </w:pPr>
      <w:r>
        <w:rPr/>
        <w:br w:type="column"/>
      </w:r>
      <w:r>
        <w:rPr>
          <w:spacing w:val="-10"/>
          <w:sz w:val="24"/>
        </w:rPr>
        <w:t>0</w:t>
      </w:r>
      <w:r>
        <w:rPr>
          <w:sz w:val="24"/>
        </w:rPr>
        <w:tab/>
      </w:r>
      <w:r>
        <w:rPr>
          <w:spacing w:val="-10"/>
          <w:sz w:val="24"/>
        </w:rPr>
        <w:t>5</w:t>
      </w:r>
      <w:r>
        <w:rPr>
          <w:sz w:val="24"/>
        </w:rPr>
        <w:tab/>
      </w:r>
      <w:r>
        <w:rPr>
          <w:spacing w:val="-5"/>
          <w:sz w:val="24"/>
        </w:rPr>
        <w:t>10</w:t>
      </w:r>
      <w:r>
        <w:rPr>
          <w:sz w:val="24"/>
        </w:rPr>
        <w:tab/>
      </w:r>
      <w:r>
        <w:rPr>
          <w:spacing w:val="-5"/>
          <w:sz w:val="24"/>
        </w:rPr>
        <w:t>15</w:t>
      </w:r>
      <w:r>
        <w:rPr>
          <w:sz w:val="24"/>
        </w:rPr>
        <w:tab/>
      </w:r>
      <w:r>
        <w:rPr>
          <w:spacing w:val="-5"/>
          <w:sz w:val="24"/>
        </w:rPr>
        <w:t>20</w:t>
      </w:r>
      <w:r>
        <w:rPr>
          <w:sz w:val="24"/>
        </w:rPr>
        <w:tab/>
      </w:r>
      <w:r>
        <w:rPr>
          <w:spacing w:val="-5"/>
          <w:sz w:val="24"/>
        </w:rPr>
        <w:t>25</w:t>
      </w:r>
    </w:p>
    <w:p>
      <w:pPr>
        <w:spacing w:line="216" w:lineRule="exact" w:before="0"/>
        <w:ind w:left="3818" w:right="0" w:firstLine="0"/>
        <w:jc w:val="left"/>
        <w:rPr>
          <w:b/>
          <w:sz w:val="24"/>
        </w:rPr>
      </w:pPr>
      <w:r>
        <w:rPr>
          <w:b/>
          <w:sz w:val="24"/>
        </w:rPr>
        <w:t>τ, </w:t>
      </w:r>
      <w:r>
        <w:rPr>
          <w:b/>
          <w:spacing w:val="-5"/>
          <w:sz w:val="24"/>
        </w:rPr>
        <w:t>Па</w:t>
      </w:r>
    </w:p>
    <w:p>
      <w:pPr>
        <w:spacing w:after="0" w:line="216" w:lineRule="exact"/>
        <w:jc w:val="left"/>
        <w:rPr>
          <w:sz w:val="24"/>
        </w:rPr>
        <w:sectPr>
          <w:type w:val="continuous"/>
          <w:pgSz w:w="11910" w:h="16840"/>
          <w:pgMar w:header="0" w:footer="986" w:top="1040" w:bottom="1180" w:left="1380" w:right="240"/>
          <w:cols w:num="2" w:equalWidth="0">
            <w:col w:w="4797" w:space="40"/>
            <w:col w:w="5453"/>
          </w:cols>
        </w:sectPr>
      </w:pPr>
    </w:p>
    <w:p>
      <w:pPr>
        <w:pStyle w:val="BodyText"/>
        <w:tabs>
          <w:tab w:pos="6694" w:val="left" w:leader="none"/>
        </w:tabs>
        <w:spacing w:before="29"/>
        <w:ind w:left="2446"/>
        <w:jc w:val="left"/>
      </w:pPr>
      <w:r>
        <w:rPr>
          <w:spacing w:val="-5"/>
        </w:rPr>
        <w:t>А)</w:t>
      </w:r>
      <w:r>
        <w:rPr/>
        <w:tab/>
      </w:r>
      <w:r>
        <w:rPr>
          <w:spacing w:val="-5"/>
        </w:rPr>
        <w:t>Б)</w:t>
      </w:r>
    </w:p>
    <w:p>
      <w:pPr>
        <w:pStyle w:val="BodyText"/>
        <w:spacing w:before="321"/>
        <w:ind w:left="454" w:right="453"/>
        <w:jc w:val="center"/>
      </w:pPr>
      <w:r>
        <w:rPr/>
        <w:t>А</w:t>
      </w:r>
      <w:r>
        <w:rPr>
          <w:spacing w:val="-5"/>
        </w:rPr>
        <w:t> </w:t>
      </w:r>
      <w:r>
        <w:rPr/>
        <w:t>–</w:t>
      </w:r>
      <w:r>
        <w:rPr>
          <w:spacing w:val="-3"/>
        </w:rPr>
        <w:t> </w:t>
      </w:r>
      <w:r>
        <w:rPr/>
        <w:t>динамикалық</w:t>
      </w:r>
      <w:r>
        <w:rPr>
          <w:spacing w:val="-3"/>
        </w:rPr>
        <w:t> </w:t>
      </w:r>
      <w:r>
        <w:rPr/>
        <w:t>тұтқырлықтың η</w:t>
      </w:r>
      <w:r>
        <w:rPr>
          <w:spacing w:val="-6"/>
        </w:rPr>
        <w:t> </w:t>
      </w:r>
      <w:r>
        <w:rPr/>
        <w:t>ығысу</w:t>
      </w:r>
      <w:r>
        <w:rPr>
          <w:spacing w:val="-4"/>
        </w:rPr>
        <w:t> </w:t>
      </w:r>
      <w:r>
        <w:rPr/>
        <w:t>кернеуіне</w:t>
      </w:r>
      <w:r>
        <w:rPr>
          <w:spacing w:val="-3"/>
        </w:rPr>
        <w:t> </w:t>
      </w:r>
      <w:r>
        <w:rPr/>
        <w:t>тәуелділігі τ;</w:t>
      </w:r>
      <w:r>
        <w:rPr>
          <w:spacing w:val="-2"/>
        </w:rPr>
        <w:t> </w:t>
      </w:r>
      <w:r>
        <w:rPr/>
        <w:t>Б</w:t>
      </w:r>
      <w:r>
        <w:rPr>
          <w:spacing w:val="-5"/>
        </w:rPr>
        <w:t> </w:t>
      </w:r>
      <w:r>
        <w:rPr/>
        <w:t>–</w:t>
      </w:r>
      <w:r>
        <w:rPr>
          <w:spacing w:val="-3"/>
        </w:rPr>
        <w:t> </w:t>
      </w:r>
      <w:r>
        <w:rPr/>
        <w:t>D</w:t>
      </w:r>
      <w:r>
        <w:rPr>
          <w:spacing w:val="-4"/>
        </w:rPr>
        <w:t> </w:t>
      </w:r>
      <w:r>
        <w:rPr/>
        <w:t>ығысу жылдамдығының D ығысу кернеуіне тәуелділігі τ</w:t>
      </w:r>
    </w:p>
    <w:p>
      <w:pPr>
        <w:pStyle w:val="ListParagraph"/>
        <w:numPr>
          <w:ilvl w:val="0"/>
          <w:numId w:val="4"/>
        </w:numPr>
        <w:tabs>
          <w:tab w:pos="762" w:val="left" w:leader="none"/>
        </w:tabs>
        <w:spacing w:line="240" w:lineRule="auto" w:before="321" w:after="0"/>
        <w:ind w:left="528" w:right="532" w:firstLine="0"/>
        <w:jc w:val="center"/>
        <w:rPr>
          <w:sz w:val="28"/>
        </w:rPr>
      </w:pPr>
      <w:r>
        <w:rPr>
          <w:sz w:val="28"/>
        </w:rPr>
        <w:t>сурет</w:t>
      </w:r>
      <w:r>
        <w:rPr>
          <w:spacing w:val="-5"/>
          <w:sz w:val="28"/>
        </w:rPr>
        <w:t> </w:t>
      </w:r>
      <w:r>
        <w:rPr>
          <w:sz w:val="28"/>
        </w:rPr>
        <w:t>–</w:t>
      </w:r>
      <w:r>
        <w:rPr>
          <w:spacing w:val="-4"/>
          <w:sz w:val="28"/>
        </w:rPr>
        <w:t> </w:t>
      </w:r>
      <w:r>
        <w:rPr>
          <w:sz w:val="28"/>
        </w:rPr>
        <w:t>Әр</w:t>
      </w:r>
      <w:r>
        <w:rPr>
          <w:spacing w:val="-3"/>
          <w:sz w:val="28"/>
        </w:rPr>
        <w:t> </w:t>
      </w:r>
      <w:r>
        <w:rPr>
          <w:sz w:val="28"/>
        </w:rPr>
        <w:t>түрлі</w:t>
      </w:r>
      <w:r>
        <w:rPr>
          <w:spacing w:val="-3"/>
          <w:sz w:val="28"/>
        </w:rPr>
        <w:t> </w:t>
      </w:r>
      <w:r>
        <w:rPr>
          <w:sz w:val="28"/>
        </w:rPr>
        <w:t>температурада</w:t>
      </w:r>
      <w:r>
        <w:rPr>
          <w:spacing w:val="-1"/>
          <w:sz w:val="28"/>
        </w:rPr>
        <w:t> </w:t>
      </w:r>
      <w:r>
        <w:rPr>
          <w:sz w:val="28"/>
        </w:rPr>
        <w:t>α=19,5</w:t>
      </w:r>
      <w:r>
        <w:rPr>
          <w:spacing w:val="-4"/>
          <w:sz w:val="28"/>
        </w:rPr>
        <w:t> </w:t>
      </w:r>
      <w:r>
        <w:rPr>
          <w:sz w:val="28"/>
        </w:rPr>
        <w:t>тепе-теңдік</w:t>
      </w:r>
      <w:r>
        <w:rPr>
          <w:spacing w:val="-4"/>
          <w:sz w:val="28"/>
        </w:rPr>
        <w:t> </w:t>
      </w:r>
      <w:r>
        <w:rPr>
          <w:sz w:val="28"/>
        </w:rPr>
        <w:t>ісіну</w:t>
      </w:r>
      <w:r>
        <w:rPr>
          <w:spacing w:val="-7"/>
          <w:sz w:val="28"/>
        </w:rPr>
        <w:t> </w:t>
      </w:r>
      <w:r>
        <w:rPr>
          <w:sz w:val="28"/>
        </w:rPr>
        <w:t>дәрежесі</w:t>
      </w:r>
      <w:r>
        <w:rPr>
          <w:spacing w:val="-6"/>
          <w:sz w:val="28"/>
        </w:rPr>
        <w:t> </w:t>
      </w:r>
      <w:r>
        <w:rPr>
          <w:sz w:val="28"/>
        </w:rPr>
        <w:t>бар</w:t>
      </w:r>
      <w:r>
        <w:rPr>
          <w:spacing w:val="-3"/>
          <w:sz w:val="28"/>
        </w:rPr>
        <w:t> </w:t>
      </w:r>
      <w:r>
        <w:rPr>
          <w:sz w:val="28"/>
        </w:rPr>
        <w:t>ПВП негізіндегі гидрогельдің реологиялық қасиеттері (25</w:t>
      </w:r>
      <w:r>
        <w:rPr>
          <w:sz w:val="28"/>
          <w:vertAlign w:val="superscript"/>
        </w:rPr>
        <w:t>о</w:t>
      </w:r>
      <w:r>
        <w:rPr>
          <w:sz w:val="28"/>
          <w:vertAlign w:val="baseline"/>
        </w:rPr>
        <w:t>С, 36,6</w:t>
      </w:r>
      <w:r>
        <w:rPr>
          <w:sz w:val="28"/>
          <w:vertAlign w:val="superscript"/>
        </w:rPr>
        <w:t>о</w:t>
      </w:r>
      <w:r>
        <w:rPr>
          <w:sz w:val="28"/>
          <w:vertAlign w:val="baseline"/>
        </w:rPr>
        <w:t>С және 38</w:t>
      </w:r>
      <w:r>
        <w:rPr>
          <w:sz w:val="28"/>
          <w:vertAlign w:val="superscript"/>
        </w:rPr>
        <w:t>о</w:t>
      </w:r>
      <w:r>
        <w:rPr>
          <w:sz w:val="28"/>
          <w:vertAlign w:val="baseline"/>
        </w:rPr>
        <w:t>С)</w:t>
      </w:r>
    </w:p>
    <w:p>
      <w:pPr>
        <w:spacing w:after="0" w:line="240" w:lineRule="auto"/>
        <w:jc w:val="center"/>
        <w:rPr>
          <w:sz w:val="28"/>
        </w:rPr>
        <w:sectPr>
          <w:type w:val="continuous"/>
          <w:pgSz w:w="11910" w:h="16840"/>
          <w:pgMar w:header="0" w:footer="986" w:top="1040" w:bottom="1180" w:left="1380" w:right="240"/>
        </w:sectPr>
      </w:pPr>
    </w:p>
    <w:p>
      <w:pPr>
        <w:pStyle w:val="BodyText"/>
        <w:spacing w:before="71"/>
        <w:ind w:right="326" w:firstLine="566"/>
      </w:pPr>
      <w:r>
        <w:rPr/>
        <w:t>Құрылымдық сұйықтықтарда ньютондық процестерден айырмашылығы ағындар бірнеше қарапайым актілерден тұрады [8]:</w:t>
      </w:r>
    </w:p>
    <w:p>
      <w:pPr>
        <w:pStyle w:val="ListParagraph"/>
        <w:numPr>
          <w:ilvl w:val="1"/>
          <w:numId w:val="4"/>
        </w:numPr>
        <w:tabs>
          <w:tab w:pos="1314" w:val="left" w:leader="none"/>
        </w:tabs>
        <w:spacing w:line="240" w:lineRule="auto" w:before="0" w:after="0"/>
        <w:ind w:left="322" w:right="327" w:firstLine="566"/>
        <w:jc w:val="both"/>
        <w:rPr>
          <w:sz w:val="28"/>
        </w:rPr>
      </w:pPr>
      <w:r>
        <w:rPr>
          <w:sz w:val="28"/>
        </w:rPr>
        <w:t>Сыртқы ығысу күші болмаған жағдайда коагуляциялық құрылым барлық бағытта бірдей берік болады (10, I-сурет).</w:t>
      </w:r>
    </w:p>
    <w:p>
      <w:pPr>
        <w:pStyle w:val="ListParagraph"/>
        <w:numPr>
          <w:ilvl w:val="1"/>
          <w:numId w:val="4"/>
        </w:numPr>
        <w:tabs>
          <w:tab w:pos="1314" w:val="left" w:leader="none"/>
        </w:tabs>
        <w:spacing w:line="240" w:lineRule="auto" w:before="37" w:after="0"/>
        <w:ind w:left="322" w:right="320" w:firstLine="566"/>
        <w:jc w:val="both"/>
        <w:rPr>
          <w:sz w:val="28"/>
        </w:rPr>
      </w:pPr>
      <w:r>
        <w:rPr/>
        <mc:AlternateContent>
          <mc:Choice Requires="wps">
            <w:drawing>
              <wp:anchor distT="0" distB="0" distL="0" distR="0" allowOverlap="1" layoutInCell="1" locked="0" behindDoc="1" simplePos="0" relativeHeight="484293632">
                <wp:simplePos x="0" y="0"/>
                <wp:positionH relativeFrom="page">
                  <wp:posOffset>5161153</wp:posOffset>
                </wp:positionH>
                <wp:positionV relativeFrom="paragraph">
                  <wp:posOffset>113791</wp:posOffset>
                </wp:positionV>
                <wp:extent cx="42545" cy="14033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42545" cy="140335"/>
                        </a:xfrm>
                        <a:prstGeom prst="rect">
                          <a:avLst/>
                        </a:prstGeom>
                      </wps:spPr>
                      <wps:txbx>
                        <w:txbxContent>
                          <w:p>
                            <w:pPr>
                              <w:spacing w:line="221" w:lineRule="exact" w:before="0"/>
                              <w:ind w:left="0" w:right="0" w:firstLine="0"/>
                              <w:jc w:val="left"/>
                              <w:rPr>
                                <w:sz w:val="20"/>
                              </w:rPr>
                            </w:pPr>
                            <w:r>
                              <w:rPr>
                                <w:spacing w:val="-10"/>
                                <w:sz w:val="20"/>
                              </w:rPr>
                              <w:t>r</w:t>
                            </w:r>
                          </w:p>
                        </w:txbxContent>
                      </wps:txbx>
                      <wps:bodyPr wrap="square" lIns="0" tIns="0" rIns="0" bIns="0" rtlCol="0">
                        <a:noAutofit/>
                      </wps:bodyPr>
                    </wps:wsp>
                  </a:graphicData>
                </a:graphic>
              </wp:anchor>
            </w:drawing>
          </mc:Choice>
          <mc:Fallback>
            <w:pict>
              <v:shape style="position:absolute;margin-left:406.390015pt;margin-top:8.95998pt;width:3.35pt;height:11.05pt;mso-position-horizontal-relative:page;mso-position-vertical-relative:paragraph;z-index:-19022848" type="#_x0000_t202" id="docshape97" filled="false" stroked="false">
                <v:textbox inset="0,0,0,0">
                  <w:txbxContent>
                    <w:p>
                      <w:pPr>
                        <w:spacing w:line="221" w:lineRule="exact" w:before="0"/>
                        <w:ind w:left="0" w:right="0" w:firstLine="0"/>
                        <w:jc w:val="left"/>
                        <w:rPr>
                          <w:sz w:val="20"/>
                        </w:rPr>
                      </w:pPr>
                      <w:r>
                        <w:rPr>
                          <w:spacing w:val="-10"/>
                          <w:sz w:val="20"/>
                        </w:rPr>
                        <w:t>r</w:t>
                      </w:r>
                    </w:p>
                  </w:txbxContent>
                </v:textbox>
                <w10:wrap type="none"/>
              </v:shape>
            </w:pict>
          </mc:Fallback>
        </mc:AlternateContent>
      </w:r>
      <w:r>
        <w:rPr>
          <w:sz w:val="28"/>
        </w:rPr>
        <w:t>Сыртқы ығысу күшін түсірген кезде Р &lt; Р</w:t>
      </w:r>
      <w:r>
        <w:rPr>
          <w:sz w:val="28"/>
          <w:vertAlign w:val="superscript"/>
        </w:rPr>
        <w:t>'</w:t>
      </w:r>
      <w:r>
        <w:rPr>
          <w:sz w:val="28"/>
          <w:vertAlign w:val="baseline"/>
        </w:rPr>
        <w:t> құрылымның кеңістіктік торының</w:t>
      </w:r>
      <w:r>
        <w:rPr>
          <w:spacing w:val="-18"/>
          <w:sz w:val="28"/>
          <w:vertAlign w:val="baseline"/>
        </w:rPr>
        <w:t> </w:t>
      </w:r>
      <w:r>
        <w:rPr>
          <w:sz w:val="28"/>
          <w:vertAlign w:val="baseline"/>
        </w:rPr>
        <w:t>реттелуі</w:t>
      </w:r>
      <w:r>
        <w:rPr>
          <w:spacing w:val="-17"/>
          <w:sz w:val="28"/>
          <w:vertAlign w:val="baseline"/>
        </w:rPr>
        <w:t> </w:t>
      </w:r>
      <w:r>
        <w:rPr>
          <w:sz w:val="28"/>
          <w:vertAlign w:val="baseline"/>
        </w:rPr>
        <w:t>жүреді.</w:t>
      </w:r>
      <w:r>
        <w:rPr>
          <w:spacing w:val="-18"/>
          <w:sz w:val="28"/>
          <w:vertAlign w:val="baseline"/>
        </w:rPr>
        <w:t> </w:t>
      </w:r>
      <w:r>
        <w:rPr>
          <w:sz w:val="28"/>
          <w:vertAlign w:val="baseline"/>
        </w:rPr>
        <w:t>Тордың</w:t>
      </w:r>
      <w:r>
        <w:rPr>
          <w:spacing w:val="-17"/>
          <w:sz w:val="28"/>
          <w:vertAlign w:val="baseline"/>
        </w:rPr>
        <w:t> </w:t>
      </w:r>
      <w:r>
        <w:rPr>
          <w:sz w:val="28"/>
          <w:vertAlign w:val="baseline"/>
        </w:rPr>
        <w:t>байланыстары</w:t>
      </w:r>
      <w:r>
        <w:rPr>
          <w:spacing w:val="-18"/>
          <w:sz w:val="28"/>
          <w:vertAlign w:val="baseline"/>
        </w:rPr>
        <w:t> </w:t>
      </w:r>
      <w:r>
        <w:rPr>
          <w:sz w:val="28"/>
          <w:vertAlign w:val="baseline"/>
        </w:rPr>
        <w:t>екі</w:t>
      </w:r>
      <w:r>
        <w:rPr>
          <w:spacing w:val="-17"/>
          <w:sz w:val="28"/>
          <w:vertAlign w:val="baseline"/>
        </w:rPr>
        <w:t> </w:t>
      </w:r>
      <w:r>
        <w:rPr>
          <w:sz w:val="28"/>
          <w:vertAlign w:val="baseline"/>
        </w:rPr>
        <w:t>класқа</w:t>
      </w:r>
      <w:r>
        <w:rPr>
          <w:spacing w:val="-18"/>
          <w:sz w:val="28"/>
          <w:vertAlign w:val="baseline"/>
        </w:rPr>
        <w:t> </w:t>
      </w:r>
      <w:r>
        <w:rPr>
          <w:sz w:val="28"/>
          <w:vertAlign w:val="baseline"/>
        </w:rPr>
        <w:t>бөлінеді:</w:t>
      </w:r>
      <w:r>
        <w:rPr>
          <w:spacing w:val="-17"/>
          <w:sz w:val="28"/>
          <w:vertAlign w:val="baseline"/>
        </w:rPr>
        <w:t> </w:t>
      </w:r>
      <w:r>
        <w:rPr>
          <w:sz w:val="28"/>
          <w:vertAlign w:val="baseline"/>
        </w:rPr>
        <w:t>күштің</w:t>
      </w:r>
      <w:r>
        <w:rPr>
          <w:spacing w:val="-18"/>
          <w:sz w:val="28"/>
          <w:vertAlign w:val="baseline"/>
        </w:rPr>
        <w:t> </w:t>
      </w:r>
      <w:r>
        <w:rPr>
          <w:sz w:val="28"/>
          <w:vertAlign w:val="baseline"/>
        </w:rPr>
        <w:t>әсер ету</w:t>
      </w:r>
      <w:r>
        <w:rPr>
          <w:spacing w:val="-7"/>
          <w:sz w:val="28"/>
          <w:vertAlign w:val="baseline"/>
        </w:rPr>
        <w:t> </w:t>
      </w:r>
      <w:r>
        <w:rPr>
          <w:sz w:val="28"/>
          <w:vertAlign w:val="baseline"/>
        </w:rPr>
        <w:t>бағыты</w:t>
      </w:r>
      <w:r>
        <w:rPr>
          <w:spacing w:val="-6"/>
          <w:sz w:val="28"/>
          <w:vertAlign w:val="baseline"/>
        </w:rPr>
        <w:t> </w:t>
      </w:r>
      <w:r>
        <w:rPr>
          <w:sz w:val="28"/>
          <w:vertAlign w:val="baseline"/>
        </w:rPr>
        <w:t>бойынша</w:t>
      </w:r>
      <w:r>
        <w:rPr>
          <w:spacing w:val="-3"/>
          <w:sz w:val="28"/>
          <w:vertAlign w:val="baseline"/>
        </w:rPr>
        <w:t> </w:t>
      </w:r>
      <w:r>
        <w:rPr>
          <w:sz w:val="28"/>
          <w:vertAlign w:val="baseline"/>
        </w:rPr>
        <w:t>(бойлық)</w:t>
      </w:r>
      <w:r>
        <w:rPr>
          <w:spacing w:val="-3"/>
          <w:sz w:val="28"/>
          <w:vertAlign w:val="baseline"/>
        </w:rPr>
        <w:t> </w:t>
      </w:r>
      <w:r>
        <w:rPr>
          <w:sz w:val="28"/>
          <w:vertAlign w:val="baseline"/>
        </w:rPr>
        <w:t>және</w:t>
      </w:r>
      <w:r>
        <w:rPr>
          <w:spacing w:val="-6"/>
          <w:sz w:val="28"/>
          <w:vertAlign w:val="baseline"/>
        </w:rPr>
        <w:t> </w:t>
      </w:r>
      <w:r>
        <w:rPr>
          <w:sz w:val="28"/>
          <w:vertAlign w:val="baseline"/>
        </w:rPr>
        <w:t>ортогональды</w:t>
      </w:r>
      <w:r>
        <w:rPr>
          <w:spacing w:val="-3"/>
          <w:sz w:val="28"/>
          <w:vertAlign w:val="baseline"/>
        </w:rPr>
        <w:t> </w:t>
      </w:r>
      <w:r>
        <w:rPr>
          <w:sz w:val="28"/>
          <w:vertAlign w:val="baseline"/>
        </w:rPr>
        <w:t>күштер</w:t>
      </w:r>
      <w:r>
        <w:rPr>
          <w:spacing w:val="-2"/>
          <w:sz w:val="28"/>
          <w:vertAlign w:val="baseline"/>
        </w:rPr>
        <w:t> </w:t>
      </w:r>
      <w:r>
        <w:rPr>
          <w:sz w:val="28"/>
          <w:vertAlign w:val="baseline"/>
        </w:rPr>
        <w:t>(көлденең)</w:t>
      </w:r>
      <w:r>
        <w:rPr>
          <w:spacing w:val="-3"/>
          <w:sz w:val="28"/>
          <w:vertAlign w:val="baseline"/>
        </w:rPr>
        <w:t> </w:t>
      </w:r>
      <w:r>
        <w:rPr>
          <w:sz w:val="28"/>
          <w:vertAlign w:val="baseline"/>
        </w:rPr>
        <w:t>(10-сурет, II).</w:t>
      </w:r>
      <w:r>
        <w:rPr>
          <w:spacing w:val="-18"/>
          <w:sz w:val="28"/>
          <w:vertAlign w:val="baseline"/>
        </w:rPr>
        <w:t> </w:t>
      </w:r>
      <w:r>
        <w:rPr>
          <w:sz w:val="28"/>
          <w:vertAlign w:val="baseline"/>
        </w:rPr>
        <w:t>Көлденең</w:t>
      </w:r>
      <w:r>
        <w:rPr>
          <w:spacing w:val="-17"/>
          <w:sz w:val="28"/>
          <w:vertAlign w:val="baseline"/>
        </w:rPr>
        <w:t> </w:t>
      </w:r>
      <w:r>
        <w:rPr>
          <w:sz w:val="28"/>
          <w:vertAlign w:val="baseline"/>
        </w:rPr>
        <w:t>байланыстар</w:t>
      </w:r>
      <w:r>
        <w:rPr>
          <w:spacing w:val="-18"/>
          <w:sz w:val="28"/>
          <w:vertAlign w:val="baseline"/>
        </w:rPr>
        <w:t> </w:t>
      </w:r>
      <w:r>
        <w:rPr>
          <w:sz w:val="28"/>
          <w:vertAlign w:val="baseline"/>
        </w:rPr>
        <w:t>ламинарлы</w:t>
      </w:r>
      <w:r>
        <w:rPr>
          <w:spacing w:val="-17"/>
          <w:sz w:val="28"/>
          <w:vertAlign w:val="baseline"/>
        </w:rPr>
        <w:t> </w:t>
      </w:r>
      <w:r>
        <w:rPr>
          <w:sz w:val="28"/>
          <w:vertAlign w:val="baseline"/>
        </w:rPr>
        <w:t>ағындағы</w:t>
      </w:r>
      <w:r>
        <w:rPr>
          <w:spacing w:val="-18"/>
          <w:sz w:val="28"/>
          <w:vertAlign w:val="baseline"/>
        </w:rPr>
        <w:t> </w:t>
      </w:r>
      <w:r>
        <w:rPr>
          <w:sz w:val="28"/>
          <w:vertAlign w:val="baseline"/>
        </w:rPr>
        <w:t>қабаттардың</w:t>
      </w:r>
      <w:r>
        <w:rPr>
          <w:spacing w:val="-17"/>
          <w:sz w:val="28"/>
          <w:vertAlign w:val="baseline"/>
        </w:rPr>
        <w:t> </w:t>
      </w:r>
      <w:r>
        <w:rPr>
          <w:sz w:val="28"/>
          <w:vertAlign w:val="baseline"/>
        </w:rPr>
        <w:t>қозғалуына</w:t>
      </w:r>
      <w:r>
        <w:rPr>
          <w:spacing w:val="-18"/>
          <w:sz w:val="28"/>
          <w:vertAlign w:val="baseline"/>
        </w:rPr>
        <w:t> </w:t>
      </w:r>
      <w:r>
        <w:rPr>
          <w:sz w:val="28"/>
          <w:vertAlign w:val="baseline"/>
        </w:rPr>
        <w:t>кедергі болып табылады. Кернеудің немесе деформация жылдамдығының градиентінің жоғарылауымен бұл байланыстар қажет болған жағдайда бұзылады. Алайда, төмен жылдамдық градиентінде үзілген байланыстар броундық қозғалыстың әсерінен қалпына келеді. Бұл жағдайда сұйықтық бастапқы тұтқырлығы η</w:t>
      </w:r>
      <w:r>
        <w:rPr>
          <w:sz w:val="28"/>
          <w:vertAlign w:val="subscript"/>
        </w:rPr>
        <w:t>о</w:t>
      </w:r>
      <w:r>
        <w:rPr>
          <w:sz w:val="28"/>
          <w:vertAlign w:val="baseline"/>
        </w:rPr>
        <w:t> бар ньютондық сұйықтық сияқты әрекет етеді.</w:t>
      </w:r>
    </w:p>
    <w:p>
      <w:pPr>
        <w:pStyle w:val="ListParagraph"/>
        <w:numPr>
          <w:ilvl w:val="1"/>
          <w:numId w:val="4"/>
        </w:numPr>
        <w:tabs>
          <w:tab w:pos="1314" w:val="left" w:leader="none"/>
        </w:tabs>
        <w:spacing w:line="240" w:lineRule="auto" w:before="41" w:after="0"/>
        <w:ind w:left="322" w:right="322" w:firstLine="566"/>
        <w:jc w:val="both"/>
        <w:rPr>
          <w:sz w:val="28"/>
        </w:rPr>
      </w:pPr>
      <w:r>
        <w:rPr/>
        <mc:AlternateContent>
          <mc:Choice Requires="wps">
            <w:drawing>
              <wp:anchor distT="0" distB="0" distL="0" distR="0" allowOverlap="1" layoutInCell="1" locked="0" behindDoc="1" simplePos="0" relativeHeight="484294144">
                <wp:simplePos x="0" y="0"/>
                <wp:positionH relativeFrom="page">
                  <wp:posOffset>7153402</wp:posOffset>
                </wp:positionH>
                <wp:positionV relativeFrom="paragraph">
                  <wp:posOffset>115980</wp:posOffset>
                </wp:positionV>
                <wp:extent cx="42545" cy="14033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42545" cy="140335"/>
                        </a:xfrm>
                        <a:prstGeom prst="rect">
                          <a:avLst/>
                        </a:prstGeom>
                      </wps:spPr>
                      <wps:txbx>
                        <w:txbxContent>
                          <w:p>
                            <w:pPr>
                              <w:spacing w:line="221" w:lineRule="exact" w:before="0"/>
                              <w:ind w:left="0" w:right="0" w:firstLine="0"/>
                              <w:jc w:val="left"/>
                              <w:rPr>
                                <w:sz w:val="20"/>
                              </w:rPr>
                            </w:pPr>
                            <w:r>
                              <w:rPr>
                                <w:spacing w:val="-10"/>
                                <w:sz w:val="20"/>
                              </w:rPr>
                              <w:t>r</w:t>
                            </w:r>
                          </w:p>
                        </w:txbxContent>
                      </wps:txbx>
                      <wps:bodyPr wrap="square" lIns="0" tIns="0" rIns="0" bIns="0" rtlCol="0">
                        <a:noAutofit/>
                      </wps:bodyPr>
                    </wps:wsp>
                  </a:graphicData>
                </a:graphic>
              </wp:anchor>
            </w:drawing>
          </mc:Choice>
          <mc:Fallback>
            <w:pict>
              <v:shape style="position:absolute;margin-left:563.26001pt;margin-top:9.132285pt;width:3.35pt;height:11.05pt;mso-position-horizontal-relative:page;mso-position-vertical-relative:paragraph;z-index:-19022336" type="#_x0000_t202" id="docshape98" filled="false" stroked="false">
                <v:textbox inset="0,0,0,0">
                  <w:txbxContent>
                    <w:p>
                      <w:pPr>
                        <w:spacing w:line="221" w:lineRule="exact" w:before="0"/>
                        <w:ind w:left="0" w:right="0" w:firstLine="0"/>
                        <w:jc w:val="left"/>
                        <w:rPr>
                          <w:sz w:val="20"/>
                        </w:rPr>
                      </w:pPr>
                      <w:r>
                        <w:rPr>
                          <w:spacing w:val="-10"/>
                          <w:sz w:val="20"/>
                        </w:rPr>
                        <w:t>r</w:t>
                      </w:r>
                    </w:p>
                  </w:txbxContent>
                </v:textbox>
                <w10:wrap type="none"/>
              </v:shape>
            </w:pict>
          </mc:Fallback>
        </mc:AlternateContent>
      </w:r>
      <w:r>
        <w:rPr>
          <w:sz w:val="28"/>
        </w:rPr>
        <w:t>Жылдамдық градиентінің D және сәйкесінше кернеудің Р өсуімен, P≥Р</w:t>
      </w:r>
      <w:r>
        <w:rPr>
          <w:sz w:val="28"/>
          <w:vertAlign w:val="superscript"/>
        </w:rPr>
        <w:t>'</w:t>
      </w:r>
      <w:r>
        <w:rPr>
          <w:sz w:val="28"/>
          <w:vertAlign w:val="baseline"/>
        </w:rPr>
        <w:t> кезінде</w:t>
      </w:r>
      <w:r>
        <w:rPr>
          <w:spacing w:val="-7"/>
          <w:sz w:val="28"/>
          <w:vertAlign w:val="baseline"/>
        </w:rPr>
        <w:t> </w:t>
      </w:r>
      <w:r>
        <w:rPr>
          <w:sz w:val="28"/>
          <w:vertAlign w:val="baseline"/>
        </w:rPr>
        <w:t>(10-сурет,</w:t>
      </w:r>
      <w:r>
        <w:rPr>
          <w:spacing w:val="-6"/>
          <w:sz w:val="28"/>
          <w:vertAlign w:val="baseline"/>
        </w:rPr>
        <w:t> </w:t>
      </w:r>
      <w:r>
        <w:rPr>
          <w:sz w:val="28"/>
          <w:vertAlign w:val="baseline"/>
        </w:rPr>
        <w:t>III),</w:t>
      </w:r>
      <w:r>
        <w:rPr>
          <w:spacing w:val="-5"/>
          <w:sz w:val="28"/>
          <w:vertAlign w:val="baseline"/>
        </w:rPr>
        <w:t> </w:t>
      </w:r>
      <w:r>
        <w:rPr>
          <w:sz w:val="28"/>
          <w:vertAlign w:val="baseline"/>
        </w:rPr>
        <w:t>бұзылған</w:t>
      </w:r>
      <w:r>
        <w:rPr>
          <w:spacing w:val="-4"/>
          <w:sz w:val="28"/>
          <w:vertAlign w:val="baseline"/>
        </w:rPr>
        <w:t> </w:t>
      </w:r>
      <w:r>
        <w:rPr>
          <w:sz w:val="28"/>
          <w:vertAlign w:val="baseline"/>
        </w:rPr>
        <w:t>көлденең</w:t>
      </w:r>
      <w:r>
        <w:rPr>
          <w:spacing w:val="-7"/>
          <w:sz w:val="28"/>
          <w:vertAlign w:val="baseline"/>
        </w:rPr>
        <w:t> </w:t>
      </w:r>
      <w:r>
        <w:rPr>
          <w:sz w:val="28"/>
          <w:vertAlign w:val="baseline"/>
        </w:rPr>
        <w:t>байланыстар</w:t>
      </w:r>
      <w:r>
        <w:rPr>
          <w:spacing w:val="-3"/>
          <w:sz w:val="28"/>
          <w:vertAlign w:val="baseline"/>
        </w:rPr>
        <w:t> </w:t>
      </w:r>
      <w:r>
        <w:rPr>
          <w:sz w:val="28"/>
          <w:vertAlign w:val="baseline"/>
        </w:rPr>
        <w:t>саны</w:t>
      </w:r>
      <w:r>
        <w:rPr>
          <w:spacing w:val="-4"/>
          <w:sz w:val="28"/>
          <w:vertAlign w:val="baseline"/>
        </w:rPr>
        <w:t> </w:t>
      </w:r>
      <w:r>
        <w:rPr>
          <w:sz w:val="28"/>
          <w:vertAlign w:val="baseline"/>
        </w:rPr>
        <w:t>броундық</w:t>
      </w:r>
      <w:r>
        <w:rPr>
          <w:spacing w:val="-4"/>
          <w:sz w:val="28"/>
          <w:vertAlign w:val="baseline"/>
        </w:rPr>
        <w:t> </w:t>
      </w:r>
      <w:r>
        <w:rPr>
          <w:sz w:val="28"/>
          <w:vertAlign w:val="baseline"/>
        </w:rPr>
        <w:t>қозғалыс әсерінен</w:t>
      </w:r>
      <w:r>
        <w:rPr>
          <w:spacing w:val="-18"/>
          <w:sz w:val="28"/>
          <w:vertAlign w:val="baseline"/>
        </w:rPr>
        <w:t> </w:t>
      </w:r>
      <w:r>
        <w:rPr>
          <w:sz w:val="28"/>
          <w:vertAlign w:val="baseline"/>
        </w:rPr>
        <w:t>қалпына</w:t>
      </w:r>
      <w:r>
        <w:rPr>
          <w:spacing w:val="-17"/>
          <w:sz w:val="28"/>
          <w:vertAlign w:val="baseline"/>
        </w:rPr>
        <w:t> </w:t>
      </w:r>
      <w:r>
        <w:rPr>
          <w:sz w:val="28"/>
          <w:vertAlign w:val="baseline"/>
        </w:rPr>
        <w:t>келтірілгендер</w:t>
      </w:r>
      <w:r>
        <w:rPr>
          <w:spacing w:val="-18"/>
          <w:sz w:val="28"/>
          <w:vertAlign w:val="baseline"/>
        </w:rPr>
        <w:t> </w:t>
      </w:r>
      <w:r>
        <w:rPr>
          <w:sz w:val="28"/>
          <w:vertAlign w:val="baseline"/>
        </w:rPr>
        <w:t>санынан</w:t>
      </w:r>
      <w:r>
        <w:rPr>
          <w:spacing w:val="-17"/>
          <w:sz w:val="28"/>
          <w:vertAlign w:val="baseline"/>
        </w:rPr>
        <w:t> </w:t>
      </w:r>
      <w:r>
        <w:rPr>
          <w:sz w:val="28"/>
          <w:vertAlign w:val="baseline"/>
        </w:rPr>
        <w:t>көп</w:t>
      </w:r>
      <w:r>
        <w:rPr>
          <w:spacing w:val="-18"/>
          <w:sz w:val="28"/>
          <w:vertAlign w:val="baseline"/>
        </w:rPr>
        <w:t> </w:t>
      </w:r>
      <w:r>
        <w:rPr>
          <w:sz w:val="28"/>
          <w:vertAlign w:val="baseline"/>
        </w:rPr>
        <w:t>болады.</w:t>
      </w:r>
      <w:r>
        <w:rPr>
          <w:spacing w:val="-17"/>
          <w:sz w:val="28"/>
          <w:vertAlign w:val="baseline"/>
        </w:rPr>
        <w:t> </w:t>
      </w:r>
      <w:r>
        <w:rPr>
          <w:sz w:val="28"/>
          <w:vertAlign w:val="baseline"/>
        </w:rPr>
        <w:t>Көлденең</w:t>
      </w:r>
      <w:r>
        <w:rPr>
          <w:spacing w:val="-18"/>
          <w:sz w:val="28"/>
          <w:vertAlign w:val="baseline"/>
        </w:rPr>
        <w:t> </w:t>
      </w:r>
      <w:r>
        <w:rPr>
          <w:sz w:val="28"/>
          <w:vertAlign w:val="baseline"/>
        </w:rPr>
        <w:t>байланыстардан босатылған бөлшек бойлық тізбекті құрайтын бөлшектердің әсер ету аймағына енеді. Нәтижесінде бойлық тізбектер берік болады. Жылдамдық градиентінің жоғарылауымен бойлық тізбектің беріктігі артады. Броундық қозғалыстың тізбек бөлшектеріне әсері айтарлықтай төмендейді, ағын аз тұтқырлықпен жүреді η (Р).</w:t>
      </w:r>
    </w:p>
    <w:p>
      <w:pPr>
        <w:pStyle w:val="ListParagraph"/>
        <w:numPr>
          <w:ilvl w:val="1"/>
          <w:numId w:val="4"/>
        </w:numPr>
        <w:tabs>
          <w:tab w:pos="1314" w:val="left" w:leader="none"/>
        </w:tabs>
        <w:spacing w:line="240" w:lineRule="auto" w:before="2" w:after="0"/>
        <w:ind w:left="322" w:right="320" w:firstLine="566"/>
        <w:jc w:val="both"/>
        <w:rPr>
          <w:sz w:val="28"/>
        </w:rPr>
      </w:pPr>
      <w:r>
        <w:rPr>
          <w:sz w:val="28"/>
        </w:rPr>
        <w:t>Жылдамдық градиенті D</w:t>
      </w:r>
      <w:r>
        <w:rPr>
          <w:sz w:val="28"/>
          <w:vertAlign w:val="subscript"/>
        </w:rPr>
        <w:t>m</w:t>
      </w:r>
      <w:r>
        <w:rPr>
          <w:sz w:val="28"/>
          <w:vertAlign w:val="baseline"/>
        </w:rPr>
        <w:t> мәніне және кернеу P</w:t>
      </w:r>
      <w:r>
        <w:rPr>
          <w:sz w:val="28"/>
          <w:vertAlign w:val="subscript"/>
        </w:rPr>
        <w:t>r</w:t>
      </w:r>
      <w:r>
        <w:rPr>
          <w:sz w:val="28"/>
          <w:vertAlign w:val="superscript"/>
        </w:rPr>
        <w:t>'</w:t>
      </w:r>
      <w:r>
        <w:rPr>
          <w:sz w:val="28"/>
          <w:vertAlign w:val="baseline"/>
        </w:rPr>
        <w:t> мәніне жеткенде, көлденең байланыстар саны аз болады. Сұйықтық қайтадан ньютондық сұйықтық түрінде ағады, бірақ тұтқырлығы бойлық тізбектерді құрайтын шекті реттелген бөлшектерге сәйкес келеді. Жүктемені алып тастағаннан кейін кернеудегі бойлық тізбектер кеңейіп, бүгіледі. Бөлшектер арасындағы байланыстар әлсірейді, бұл броундық қозғалыстың жұмысын жеңілдетеді. Соңғысының,</w:t>
      </w:r>
      <w:r>
        <w:rPr>
          <w:spacing w:val="-3"/>
          <w:sz w:val="28"/>
          <w:vertAlign w:val="baseline"/>
        </w:rPr>
        <w:t> </w:t>
      </w:r>
      <w:r>
        <w:rPr>
          <w:sz w:val="28"/>
          <w:vertAlign w:val="baseline"/>
        </w:rPr>
        <w:t>сондай-ақ</w:t>
      </w:r>
      <w:r>
        <w:rPr>
          <w:spacing w:val="-4"/>
          <w:sz w:val="28"/>
          <w:vertAlign w:val="baseline"/>
        </w:rPr>
        <w:t> </w:t>
      </w:r>
      <w:r>
        <w:rPr>
          <w:sz w:val="28"/>
          <w:vertAlign w:val="baseline"/>
        </w:rPr>
        <w:t>байланыстан</w:t>
      </w:r>
      <w:r>
        <w:rPr>
          <w:spacing w:val="-4"/>
          <w:sz w:val="28"/>
          <w:vertAlign w:val="baseline"/>
        </w:rPr>
        <w:t> </w:t>
      </w:r>
      <w:r>
        <w:rPr>
          <w:sz w:val="28"/>
          <w:vertAlign w:val="baseline"/>
        </w:rPr>
        <w:t>бос</w:t>
      </w:r>
      <w:r>
        <w:rPr>
          <w:spacing w:val="-3"/>
          <w:sz w:val="28"/>
          <w:vertAlign w:val="baseline"/>
        </w:rPr>
        <w:t> </w:t>
      </w:r>
      <w:r>
        <w:rPr>
          <w:sz w:val="28"/>
          <w:vertAlign w:val="baseline"/>
        </w:rPr>
        <w:t>қалған</w:t>
      </w:r>
      <w:r>
        <w:rPr>
          <w:spacing w:val="-3"/>
          <w:sz w:val="28"/>
          <w:vertAlign w:val="baseline"/>
        </w:rPr>
        <w:t> </w:t>
      </w:r>
      <w:r>
        <w:rPr>
          <w:sz w:val="28"/>
          <w:vertAlign w:val="baseline"/>
        </w:rPr>
        <w:t>бөлшектердің</w:t>
      </w:r>
      <w:r>
        <w:rPr>
          <w:spacing w:val="-4"/>
          <w:sz w:val="28"/>
          <w:vertAlign w:val="baseline"/>
        </w:rPr>
        <w:t> </w:t>
      </w:r>
      <w:r>
        <w:rPr>
          <w:sz w:val="28"/>
          <w:vertAlign w:val="baseline"/>
        </w:rPr>
        <w:t>әсерінен</w:t>
      </w:r>
      <w:r>
        <w:rPr>
          <w:spacing w:val="-2"/>
          <w:sz w:val="28"/>
          <w:vertAlign w:val="baseline"/>
        </w:rPr>
        <w:t> </w:t>
      </w:r>
      <w:r>
        <w:rPr>
          <w:sz w:val="28"/>
          <w:vertAlign w:val="baseline"/>
        </w:rPr>
        <w:t>бойлық байланыстардың бұзылуы және изотропты құрылымның толық тиксотропты қалпына келуі жүреді.</w:t>
      </w:r>
    </w:p>
    <w:p>
      <w:pPr>
        <w:pStyle w:val="BodyText"/>
        <w:spacing w:before="73"/>
        <w:ind w:left="0"/>
        <w:jc w:val="left"/>
        <w:rPr>
          <w:sz w:val="20"/>
        </w:rPr>
      </w:pPr>
      <w:r>
        <w:rPr/>
        <w:drawing>
          <wp:anchor distT="0" distB="0" distL="0" distR="0" allowOverlap="1" layoutInCell="1" locked="0" behindDoc="1" simplePos="0" relativeHeight="487592960">
            <wp:simplePos x="0" y="0"/>
            <wp:positionH relativeFrom="page">
              <wp:posOffset>2016125</wp:posOffset>
            </wp:positionH>
            <wp:positionV relativeFrom="paragraph">
              <wp:posOffset>207657</wp:posOffset>
            </wp:positionV>
            <wp:extent cx="4153541" cy="2310574"/>
            <wp:effectExtent l="0" t="0" r="0" b="0"/>
            <wp:wrapTopAndBottom/>
            <wp:docPr id="112" name="Image 112" descr="E:\20120607_133540.jpg"/>
            <wp:cNvGraphicFramePr>
              <a:graphicFrameLocks/>
            </wp:cNvGraphicFramePr>
            <a:graphic>
              <a:graphicData uri="http://schemas.openxmlformats.org/drawingml/2006/picture">
                <pic:pic>
                  <pic:nvPicPr>
                    <pic:cNvPr id="112" name="Image 112" descr="E:\20120607_133540.jpg"/>
                    <pic:cNvPicPr/>
                  </pic:nvPicPr>
                  <pic:blipFill>
                    <a:blip r:embed="rId34" cstate="print"/>
                    <a:stretch>
                      <a:fillRect/>
                    </a:stretch>
                  </pic:blipFill>
                  <pic:spPr>
                    <a:xfrm>
                      <a:off x="0" y="0"/>
                      <a:ext cx="4153541" cy="2310574"/>
                    </a:xfrm>
                    <a:prstGeom prst="rect">
                      <a:avLst/>
                    </a:prstGeom>
                  </pic:spPr>
                </pic:pic>
              </a:graphicData>
            </a:graphic>
          </wp:anchor>
        </w:drawing>
      </w:r>
    </w:p>
    <w:p>
      <w:pPr>
        <w:spacing w:after="0"/>
        <w:jc w:val="left"/>
        <w:rPr>
          <w:sz w:val="20"/>
        </w:rPr>
        <w:sectPr>
          <w:pgSz w:w="11910" w:h="16840"/>
          <w:pgMar w:header="0" w:footer="986" w:top="1360" w:bottom="1240" w:left="1380" w:right="240"/>
        </w:sectPr>
      </w:pPr>
    </w:p>
    <w:p>
      <w:pPr>
        <w:pStyle w:val="ListParagraph"/>
        <w:numPr>
          <w:ilvl w:val="0"/>
          <w:numId w:val="4"/>
        </w:numPr>
        <w:tabs>
          <w:tab w:pos="2154" w:val="left" w:leader="none"/>
        </w:tabs>
        <w:spacing w:line="240" w:lineRule="auto" w:before="67" w:after="0"/>
        <w:ind w:left="2154" w:right="0" w:hanging="373"/>
        <w:jc w:val="both"/>
        <w:rPr>
          <w:sz w:val="28"/>
        </w:rPr>
      </w:pPr>
      <w:r>
        <w:rPr>
          <w:sz w:val="28"/>
        </w:rPr>
        <w:t>сурет</w:t>
      </w:r>
      <w:r>
        <w:rPr>
          <w:spacing w:val="-9"/>
          <w:sz w:val="28"/>
        </w:rPr>
        <w:t> </w:t>
      </w:r>
      <w:r>
        <w:rPr>
          <w:sz w:val="28"/>
        </w:rPr>
        <w:t>–</w:t>
      </w:r>
      <w:r>
        <w:rPr>
          <w:spacing w:val="-6"/>
          <w:sz w:val="28"/>
        </w:rPr>
        <w:t> </w:t>
      </w:r>
      <w:r>
        <w:rPr>
          <w:sz w:val="28"/>
        </w:rPr>
        <w:t>Құрылымданған</w:t>
      </w:r>
      <w:r>
        <w:rPr>
          <w:spacing w:val="-9"/>
          <w:sz w:val="28"/>
        </w:rPr>
        <w:t> </w:t>
      </w:r>
      <w:r>
        <w:rPr>
          <w:sz w:val="28"/>
        </w:rPr>
        <w:t>сұйықтық</w:t>
      </w:r>
      <w:r>
        <w:rPr>
          <w:spacing w:val="-6"/>
          <w:sz w:val="28"/>
        </w:rPr>
        <w:t> </w:t>
      </w:r>
      <w:r>
        <w:rPr>
          <w:sz w:val="28"/>
        </w:rPr>
        <w:t>ағынының</w:t>
      </w:r>
      <w:r>
        <w:rPr>
          <w:spacing w:val="-6"/>
          <w:sz w:val="28"/>
        </w:rPr>
        <w:t> </w:t>
      </w:r>
      <w:r>
        <w:rPr>
          <w:spacing w:val="-2"/>
          <w:sz w:val="28"/>
        </w:rPr>
        <w:t>моделі</w:t>
      </w:r>
    </w:p>
    <w:p>
      <w:pPr>
        <w:pStyle w:val="BodyText"/>
        <w:spacing w:before="3"/>
        <w:ind w:right="323" w:firstLine="566"/>
      </w:pPr>
      <w:r>
        <w:rPr/>
        <w:t>Жүйе ығысуға ұшыраған кезде жеке макромолекулалары бар агрегаттар бұзылатыны белгілі [100]. Егер ығысу жылдамдығы тұрақты болса, тиімді тұтқырлық уақыт өте келе азаяды. Тиксотропты ерітінділердің құрылымдық бұзылуы</w:t>
      </w:r>
      <w:r>
        <w:rPr>
          <w:spacing w:val="-14"/>
        </w:rPr>
        <w:t> </w:t>
      </w:r>
      <w:r>
        <w:rPr/>
        <w:t>осы</w:t>
      </w:r>
      <w:r>
        <w:rPr>
          <w:spacing w:val="-14"/>
        </w:rPr>
        <w:t> </w:t>
      </w:r>
      <w:r>
        <w:rPr/>
        <w:t>жағдайларда</w:t>
      </w:r>
      <w:r>
        <w:rPr>
          <w:spacing w:val="-17"/>
        </w:rPr>
        <w:t> </w:t>
      </w:r>
      <w:r>
        <w:rPr/>
        <w:t>өлшенетін</w:t>
      </w:r>
      <w:r>
        <w:rPr>
          <w:spacing w:val="-14"/>
        </w:rPr>
        <w:t> </w:t>
      </w:r>
      <w:r>
        <w:rPr/>
        <w:t>уақытта</w:t>
      </w:r>
      <w:r>
        <w:rPr>
          <w:spacing w:val="-17"/>
        </w:rPr>
        <w:t> </w:t>
      </w:r>
      <w:r>
        <w:rPr/>
        <w:t>жүзеге</w:t>
      </w:r>
      <w:r>
        <w:rPr>
          <w:spacing w:val="-14"/>
        </w:rPr>
        <w:t> </w:t>
      </w:r>
      <w:r>
        <w:rPr/>
        <w:t>асырылады.</w:t>
      </w:r>
      <w:r>
        <w:rPr>
          <w:spacing w:val="-17"/>
        </w:rPr>
        <w:t> </w:t>
      </w:r>
      <w:r>
        <w:rPr/>
        <w:t>Ығысу</w:t>
      </w:r>
      <w:r>
        <w:rPr>
          <w:spacing w:val="-18"/>
        </w:rPr>
        <w:t> </w:t>
      </w:r>
      <w:r>
        <w:rPr/>
        <w:t>кернеуі жойылған кезде тиксотропты материалдың құрылымы қайтадан пайда болады. Ерітінділер тұрған кезде макромолекулалар қайтадан бірігуі мүмкін (бұл іс жүзінде болады), ал жүйенің айқын тұтқырлығы артады. Жүйенің құрылымына байланысты мұндай реверсия уақыты бірнеше секундтан бірнеше күнге дейін өзгеруі мүмкін екендігі белігілі [101]. Осыған байланысты зерттелетін гидрогельдің тиксотропты қасиеттері, яғни оның құрылымын қалпына келтіру қабілеті, сондай-ақ осы қалпына келтіруге кететін уақыт зерттелді.</w:t>
      </w:r>
    </w:p>
    <w:p>
      <w:pPr>
        <w:pStyle w:val="BodyText"/>
        <w:ind w:right="327" w:firstLine="566"/>
      </w:pPr>
      <w:r>
        <w:rPr/>
        <w:t>Бұл жағдайда алынған реологиялық деректер полимерлі материалдың құрылымын қалпына келтірудің қайтымды процестерін көрсетеді. Байқалған құбылыстарды ығысу кернеулерінің жоғарылауымен сутегі байланыстары мен молекулааралық күштердің (атап айтқанда, ваандервальс күштері) әсерінен уақыт өте келе қалпына келетін молекуладан ірі ретті құрылымдық ассоциаттардың біртіндеп жойылуымен түсіндіруге болады.</w:t>
      </w:r>
    </w:p>
    <w:p>
      <w:pPr>
        <w:pStyle w:val="BodyText"/>
        <w:ind w:right="322" w:firstLine="566"/>
      </w:pPr>
      <w:r>
        <w:rPr/>
        <w:t>Макромолекулалар бір-бірімен жанасып, қозғалмалы іліністердің торын құрайды. Ілінісу түйіндері белгілі бір өмір сүру уақытымен сипатталады, бұл тиісті релаксация уақыттарында көрінеді. Егер деформация осы релаксация уақыттарына</w:t>
      </w:r>
      <w:r>
        <w:rPr>
          <w:spacing w:val="8"/>
        </w:rPr>
        <w:t> </w:t>
      </w:r>
      <w:r>
        <w:rPr/>
        <w:t>қарағанда</w:t>
      </w:r>
      <w:r>
        <w:rPr>
          <w:spacing w:val="10"/>
        </w:rPr>
        <w:t> </w:t>
      </w:r>
      <w:r>
        <w:rPr/>
        <w:t>баяу</w:t>
      </w:r>
      <w:r>
        <w:rPr>
          <w:spacing w:val="10"/>
        </w:rPr>
        <w:t> </w:t>
      </w:r>
      <w:r>
        <w:rPr/>
        <w:t>жүрсе,</w:t>
      </w:r>
      <w:r>
        <w:rPr>
          <w:spacing w:val="9"/>
        </w:rPr>
        <w:t> </w:t>
      </w:r>
      <w:r>
        <w:rPr/>
        <w:t>онда</w:t>
      </w:r>
      <w:r>
        <w:rPr>
          <w:spacing w:val="12"/>
        </w:rPr>
        <w:t> </w:t>
      </w:r>
      <w:r>
        <w:rPr/>
        <w:t>макромолекула</w:t>
      </w:r>
      <w:r>
        <w:rPr>
          <w:spacing w:val="13"/>
        </w:rPr>
        <w:t> </w:t>
      </w:r>
      <w:r>
        <w:rPr/>
        <w:t>тізбегі</w:t>
      </w:r>
      <w:r>
        <w:rPr>
          <w:spacing w:val="10"/>
        </w:rPr>
        <w:t> </w:t>
      </w:r>
      <w:r>
        <w:rPr/>
        <w:t>осы</w:t>
      </w:r>
      <w:r>
        <w:rPr>
          <w:spacing w:val="11"/>
        </w:rPr>
        <w:t> </w:t>
      </w:r>
      <w:r>
        <w:rPr>
          <w:spacing w:val="-2"/>
        </w:rPr>
        <w:t>түйіндерді</w:t>
      </w:r>
    </w:p>
    <w:p>
      <w:pPr>
        <w:pStyle w:val="BodyText"/>
        <w:ind w:right="326"/>
      </w:pPr>
      <w:r>
        <w:rPr/>
        <w:t>«байқамай»</w:t>
      </w:r>
      <w:r>
        <w:rPr>
          <w:spacing w:val="-12"/>
        </w:rPr>
        <w:t> </w:t>
      </w:r>
      <w:r>
        <w:rPr/>
        <w:t>қозғалады</w:t>
      </w:r>
      <w:r>
        <w:rPr>
          <w:spacing w:val="-11"/>
        </w:rPr>
        <w:t> </w:t>
      </w:r>
      <w:r>
        <w:rPr/>
        <w:t>–</w:t>
      </w:r>
      <w:r>
        <w:rPr>
          <w:spacing w:val="-10"/>
        </w:rPr>
        <w:t> </w:t>
      </w:r>
      <w:r>
        <w:rPr/>
        <w:t>тізбектер</w:t>
      </w:r>
      <w:r>
        <w:rPr>
          <w:spacing w:val="-10"/>
        </w:rPr>
        <w:t> </w:t>
      </w:r>
      <w:r>
        <w:rPr/>
        <w:t>бір-біріне</w:t>
      </w:r>
      <w:r>
        <w:rPr>
          <w:spacing w:val="-11"/>
        </w:rPr>
        <w:t> </w:t>
      </w:r>
      <w:r>
        <w:rPr/>
        <w:t>сырғып</w:t>
      </w:r>
      <w:r>
        <w:rPr>
          <w:spacing w:val="-11"/>
        </w:rPr>
        <w:t> </w:t>
      </w:r>
      <w:r>
        <w:rPr/>
        <w:t>кетеді</w:t>
      </w:r>
      <w:r>
        <w:rPr>
          <w:spacing w:val="-13"/>
        </w:rPr>
        <w:t> </w:t>
      </w:r>
      <w:r>
        <w:rPr/>
        <w:t>және</w:t>
      </w:r>
      <w:r>
        <w:rPr>
          <w:spacing w:val="-13"/>
        </w:rPr>
        <w:t> </w:t>
      </w:r>
      <w:r>
        <w:rPr/>
        <w:t>бұл</w:t>
      </w:r>
      <w:r>
        <w:rPr>
          <w:spacing w:val="-14"/>
        </w:rPr>
        <w:t> </w:t>
      </w:r>
      <w:r>
        <w:rPr/>
        <w:t>полимердің ағып жатқанын білдіреді. Егер деформация релаксация уақытымен салыстырғанда</w:t>
      </w:r>
      <w:r>
        <w:rPr>
          <w:spacing w:val="-7"/>
        </w:rPr>
        <w:t> </w:t>
      </w:r>
      <w:r>
        <w:rPr/>
        <w:t>жеткілікті</w:t>
      </w:r>
      <w:r>
        <w:rPr>
          <w:spacing w:val="-6"/>
        </w:rPr>
        <w:t> </w:t>
      </w:r>
      <w:r>
        <w:rPr/>
        <w:t>жылдам</w:t>
      </w:r>
      <w:r>
        <w:rPr>
          <w:spacing w:val="-7"/>
        </w:rPr>
        <w:t> </w:t>
      </w:r>
      <w:r>
        <w:rPr/>
        <w:t>болса,</w:t>
      </w:r>
      <w:r>
        <w:rPr>
          <w:spacing w:val="-8"/>
        </w:rPr>
        <w:t> </w:t>
      </w:r>
      <w:r>
        <w:rPr/>
        <w:t>онда</w:t>
      </w:r>
      <w:r>
        <w:rPr>
          <w:spacing w:val="-7"/>
        </w:rPr>
        <w:t> </w:t>
      </w:r>
      <w:r>
        <w:rPr/>
        <w:t>түйіндердің</w:t>
      </w:r>
      <w:r>
        <w:rPr>
          <w:spacing w:val="-9"/>
        </w:rPr>
        <w:t> </w:t>
      </w:r>
      <w:r>
        <w:rPr/>
        <w:t>ыдырауы</w:t>
      </w:r>
      <w:r>
        <w:rPr>
          <w:spacing w:val="-7"/>
        </w:rPr>
        <w:t> </w:t>
      </w:r>
      <w:r>
        <w:rPr/>
        <w:t>үшін</w:t>
      </w:r>
      <w:r>
        <w:rPr>
          <w:spacing w:val="-7"/>
        </w:rPr>
        <w:t> </w:t>
      </w:r>
      <w:r>
        <w:rPr/>
        <w:t>уақыт </w:t>
      </w:r>
      <w:r>
        <w:rPr>
          <w:spacing w:val="-2"/>
        </w:rPr>
        <w:t>жеткіліксіз.</w:t>
      </w:r>
    </w:p>
    <w:p>
      <w:pPr>
        <w:pStyle w:val="BodyText"/>
        <w:spacing w:before="1"/>
        <w:ind w:right="321" w:firstLine="566"/>
      </w:pPr>
      <w:r>
        <w:rPr/>
        <w:t>Қалыпты кернеулер әрқашан қолданылатын кернеулерге ағымдағы ортадағы</w:t>
      </w:r>
      <w:r>
        <w:rPr>
          <w:spacing w:val="-2"/>
        </w:rPr>
        <w:t> </w:t>
      </w:r>
      <w:r>
        <w:rPr/>
        <w:t>құрылымдық</w:t>
      </w:r>
      <w:r>
        <w:rPr>
          <w:spacing w:val="-1"/>
        </w:rPr>
        <w:t> </w:t>
      </w:r>
      <w:r>
        <w:rPr/>
        <w:t>элементтердің</w:t>
      </w:r>
      <w:r>
        <w:rPr>
          <w:spacing w:val="-2"/>
        </w:rPr>
        <w:t> </w:t>
      </w:r>
      <w:r>
        <w:rPr/>
        <w:t>үшөлшемді</w:t>
      </w:r>
      <w:r>
        <w:rPr>
          <w:spacing w:val="-2"/>
        </w:rPr>
        <w:t> </w:t>
      </w:r>
      <w:r>
        <w:rPr/>
        <w:t>реакциясының</w:t>
      </w:r>
      <w:r>
        <w:rPr>
          <w:spacing w:val="-2"/>
        </w:rPr>
        <w:t> </w:t>
      </w:r>
      <w:r>
        <w:rPr/>
        <w:t>көрінісі</w:t>
      </w:r>
      <w:r>
        <w:rPr>
          <w:spacing w:val="-2"/>
        </w:rPr>
        <w:t> </w:t>
      </w:r>
      <w:r>
        <w:rPr/>
        <w:t>болып табылады. Сонымен, полимерлі дененің деформациясы сөзсіз макромолекулалардың конформациясының өзгеруіне әкеледі. Бұл процесс – деформация немесе релаксация – статистикалық себептерге байланысты сөзсіз үшөлшемді сипатқа ие. Сондықтан бір өлшемді болып көрінетін макроскопиялық ығысу деформациясы микродеңгейдегі үшөлшемді реакцияға </w:t>
      </w:r>
      <w:r>
        <w:rPr>
          <w:spacing w:val="-2"/>
        </w:rPr>
        <w:t>әкеледі.</w:t>
      </w:r>
    </w:p>
    <w:p>
      <w:pPr>
        <w:pStyle w:val="BodyText"/>
        <w:ind w:right="320" w:firstLine="566"/>
      </w:pPr>
      <w:r>
        <w:rPr/>
        <w:t>Жүргізілген реологиялық зерттеулер шамамен 48 сағатты құрайтын ГМ релаксация уақытын (α=20,5 тепе-теңдік ісіну дәрежесі бар ПВП гидрогелінен алынған)</w:t>
      </w:r>
      <w:r>
        <w:rPr>
          <w:spacing w:val="-6"/>
        </w:rPr>
        <w:t> </w:t>
      </w:r>
      <w:r>
        <w:rPr/>
        <w:t>анықтауға</w:t>
      </w:r>
      <w:r>
        <w:rPr>
          <w:spacing w:val="-6"/>
        </w:rPr>
        <w:t> </w:t>
      </w:r>
      <w:r>
        <w:rPr/>
        <w:t>мүмкіндік</w:t>
      </w:r>
      <w:r>
        <w:rPr>
          <w:spacing w:val="-6"/>
        </w:rPr>
        <w:t> </w:t>
      </w:r>
      <w:r>
        <w:rPr/>
        <w:t>берді.</w:t>
      </w:r>
      <w:r>
        <w:rPr>
          <w:spacing w:val="-4"/>
        </w:rPr>
        <w:t> </w:t>
      </w:r>
      <w:r>
        <w:rPr/>
        <w:t>Мұның</w:t>
      </w:r>
      <w:r>
        <w:rPr>
          <w:spacing w:val="-6"/>
        </w:rPr>
        <w:t> </w:t>
      </w:r>
      <w:r>
        <w:rPr/>
        <w:t>дәлелі</w:t>
      </w:r>
      <w:r>
        <w:rPr>
          <w:spacing w:val="-5"/>
        </w:rPr>
        <w:t> </w:t>
      </w:r>
      <w:r>
        <w:rPr/>
        <w:t>өлшеулер</w:t>
      </w:r>
      <w:r>
        <w:rPr>
          <w:spacing w:val="-2"/>
        </w:rPr>
        <w:t> </w:t>
      </w:r>
      <w:r>
        <w:rPr/>
        <w:t>арасында</w:t>
      </w:r>
      <w:r>
        <w:rPr>
          <w:spacing w:val="-6"/>
        </w:rPr>
        <w:t> </w:t>
      </w:r>
      <w:r>
        <w:rPr/>
        <w:t>48</w:t>
      </w:r>
      <w:r>
        <w:rPr>
          <w:spacing w:val="-2"/>
        </w:rPr>
        <w:t> </w:t>
      </w:r>
      <w:r>
        <w:rPr/>
        <w:t>сағат аралықпен орындалған қайталама өлшеулер жағдайында алынған реологиялық қисықтардың сәйкестігі болып табылады.</w:t>
      </w:r>
    </w:p>
    <w:p>
      <w:pPr>
        <w:pStyle w:val="BodyText"/>
        <w:ind w:right="325" w:firstLine="566"/>
      </w:pPr>
      <w:r>
        <w:rPr/>
        <w:t>Бұл жұмыста алынған ПВП негізіндегі жақпа тәрізді гидрогель композициясының реологиялық қасиеттері мұндай гидрогельді материалды құрамында</w:t>
      </w:r>
      <w:r>
        <w:rPr>
          <w:spacing w:val="-18"/>
        </w:rPr>
        <w:t> </w:t>
      </w:r>
      <w:r>
        <w:rPr/>
        <w:t>ХГ</w:t>
      </w:r>
      <w:r>
        <w:rPr>
          <w:spacing w:val="-17"/>
        </w:rPr>
        <w:t> </w:t>
      </w:r>
      <w:r>
        <w:rPr/>
        <w:t>антисептигі</w:t>
      </w:r>
      <w:r>
        <w:rPr>
          <w:spacing w:val="-18"/>
        </w:rPr>
        <w:t> </w:t>
      </w:r>
      <w:r>
        <w:rPr/>
        <w:t>бар</w:t>
      </w:r>
      <w:r>
        <w:rPr>
          <w:spacing w:val="-17"/>
        </w:rPr>
        <w:t> </w:t>
      </w:r>
      <w:r>
        <w:rPr/>
        <w:t>гидрогельді</w:t>
      </w:r>
      <w:r>
        <w:rPr>
          <w:spacing w:val="-18"/>
        </w:rPr>
        <w:t> </w:t>
      </w:r>
      <w:r>
        <w:rPr/>
        <w:t>антисептикалық</w:t>
      </w:r>
      <w:r>
        <w:rPr>
          <w:spacing w:val="-17"/>
        </w:rPr>
        <w:t> </w:t>
      </w:r>
      <w:r>
        <w:rPr/>
        <w:t>жақпа</w:t>
      </w:r>
      <w:r>
        <w:rPr>
          <w:spacing w:val="-18"/>
        </w:rPr>
        <w:t> </w:t>
      </w:r>
      <w:r>
        <w:rPr/>
        <w:t>алу</w:t>
      </w:r>
      <w:r>
        <w:rPr>
          <w:spacing w:val="-17"/>
        </w:rPr>
        <w:t> </w:t>
      </w:r>
      <w:r>
        <w:rPr/>
        <w:t>үшін</w:t>
      </w:r>
      <w:r>
        <w:rPr>
          <w:spacing w:val="-18"/>
        </w:rPr>
        <w:t> </w:t>
      </w:r>
      <w:r>
        <w:rPr/>
        <w:t>негіз ретінде пайдалануға болатындығын көрсетеді .</w:t>
      </w:r>
    </w:p>
    <w:p>
      <w:pPr>
        <w:spacing w:after="0"/>
        <w:sectPr>
          <w:pgSz w:w="11910" w:h="16840"/>
          <w:pgMar w:header="0" w:footer="986" w:top="1040" w:bottom="1240" w:left="1380" w:right="240"/>
        </w:sectPr>
      </w:pPr>
    </w:p>
    <w:p>
      <w:pPr>
        <w:pStyle w:val="BodyText"/>
        <w:spacing w:before="67"/>
        <w:ind w:right="323" w:firstLine="566"/>
      </w:pPr>
      <w:r>
        <w:rPr/>
        <w:t>Осындай жақпамай алудың зертханалық технологиясын іске асыру үшін осы жұмыста ВП негізіндегі гидрогельдің радиациялық-химиялық синтезі, реакцияға түспеген мономерден гельді жуу, қажетті реологиялық параметрлері бар жақпа негізі ретінде пайдаланылатын гидрогель материалын (ГМ) алу үшін гель кесектерін жақпа тәрізді консистенцияға дейін ұсақтау, ХГ алынған гель материалына</w:t>
      </w:r>
      <w:r>
        <w:rPr>
          <w:spacing w:val="-6"/>
        </w:rPr>
        <w:t> </w:t>
      </w:r>
      <w:r>
        <w:rPr/>
        <w:t>енгізу,</w:t>
      </w:r>
      <w:r>
        <w:rPr>
          <w:spacing w:val="-6"/>
        </w:rPr>
        <w:t> </w:t>
      </w:r>
      <w:r>
        <w:rPr/>
        <w:t>қаптау</w:t>
      </w:r>
      <w:r>
        <w:rPr>
          <w:spacing w:val="-9"/>
        </w:rPr>
        <w:t> </w:t>
      </w:r>
      <w:r>
        <w:rPr/>
        <w:t>және</w:t>
      </w:r>
      <w:r>
        <w:rPr>
          <w:spacing w:val="-6"/>
        </w:rPr>
        <w:t> </w:t>
      </w:r>
      <w:r>
        <w:rPr/>
        <w:t>т.б.</w:t>
      </w:r>
      <w:r>
        <w:rPr>
          <w:spacing w:val="-6"/>
        </w:rPr>
        <w:t> </w:t>
      </w:r>
      <w:r>
        <w:rPr/>
        <w:t>сияқты</w:t>
      </w:r>
      <w:r>
        <w:rPr>
          <w:spacing w:val="-5"/>
        </w:rPr>
        <w:t> </w:t>
      </w:r>
      <w:r>
        <w:rPr/>
        <w:t>негізгі</w:t>
      </w:r>
      <w:r>
        <w:rPr>
          <w:spacing w:val="-5"/>
        </w:rPr>
        <w:t> </w:t>
      </w:r>
      <w:r>
        <w:rPr/>
        <w:t>технологиялық</w:t>
      </w:r>
      <w:r>
        <w:rPr>
          <w:spacing w:val="-6"/>
        </w:rPr>
        <w:t> </w:t>
      </w:r>
      <w:r>
        <w:rPr/>
        <w:t>операциялар </w:t>
      </w:r>
      <w:r>
        <w:rPr>
          <w:spacing w:val="-2"/>
        </w:rPr>
        <w:t>пысықталды.</w:t>
      </w:r>
    </w:p>
    <w:p>
      <w:pPr>
        <w:pStyle w:val="ListParagraph"/>
        <w:numPr>
          <w:ilvl w:val="0"/>
          <w:numId w:val="4"/>
        </w:numPr>
        <w:tabs>
          <w:tab w:pos="1261" w:val="left" w:leader="none"/>
        </w:tabs>
        <w:spacing w:line="240" w:lineRule="auto" w:before="3" w:after="0"/>
        <w:ind w:left="322" w:right="322" w:firstLine="566"/>
        <w:jc w:val="both"/>
        <w:rPr>
          <w:sz w:val="28"/>
        </w:rPr>
      </w:pPr>
      <w:r>
        <w:rPr>
          <w:sz w:val="28"/>
        </w:rPr>
        <w:t>суретте құрамында ХГ бар антисептикалық гидрогельді жақпамай алудың зертханалық технологиялық регламенті бойынша сызбанұсқа </w:t>
      </w:r>
      <w:r>
        <w:rPr>
          <w:spacing w:val="-2"/>
          <w:sz w:val="28"/>
        </w:rPr>
        <w:t>көрсетілген.</w:t>
      </w:r>
    </w:p>
    <w:p>
      <w:pPr>
        <w:pStyle w:val="BodyText"/>
        <w:spacing w:before="11"/>
        <w:ind w:left="0"/>
        <w:jc w:val="left"/>
        <w:rPr>
          <w:sz w:val="9"/>
        </w:rPr>
      </w:pPr>
      <w:r>
        <w:rPr/>
        <mc:AlternateContent>
          <mc:Choice Requires="wps">
            <w:drawing>
              <wp:anchor distT="0" distB="0" distL="0" distR="0" allowOverlap="1" layoutInCell="1" locked="0" behindDoc="1" simplePos="0" relativeHeight="487594496">
                <wp:simplePos x="0" y="0"/>
                <wp:positionH relativeFrom="page">
                  <wp:posOffset>1075372</wp:posOffset>
                </wp:positionH>
                <wp:positionV relativeFrom="paragraph">
                  <wp:posOffset>208390</wp:posOffset>
                </wp:positionV>
                <wp:extent cx="1725295" cy="1430655"/>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1725295" cy="1430655"/>
                          <a:chExt cx="1725295" cy="1430655"/>
                        </a:xfrm>
                      </wpg:grpSpPr>
                      <wps:wsp>
                        <wps:cNvPr id="114" name="Graphic 114"/>
                        <wps:cNvSpPr/>
                        <wps:spPr>
                          <a:xfrm>
                            <a:off x="4762" y="4762"/>
                            <a:ext cx="1334770" cy="1421130"/>
                          </a:xfrm>
                          <a:custGeom>
                            <a:avLst/>
                            <a:gdLst/>
                            <a:ahLst/>
                            <a:cxnLst/>
                            <a:rect l="l" t="t" r="r" b="b"/>
                            <a:pathLst>
                              <a:path w="1334770" h="1421130">
                                <a:moveTo>
                                  <a:pt x="1334769" y="0"/>
                                </a:moveTo>
                                <a:lnTo>
                                  <a:pt x="0" y="0"/>
                                </a:lnTo>
                                <a:lnTo>
                                  <a:pt x="0" y="1421130"/>
                                </a:lnTo>
                                <a:lnTo>
                                  <a:pt x="1334769" y="1421130"/>
                                </a:lnTo>
                                <a:lnTo>
                                  <a:pt x="1334769" y="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1382077" y="725995"/>
                            <a:ext cx="342900" cy="76200"/>
                          </a:xfrm>
                          <a:custGeom>
                            <a:avLst/>
                            <a:gdLst/>
                            <a:ahLst/>
                            <a:cxnLst/>
                            <a:rect l="l" t="t" r="r" b="b"/>
                            <a:pathLst>
                              <a:path w="342900" h="76200">
                                <a:moveTo>
                                  <a:pt x="266700" y="0"/>
                                </a:moveTo>
                                <a:lnTo>
                                  <a:pt x="266700" y="76200"/>
                                </a:lnTo>
                                <a:lnTo>
                                  <a:pt x="333247" y="42926"/>
                                </a:lnTo>
                                <a:lnTo>
                                  <a:pt x="279400" y="42926"/>
                                </a:lnTo>
                                <a:lnTo>
                                  <a:pt x="279400" y="33401"/>
                                </a:lnTo>
                                <a:lnTo>
                                  <a:pt x="333502" y="33401"/>
                                </a:lnTo>
                                <a:lnTo>
                                  <a:pt x="266700" y="0"/>
                                </a:lnTo>
                                <a:close/>
                              </a:path>
                              <a:path w="342900" h="76200">
                                <a:moveTo>
                                  <a:pt x="266700" y="33401"/>
                                </a:moveTo>
                                <a:lnTo>
                                  <a:pt x="0" y="33401"/>
                                </a:lnTo>
                                <a:lnTo>
                                  <a:pt x="0" y="42926"/>
                                </a:lnTo>
                                <a:lnTo>
                                  <a:pt x="266700" y="42926"/>
                                </a:lnTo>
                                <a:lnTo>
                                  <a:pt x="266700" y="33401"/>
                                </a:lnTo>
                                <a:close/>
                              </a:path>
                              <a:path w="342900" h="76200">
                                <a:moveTo>
                                  <a:pt x="333502" y="33401"/>
                                </a:moveTo>
                                <a:lnTo>
                                  <a:pt x="279400" y="33401"/>
                                </a:lnTo>
                                <a:lnTo>
                                  <a:pt x="279400" y="42926"/>
                                </a:lnTo>
                                <a:lnTo>
                                  <a:pt x="333247" y="42926"/>
                                </a:lnTo>
                                <a:lnTo>
                                  <a:pt x="342900" y="38100"/>
                                </a:lnTo>
                                <a:lnTo>
                                  <a:pt x="333502" y="33401"/>
                                </a:lnTo>
                                <a:close/>
                              </a:path>
                            </a:pathLst>
                          </a:custGeom>
                          <a:solidFill>
                            <a:srgbClr val="000000"/>
                          </a:solidFill>
                        </wps:spPr>
                        <wps:bodyPr wrap="square" lIns="0" tIns="0" rIns="0" bIns="0" rtlCol="0">
                          <a:prstTxWarp prst="textNoShape">
                            <a:avLst/>
                          </a:prstTxWarp>
                          <a:noAutofit/>
                        </wps:bodyPr>
                      </wps:wsp>
                      <wps:wsp>
                        <wps:cNvPr id="116" name="Textbox 116"/>
                        <wps:cNvSpPr txBox="1"/>
                        <wps:spPr>
                          <a:xfrm>
                            <a:off x="4762" y="4762"/>
                            <a:ext cx="1334770" cy="1421130"/>
                          </a:xfrm>
                          <a:prstGeom prst="rect">
                            <a:avLst/>
                          </a:prstGeom>
                          <a:ln w="9525">
                            <a:solidFill>
                              <a:srgbClr val="000000"/>
                            </a:solidFill>
                            <a:prstDash val="solid"/>
                          </a:ln>
                        </wps:spPr>
                        <wps:txbx>
                          <w:txbxContent>
                            <w:p>
                              <w:pPr>
                                <w:spacing w:line="242" w:lineRule="auto" w:before="66"/>
                                <w:ind w:left="247" w:right="244" w:firstLine="0"/>
                                <w:jc w:val="center"/>
                                <w:rPr>
                                  <w:sz w:val="28"/>
                                </w:rPr>
                              </w:pPr>
                              <w:r>
                                <w:rPr>
                                  <w:sz w:val="28"/>
                                </w:rPr>
                                <w:t>Бастапқы</w:t>
                              </w:r>
                              <w:r>
                                <w:rPr>
                                  <w:spacing w:val="-18"/>
                                  <w:sz w:val="28"/>
                                </w:rPr>
                                <w:t> </w:t>
                              </w:r>
                              <w:r>
                                <w:rPr>
                                  <w:sz w:val="28"/>
                                </w:rPr>
                                <w:t>ВП </w:t>
                              </w:r>
                              <w:r>
                                <w:rPr>
                                  <w:spacing w:val="-2"/>
                                  <w:sz w:val="28"/>
                                </w:rPr>
                                <w:t>мономерін тазарту</w:t>
                              </w:r>
                            </w:p>
                          </w:txbxContent>
                        </wps:txbx>
                        <wps:bodyPr wrap="square" lIns="0" tIns="0" rIns="0" bIns="0" rtlCol="0">
                          <a:noAutofit/>
                        </wps:bodyPr>
                      </wps:wsp>
                    </wpg:wgp>
                  </a:graphicData>
                </a:graphic>
              </wp:anchor>
            </w:drawing>
          </mc:Choice>
          <mc:Fallback>
            <w:pict>
              <v:group style="position:absolute;margin-left:84.675003pt;margin-top:16.408672pt;width:135.85pt;height:112.65pt;mso-position-horizontal-relative:page;mso-position-vertical-relative:paragraph;z-index:-15721984;mso-wrap-distance-left:0;mso-wrap-distance-right:0" id="docshapegroup99" coordorigin="1694,328" coordsize="2717,2253">
                <v:rect style="position:absolute;left:1701;top:335;width:2102;height:2238" id="docshape100" filled="true" fillcolor="#ffffff" stroked="false">
                  <v:fill type="solid"/>
                </v:rect>
                <v:shape style="position:absolute;left:3870;top:1471;width:540;height:120" id="docshape101" coordorigin="3870,1471" coordsize="540,120" path="m4290,1471l4290,1591,4395,1539,4310,1539,4310,1524,4395,1524,4290,1471xm4290,1524l3870,1524,3870,1539,4290,1539,4290,1524xm4395,1524l4310,1524,4310,1539,4395,1539,4410,1531,4395,1524xe" filled="true" fillcolor="#000000" stroked="false">
                  <v:path arrowok="t"/>
                  <v:fill type="solid"/>
                </v:shape>
                <v:shape style="position:absolute;left:1701;top:335;width:2102;height:2238" type="#_x0000_t202" id="docshape102" filled="false" stroked="true" strokeweight=".75pt" strokecolor="#000000">
                  <v:textbox inset="0,0,0,0">
                    <w:txbxContent>
                      <w:p>
                        <w:pPr>
                          <w:spacing w:line="242" w:lineRule="auto" w:before="66"/>
                          <w:ind w:left="247" w:right="244" w:firstLine="0"/>
                          <w:jc w:val="center"/>
                          <w:rPr>
                            <w:sz w:val="28"/>
                          </w:rPr>
                        </w:pPr>
                        <w:r>
                          <w:rPr>
                            <w:sz w:val="28"/>
                          </w:rPr>
                          <w:t>Бастапқы</w:t>
                        </w:r>
                        <w:r>
                          <w:rPr>
                            <w:spacing w:val="-18"/>
                            <w:sz w:val="28"/>
                          </w:rPr>
                          <w:t> </w:t>
                        </w:r>
                        <w:r>
                          <w:rPr>
                            <w:sz w:val="28"/>
                          </w:rPr>
                          <w:t>ВП </w:t>
                        </w:r>
                        <w:r>
                          <w:rPr>
                            <w:spacing w:val="-2"/>
                            <w:sz w:val="28"/>
                          </w:rPr>
                          <w:t>мономерін тазарту</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5008">
                <wp:simplePos x="0" y="0"/>
                <wp:positionH relativeFrom="page">
                  <wp:posOffset>2848610</wp:posOffset>
                </wp:positionH>
                <wp:positionV relativeFrom="paragraph">
                  <wp:posOffset>93137</wp:posOffset>
                </wp:positionV>
                <wp:extent cx="1842135" cy="1515745"/>
                <wp:effectExtent l="0" t="0" r="0" b="0"/>
                <wp:wrapTopAndBottom/>
                <wp:docPr id="117" name="Textbox 117"/>
                <wp:cNvGraphicFramePr>
                  <a:graphicFrameLocks/>
                </wp:cNvGraphicFramePr>
                <a:graphic>
                  <a:graphicData uri="http://schemas.microsoft.com/office/word/2010/wordprocessingShape">
                    <wps:wsp>
                      <wps:cNvPr id="117" name="Textbox 117"/>
                      <wps:cNvSpPr txBox="1"/>
                      <wps:spPr>
                        <a:xfrm>
                          <a:off x="0" y="0"/>
                          <a:ext cx="1842135" cy="1515745"/>
                        </a:xfrm>
                        <a:prstGeom prst="rect">
                          <a:avLst/>
                        </a:prstGeom>
                        <a:ln w="9525">
                          <a:solidFill>
                            <a:srgbClr val="000000"/>
                          </a:solidFill>
                          <a:prstDash val="solid"/>
                        </a:ln>
                      </wps:spPr>
                      <wps:txbx>
                        <w:txbxContent>
                          <w:p>
                            <w:pPr>
                              <w:pStyle w:val="BodyText"/>
                              <w:spacing w:before="66"/>
                              <w:ind w:left="192" w:right="192" w:hanging="1"/>
                              <w:jc w:val="center"/>
                            </w:pPr>
                            <w:r>
                              <w:rPr/>
                              <w:t>Синтездеу үшін реакциялық</w:t>
                            </w:r>
                            <w:r>
                              <w:rPr>
                                <w:spacing w:val="-18"/>
                              </w:rPr>
                              <w:t> </w:t>
                            </w:r>
                            <w:r>
                              <w:rPr/>
                              <w:t>қоспаны </w:t>
                            </w:r>
                            <w:r>
                              <w:rPr>
                                <w:spacing w:val="-2"/>
                              </w:rPr>
                              <w:t>дайындау, </w:t>
                            </w:r>
                            <w:r>
                              <w:rPr/>
                              <w:t>контейнерге тиеу, инертті</w:t>
                            </w:r>
                            <w:r>
                              <w:rPr>
                                <w:spacing w:val="-6"/>
                              </w:rPr>
                              <w:t> </w:t>
                            </w:r>
                            <w:r>
                              <w:rPr/>
                              <w:t>газбен</w:t>
                            </w:r>
                            <w:r>
                              <w:rPr>
                                <w:spacing w:val="-10"/>
                              </w:rPr>
                              <w:t> </w:t>
                            </w:r>
                            <w:r>
                              <w:rPr/>
                              <w:t>үрлеу</w:t>
                            </w:r>
                          </w:p>
                        </w:txbxContent>
                      </wps:txbx>
                      <wps:bodyPr wrap="square" lIns="0" tIns="0" rIns="0" bIns="0" rtlCol="0">
                        <a:noAutofit/>
                      </wps:bodyPr>
                    </wps:wsp>
                  </a:graphicData>
                </a:graphic>
              </wp:anchor>
            </w:drawing>
          </mc:Choice>
          <mc:Fallback>
            <w:pict>
              <v:shape style="position:absolute;margin-left:224.300003pt;margin-top:7.333672pt;width:145.050pt;height:119.35pt;mso-position-horizontal-relative:page;mso-position-vertical-relative:paragraph;z-index:-15721472;mso-wrap-distance-left:0;mso-wrap-distance-right:0" type="#_x0000_t202" id="docshape103" filled="false" stroked="true" strokeweight=".75pt" strokecolor="#000000">
                <v:textbox inset="0,0,0,0">
                  <w:txbxContent>
                    <w:p>
                      <w:pPr>
                        <w:pStyle w:val="BodyText"/>
                        <w:spacing w:before="66"/>
                        <w:ind w:left="192" w:right="192" w:hanging="1"/>
                        <w:jc w:val="center"/>
                      </w:pPr>
                      <w:r>
                        <w:rPr/>
                        <w:t>Синтездеу үшін реакциялық</w:t>
                      </w:r>
                      <w:r>
                        <w:rPr>
                          <w:spacing w:val="-18"/>
                        </w:rPr>
                        <w:t> </w:t>
                      </w:r>
                      <w:r>
                        <w:rPr/>
                        <w:t>қоспаны </w:t>
                      </w:r>
                      <w:r>
                        <w:rPr>
                          <w:spacing w:val="-2"/>
                        </w:rPr>
                        <w:t>дайындау, </w:t>
                      </w:r>
                      <w:r>
                        <w:rPr/>
                        <w:t>контейнерге тиеу, инертті</w:t>
                      </w:r>
                      <w:r>
                        <w:rPr>
                          <w:spacing w:val="-6"/>
                        </w:rPr>
                        <w:t> </w:t>
                      </w:r>
                      <w:r>
                        <w:rPr/>
                        <w:t>газбен</w:t>
                      </w:r>
                      <w:r>
                        <w:rPr>
                          <w:spacing w:val="-10"/>
                        </w:rPr>
                        <w:t> </w:t>
                      </w:r>
                      <w:r>
                        <w:rPr/>
                        <w:t>үрлеу</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95520">
                <wp:simplePos x="0" y="0"/>
                <wp:positionH relativeFrom="page">
                  <wp:posOffset>4831079</wp:posOffset>
                </wp:positionH>
                <wp:positionV relativeFrom="paragraph">
                  <wp:posOffset>935020</wp:posOffset>
                </wp:positionV>
                <wp:extent cx="342900" cy="7620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342900" cy="76200"/>
                        </a:xfrm>
                        <a:custGeom>
                          <a:avLst/>
                          <a:gdLst/>
                          <a:ahLst/>
                          <a:cxnLst/>
                          <a:rect l="l" t="t" r="r" b="b"/>
                          <a:pathLst>
                            <a:path w="342900" h="76200">
                              <a:moveTo>
                                <a:pt x="266700" y="0"/>
                              </a:moveTo>
                              <a:lnTo>
                                <a:pt x="266700" y="76200"/>
                              </a:lnTo>
                              <a:lnTo>
                                <a:pt x="333248" y="42925"/>
                              </a:lnTo>
                              <a:lnTo>
                                <a:pt x="279400" y="42925"/>
                              </a:lnTo>
                              <a:lnTo>
                                <a:pt x="279400" y="33400"/>
                              </a:lnTo>
                              <a:lnTo>
                                <a:pt x="333501" y="33400"/>
                              </a:lnTo>
                              <a:lnTo>
                                <a:pt x="266700" y="0"/>
                              </a:lnTo>
                              <a:close/>
                            </a:path>
                            <a:path w="342900" h="76200">
                              <a:moveTo>
                                <a:pt x="266700" y="33400"/>
                              </a:moveTo>
                              <a:lnTo>
                                <a:pt x="0" y="33400"/>
                              </a:lnTo>
                              <a:lnTo>
                                <a:pt x="0" y="42925"/>
                              </a:lnTo>
                              <a:lnTo>
                                <a:pt x="266700" y="42925"/>
                              </a:lnTo>
                              <a:lnTo>
                                <a:pt x="266700" y="33400"/>
                              </a:lnTo>
                              <a:close/>
                            </a:path>
                            <a:path w="342900" h="76200">
                              <a:moveTo>
                                <a:pt x="333501" y="33400"/>
                              </a:moveTo>
                              <a:lnTo>
                                <a:pt x="279400" y="33400"/>
                              </a:lnTo>
                              <a:lnTo>
                                <a:pt x="279400" y="42925"/>
                              </a:lnTo>
                              <a:lnTo>
                                <a:pt x="333248" y="42925"/>
                              </a:lnTo>
                              <a:lnTo>
                                <a:pt x="342900" y="38100"/>
                              </a:lnTo>
                              <a:lnTo>
                                <a:pt x="333501" y="33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0.399994pt;margin-top:73.623672pt;width:27pt;height:6pt;mso-position-horizontal-relative:page;mso-position-vertical-relative:paragraph;z-index:-15720960;mso-wrap-distance-left:0;mso-wrap-distance-right:0" id="docshape104" coordorigin="7608,1472" coordsize="540,120" path="m8028,1472l8028,1592,8133,1540,8048,1540,8048,1525,8133,1525,8028,1472xm8028,1525l7608,1525,7608,1540,8028,1540,8028,1525xm8133,1525l8048,1525,8048,1540,8133,1540,8148,1532,8133,152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6032">
                <wp:simplePos x="0" y="0"/>
                <wp:positionH relativeFrom="page">
                  <wp:posOffset>5223509</wp:posOffset>
                </wp:positionH>
                <wp:positionV relativeFrom="paragraph">
                  <wp:posOffset>93137</wp:posOffset>
                </wp:positionV>
                <wp:extent cx="1485900" cy="1541145"/>
                <wp:effectExtent l="0" t="0" r="0" b="0"/>
                <wp:wrapTopAndBottom/>
                <wp:docPr id="119" name="Textbox 119"/>
                <wp:cNvGraphicFramePr>
                  <a:graphicFrameLocks/>
                </wp:cNvGraphicFramePr>
                <a:graphic>
                  <a:graphicData uri="http://schemas.microsoft.com/office/word/2010/wordprocessingShape">
                    <wps:wsp>
                      <wps:cNvPr id="119" name="Textbox 119"/>
                      <wps:cNvSpPr txBox="1"/>
                      <wps:spPr>
                        <a:xfrm>
                          <a:off x="0" y="0"/>
                          <a:ext cx="1485900" cy="1541145"/>
                        </a:xfrm>
                        <a:prstGeom prst="rect">
                          <a:avLst/>
                        </a:prstGeom>
                        <a:ln w="9525">
                          <a:solidFill>
                            <a:srgbClr val="000000"/>
                          </a:solidFill>
                          <a:prstDash val="solid"/>
                        </a:ln>
                      </wps:spPr>
                      <wps:txbx>
                        <w:txbxContent>
                          <w:p>
                            <w:pPr>
                              <w:pStyle w:val="BodyText"/>
                              <w:spacing w:before="66"/>
                              <w:ind w:left="328" w:right="325"/>
                              <w:jc w:val="center"/>
                            </w:pPr>
                            <w:r>
                              <w:rPr>
                                <w:spacing w:val="-2"/>
                              </w:rPr>
                              <w:t>Сәулелену модуліндегі гидрогельдің радиациялық- химиялық синтезі</w:t>
                            </w:r>
                          </w:p>
                        </w:txbxContent>
                      </wps:txbx>
                      <wps:bodyPr wrap="square" lIns="0" tIns="0" rIns="0" bIns="0" rtlCol="0">
                        <a:noAutofit/>
                      </wps:bodyPr>
                    </wps:wsp>
                  </a:graphicData>
                </a:graphic>
              </wp:anchor>
            </w:drawing>
          </mc:Choice>
          <mc:Fallback>
            <w:pict>
              <v:shape style="position:absolute;margin-left:411.299988pt;margin-top:7.333672pt;width:117pt;height:121.35pt;mso-position-horizontal-relative:page;mso-position-vertical-relative:paragraph;z-index:-15720448;mso-wrap-distance-left:0;mso-wrap-distance-right:0" type="#_x0000_t202" id="docshape105" filled="false" stroked="true" strokeweight=".75pt" strokecolor="#000000">
                <v:textbox inset="0,0,0,0">
                  <w:txbxContent>
                    <w:p>
                      <w:pPr>
                        <w:pStyle w:val="BodyText"/>
                        <w:spacing w:before="66"/>
                        <w:ind w:left="328" w:right="325"/>
                        <w:jc w:val="center"/>
                      </w:pPr>
                      <w:r>
                        <w:rPr>
                          <w:spacing w:val="-2"/>
                        </w:rPr>
                        <w:t>Сәулелену модуліндегі гидрогельдің радиациялық- химиялық синтезі</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96544">
                <wp:simplePos x="0" y="0"/>
                <wp:positionH relativeFrom="page">
                  <wp:posOffset>6861809</wp:posOffset>
                </wp:positionH>
                <wp:positionV relativeFrom="paragraph">
                  <wp:posOffset>978835</wp:posOffset>
                </wp:positionV>
                <wp:extent cx="342900" cy="7620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342900" cy="76200"/>
                        </a:xfrm>
                        <a:custGeom>
                          <a:avLst/>
                          <a:gdLst/>
                          <a:ahLst/>
                          <a:cxnLst/>
                          <a:rect l="l" t="t" r="r" b="b"/>
                          <a:pathLst>
                            <a:path w="342900" h="76200">
                              <a:moveTo>
                                <a:pt x="266700" y="0"/>
                              </a:moveTo>
                              <a:lnTo>
                                <a:pt x="266700" y="76200"/>
                              </a:lnTo>
                              <a:lnTo>
                                <a:pt x="333247" y="42926"/>
                              </a:lnTo>
                              <a:lnTo>
                                <a:pt x="279400" y="42926"/>
                              </a:lnTo>
                              <a:lnTo>
                                <a:pt x="279400" y="33401"/>
                              </a:lnTo>
                              <a:lnTo>
                                <a:pt x="333502" y="33401"/>
                              </a:lnTo>
                              <a:lnTo>
                                <a:pt x="266700" y="0"/>
                              </a:lnTo>
                              <a:close/>
                            </a:path>
                            <a:path w="342900" h="76200">
                              <a:moveTo>
                                <a:pt x="266700" y="33401"/>
                              </a:moveTo>
                              <a:lnTo>
                                <a:pt x="0" y="33401"/>
                              </a:lnTo>
                              <a:lnTo>
                                <a:pt x="0" y="42926"/>
                              </a:lnTo>
                              <a:lnTo>
                                <a:pt x="266700" y="42926"/>
                              </a:lnTo>
                              <a:lnTo>
                                <a:pt x="266700" y="33401"/>
                              </a:lnTo>
                              <a:close/>
                            </a:path>
                            <a:path w="342900" h="76200">
                              <a:moveTo>
                                <a:pt x="333502" y="33401"/>
                              </a:moveTo>
                              <a:lnTo>
                                <a:pt x="279400" y="33401"/>
                              </a:lnTo>
                              <a:lnTo>
                                <a:pt x="279400" y="42926"/>
                              </a:lnTo>
                              <a:lnTo>
                                <a:pt x="333247" y="42926"/>
                              </a:lnTo>
                              <a:lnTo>
                                <a:pt x="342900" y="38100"/>
                              </a:lnTo>
                              <a:lnTo>
                                <a:pt x="333502" y="3340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40.299988pt;margin-top:77.073669pt;width:27pt;height:6pt;mso-position-horizontal-relative:page;mso-position-vertical-relative:paragraph;z-index:-15719936;mso-wrap-distance-left:0;mso-wrap-distance-right:0" id="docshape106" coordorigin="10806,1541" coordsize="540,120" path="m11226,1541l11226,1661,11331,1609,11246,1609,11246,1594,11331,1594,11226,1541xm11226,1594l10806,1594,10806,1609,11226,1609,11226,1594xm11331,1594l11246,1594,11246,1609,11331,1609,11346,1601,11331,1594xe" filled="true" fillcolor="#000000" stroked="false">
                <v:path arrowok="t"/>
                <v:fill type="solid"/>
                <w10:wrap type="topAndBottom"/>
              </v:shape>
            </w:pict>
          </mc:Fallback>
        </mc:AlternateContent>
      </w:r>
    </w:p>
    <w:p>
      <w:pPr>
        <w:pStyle w:val="BodyText"/>
        <w:spacing w:before="9"/>
        <w:ind w:left="0"/>
        <w:jc w:val="left"/>
        <w:rPr>
          <w:sz w:val="17"/>
        </w:rPr>
      </w:pPr>
    </w:p>
    <w:p>
      <w:pPr>
        <w:spacing w:after="0"/>
        <w:jc w:val="left"/>
        <w:rPr>
          <w:sz w:val="17"/>
        </w:rPr>
        <w:sectPr>
          <w:pgSz w:w="11910" w:h="16840"/>
          <w:pgMar w:header="0" w:footer="986" w:top="1040" w:bottom="1240" w:left="1380" w:right="240"/>
        </w:sectPr>
      </w:pPr>
    </w:p>
    <w:p>
      <w:pPr>
        <w:pStyle w:val="BodyText"/>
        <w:spacing w:before="89"/>
        <w:ind w:left="1041" w:hanging="2"/>
        <w:jc w:val="center"/>
      </w:pPr>
      <w:r>
        <w:rPr/>
        <mc:AlternateContent>
          <mc:Choice Requires="wps">
            <w:drawing>
              <wp:anchor distT="0" distB="0" distL="0" distR="0" allowOverlap="1" layoutInCell="1" locked="0" behindDoc="1" simplePos="0" relativeHeight="484297216">
                <wp:simplePos x="0" y="0"/>
                <wp:positionH relativeFrom="page">
                  <wp:posOffset>1080820</wp:posOffset>
                </wp:positionH>
                <wp:positionV relativeFrom="paragraph">
                  <wp:posOffset>-856874</wp:posOffset>
                </wp:positionV>
                <wp:extent cx="50165" cy="19748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50165" cy="197485"/>
                        </a:xfrm>
                        <a:prstGeom prst="rect">
                          <a:avLst/>
                        </a:prstGeom>
                      </wps:spPr>
                      <wps:txbx>
                        <w:txbxContent>
                          <w:p>
                            <w:pPr>
                              <w:spacing w:line="311" w:lineRule="exact" w:before="0"/>
                              <w:ind w:left="0" w:right="0" w:firstLine="0"/>
                              <w:jc w:val="left"/>
                              <w:rPr>
                                <w:sz w:val="28"/>
                              </w:rPr>
                            </w:pPr>
                            <w:r>
                              <w:rPr>
                                <w:spacing w:val="-10"/>
                                <w:sz w:val="28"/>
                              </w:rPr>
                              <w:t>\</w:t>
                            </w:r>
                          </w:p>
                        </w:txbxContent>
                      </wps:txbx>
                      <wps:bodyPr wrap="square" lIns="0" tIns="0" rIns="0" bIns="0" rtlCol="0">
                        <a:noAutofit/>
                      </wps:bodyPr>
                    </wps:wsp>
                  </a:graphicData>
                </a:graphic>
              </wp:anchor>
            </w:drawing>
          </mc:Choice>
          <mc:Fallback>
            <w:pict>
              <v:shape style="position:absolute;margin-left:85.103996pt;margin-top:-67.470398pt;width:3.95pt;height:15.55pt;mso-position-horizontal-relative:page;mso-position-vertical-relative:paragraph;z-index:-19019264" type="#_x0000_t202" id="docshape107" filled="false" stroked="false">
                <v:textbox inset="0,0,0,0">
                  <w:txbxContent>
                    <w:p>
                      <w:pPr>
                        <w:spacing w:line="311" w:lineRule="exact" w:before="0"/>
                        <w:ind w:left="0" w:right="0" w:firstLine="0"/>
                        <w:jc w:val="left"/>
                        <w:rPr>
                          <w:sz w:val="28"/>
                        </w:rPr>
                      </w:pPr>
                      <w:r>
                        <w:rPr>
                          <w:spacing w:val="-10"/>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84297728">
                <wp:simplePos x="0" y="0"/>
                <wp:positionH relativeFrom="page">
                  <wp:posOffset>1960117</wp:posOffset>
                </wp:positionH>
                <wp:positionV relativeFrom="paragraph">
                  <wp:posOffset>1290695</wp:posOffset>
                </wp:positionV>
                <wp:extent cx="563245" cy="19748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563245" cy="197485"/>
                        </a:xfrm>
                        <a:prstGeom prst="rect">
                          <a:avLst/>
                        </a:prstGeom>
                      </wps:spPr>
                      <wps:txbx>
                        <w:txbxContent>
                          <w:p>
                            <w:pPr>
                              <w:pStyle w:val="BodyText"/>
                              <w:spacing w:line="311" w:lineRule="exact"/>
                              <w:ind w:left="0"/>
                              <w:jc w:val="left"/>
                            </w:pPr>
                            <w:r>
                              <w:rPr>
                                <w:spacing w:val="-2"/>
                              </w:rPr>
                              <w:t>тазарту</w:t>
                            </w:r>
                          </w:p>
                        </w:txbxContent>
                      </wps:txbx>
                      <wps:bodyPr wrap="square" lIns="0" tIns="0" rIns="0" bIns="0" rtlCol="0">
                        <a:noAutofit/>
                      </wps:bodyPr>
                    </wps:wsp>
                  </a:graphicData>
                </a:graphic>
              </wp:anchor>
            </w:drawing>
          </mc:Choice>
          <mc:Fallback>
            <w:pict>
              <v:shape style="position:absolute;margin-left:154.339996pt;margin-top:101.629601pt;width:44.35pt;height:15.55pt;mso-position-horizontal-relative:page;mso-position-vertical-relative:paragraph;z-index:-19018752" type="#_x0000_t202" id="docshape108" filled="false" stroked="false">
                <v:textbox inset="0,0,0,0">
                  <w:txbxContent>
                    <w:p>
                      <w:pPr>
                        <w:pStyle w:val="BodyText"/>
                        <w:spacing w:line="311" w:lineRule="exact"/>
                        <w:ind w:left="0"/>
                        <w:jc w:val="left"/>
                      </w:pPr>
                      <w:r>
                        <w:rPr>
                          <w:spacing w:val="-2"/>
                        </w:rPr>
                        <w:t>тазарту</w:t>
                      </w:r>
                    </w:p>
                  </w:txbxContent>
                </v:textbox>
                <w10:wrap type="none"/>
              </v:shape>
            </w:pict>
          </mc:Fallback>
        </mc:AlternateContent>
      </w:r>
      <w:r>
        <w:rPr/>
        <mc:AlternateContent>
          <mc:Choice Requires="wps">
            <w:drawing>
              <wp:anchor distT="0" distB="0" distL="0" distR="0" allowOverlap="1" layoutInCell="1" locked="0" behindDoc="1" simplePos="0" relativeHeight="484298240">
                <wp:simplePos x="0" y="0"/>
                <wp:positionH relativeFrom="page">
                  <wp:posOffset>998855</wp:posOffset>
                </wp:positionH>
                <wp:positionV relativeFrom="paragraph">
                  <wp:posOffset>-4243</wp:posOffset>
                </wp:positionV>
                <wp:extent cx="6254750" cy="3446779"/>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6254750" cy="3446779"/>
                          <a:chExt cx="6254750" cy="3446779"/>
                        </a:xfrm>
                      </wpg:grpSpPr>
                      <wps:wsp>
                        <wps:cNvPr id="124" name="Graphic 124"/>
                        <wps:cNvSpPr/>
                        <wps:spPr>
                          <a:xfrm>
                            <a:off x="2171064" y="271970"/>
                            <a:ext cx="342900" cy="76200"/>
                          </a:xfrm>
                          <a:custGeom>
                            <a:avLst/>
                            <a:gdLst/>
                            <a:ahLst/>
                            <a:cxnLst/>
                            <a:rect l="l" t="t" r="r" b="b"/>
                            <a:pathLst>
                              <a:path w="342900" h="76200">
                                <a:moveTo>
                                  <a:pt x="266700" y="0"/>
                                </a:moveTo>
                                <a:lnTo>
                                  <a:pt x="266700" y="76200"/>
                                </a:lnTo>
                                <a:lnTo>
                                  <a:pt x="333248" y="42925"/>
                                </a:lnTo>
                                <a:lnTo>
                                  <a:pt x="279400" y="42925"/>
                                </a:lnTo>
                                <a:lnTo>
                                  <a:pt x="279400" y="33400"/>
                                </a:lnTo>
                                <a:lnTo>
                                  <a:pt x="333502" y="33400"/>
                                </a:lnTo>
                                <a:lnTo>
                                  <a:pt x="266700" y="0"/>
                                </a:lnTo>
                                <a:close/>
                              </a:path>
                              <a:path w="342900" h="76200">
                                <a:moveTo>
                                  <a:pt x="266700" y="33400"/>
                                </a:moveTo>
                                <a:lnTo>
                                  <a:pt x="0" y="33400"/>
                                </a:lnTo>
                                <a:lnTo>
                                  <a:pt x="0" y="42925"/>
                                </a:lnTo>
                                <a:lnTo>
                                  <a:pt x="266700" y="42925"/>
                                </a:lnTo>
                                <a:lnTo>
                                  <a:pt x="266700" y="33400"/>
                                </a:lnTo>
                                <a:close/>
                              </a:path>
                              <a:path w="342900" h="76200">
                                <a:moveTo>
                                  <a:pt x="333502" y="33400"/>
                                </a:moveTo>
                                <a:lnTo>
                                  <a:pt x="279400" y="33400"/>
                                </a:lnTo>
                                <a:lnTo>
                                  <a:pt x="279400" y="42925"/>
                                </a:lnTo>
                                <a:lnTo>
                                  <a:pt x="333248" y="42925"/>
                                </a:lnTo>
                                <a:lnTo>
                                  <a:pt x="342900" y="38100"/>
                                </a:lnTo>
                                <a:lnTo>
                                  <a:pt x="333502" y="3340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278765" y="13652"/>
                            <a:ext cx="1927860" cy="1484630"/>
                          </a:xfrm>
                          <a:custGeom>
                            <a:avLst/>
                            <a:gdLst/>
                            <a:ahLst/>
                            <a:cxnLst/>
                            <a:rect l="l" t="t" r="r" b="b"/>
                            <a:pathLst>
                              <a:path w="1927860" h="1484630">
                                <a:moveTo>
                                  <a:pt x="1927860" y="0"/>
                                </a:moveTo>
                                <a:lnTo>
                                  <a:pt x="0" y="0"/>
                                </a:lnTo>
                                <a:lnTo>
                                  <a:pt x="0" y="1484630"/>
                                </a:lnTo>
                                <a:lnTo>
                                  <a:pt x="1927860" y="1484630"/>
                                </a:lnTo>
                                <a:lnTo>
                                  <a:pt x="1927860"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278765" y="4762"/>
                            <a:ext cx="5613400" cy="1678939"/>
                          </a:xfrm>
                          <a:custGeom>
                            <a:avLst/>
                            <a:gdLst/>
                            <a:ahLst/>
                            <a:cxnLst/>
                            <a:rect l="l" t="t" r="r" b="b"/>
                            <a:pathLst>
                              <a:path w="5613400" h="1678939">
                                <a:moveTo>
                                  <a:pt x="0" y="1493520"/>
                                </a:moveTo>
                                <a:lnTo>
                                  <a:pt x="1927860" y="1493520"/>
                                </a:lnTo>
                                <a:lnTo>
                                  <a:pt x="1927860" y="8890"/>
                                </a:lnTo>
                                <a:lnTo>
                                  <a:pt x="0" y="8890"/>
                                </a:lnTo>
                                <a:lnTo>
                                  <a:pt x="0" y="1493520"/>
                                </a:lnTo>
                                <a:close/>
                              </a:path>
                              <a:path w="5613400" h="1678939">
                                <a:moveTo>
                                  <a:pt x="2253615" y="1465580"/>
                                </a:moveTo>
                                <a:lnTo>
                                  <a:pt x="3693795" y="1465580"/>
                                </a:lnTo>
                                <a:lnTo>
                                  <a:pt x="3693795" y="0"/>
                                </a:lnTo>
                                <a:lnTo>
                                  <a:pt x="2253615" y="0"/>
                                </a:lnTo>
                                <a:lnTo>
                                  <a:pt x="2253615" y="1465580"/>
                                </a:lnTo>
                                <a:close/>
                              </a:path>
                              <a:path w="5613400" h="1678939">
                                <a:moveTo>
                                  <a:pt x="4023359" y="1678940"/>
                                </a:moveTo>
                                <a:lnTo>
                                  <a:pt x="5613400" y="1678940"/>
                                </a:lnTo>
                                <a:lnTo>
                                  <a:pt x="5613400" y="38100"/>
                                </a:lnTo>
                                <a:lnTo>
                                  <a:pt x="4023359" y="38100"/>
                                </a:lnTo>
                                <a:lnTo>
                                  <a:pt x="4023359" y="1678940"/>
                                </a:lnTo>
                                <a:close/>
                              </a:path>
                            </a:pathLst>
                          </a:custGeom>
                          <a:ln w="9525">
                            <a:solidFill>
                              <a:srgbClr val="000000"/>
                            </a:solidFill>
                            <a:prstDash val="solid"/>
                          </a:ln>
                        </wps:spPr>
                        <wps:bodyPr wrap="square" lIns="0" tIns="0" rIns="0" bIns="0" rtlCol="0">
                          <a:prstTxWarp prst="textNoShape">
                            <a:avLst/>
                          </a:prstTxWarp>
                          <a:noAutofit/>
                        </wps:bodyPr>
                      </wps:wsp>
                      <wps:wsp>
                        <wps:cNvPr id="127" name="Graphic 127"/>
                        <wps:cNvSpPr/>
                        <wps:spPr>
                          <a:xfrm>
                            <a:off x="0" y="253555"/>
                            <a:ext cx="4313555" cy="1706880"/>
                          </a:xfrm>
                          <a:custGeom>
                            <a:avLst/>
                            <a:gdLst/>
                            <a:ahLst/>
                            <a:cxnLst/>
                            <a:rect l="l" t="t" r="r" b="b"/>
                            <a:pathLst>
                              <a:path w="4313555" h="1706880">
                                <a:moveTo>
                                  <a:pt x="342900" y="38100"/>
                                </a:moveTo>
                                <a:lnTo>
                                  <a:pt x="333502" y="33401"/>
                                </a:lnTo>
                                <a:lnTo>
                                  <a:pt x="266700" y="0"/>
                                </a:lnTo>
                                <a:lnTo>
                                  <a:pt x="266700" y="33401"/>
                                </a:lnTo>
                                <a:lnTo>
                                  <a:pt x="0" y="33401"/>
                                </a:lnTo>
                                <a:lnTo>
                                  <a:pt x="0" y="42926"/>
                                </a:lnTo>
                                <a:lnTo>
                                  <a:pt x="266700" y="42926"/>
                                </a:lnTo>
                                <a:lnTo>
                                  <a:pt x="266700" y="76200"/>
                                </a:lnTo>
                                <a:lnTo>
                                  <a:pt x="333248" y="42926"/>
                                </a:lnTo>
                                <a:lnTo>
                                  <a:pt x="342900" y="38100"/>
                                </a:lnTo>
                                <a:close/>
                              </a:path>
                              <a:path w="4313555" h="1706880">
                                <a:moveTo>
                                  <a:pt x="2241550" y="1668653"/>
                                </a:moveTo>
                                <a:lnTo>
                                  <a:pt x="2232152" y="1663954"/>
                                </a:lnTo>
                                <a:lnTo>
                                  <a:pt x="2165350" y="1630553"/>
                                </a:lnTo>
                                <a:lnTo>
                                  <a:pt x="2165350" y="1663954"/>
                                </a:lnTo>
                                <a:lnTo>
                                  <a:pt x="1898650" y="1663954"/>
                                </a:lnTo>
                                <a:lnTo>
                                  <a:pt x="1898650" y="1673479"/>
                                </a:lnTo>
                                <a:lnTo>
                                  <a:pt x="2165350" y="1673479"/>
                                </a:lnTo>
                                <a:lnTo>
                                  <a:pt x="2165350" y="1706753"/>
                                </a:lnTo>
                                <a:lnTo>
                                  <a:pt x="2231898" y="1673479"/>
                                </a:lnTo>
                                <a:lnTo>
                                  <a:pt x="2241550" y="1668653"/>
                                </a:lnTo>
                                <a:close/>
                              </a:path>
                              <a:path w="4313555" h="1706880">
                                <a:moveTo>
                                  <a:pt x="4313555" y="38100"/>
                                </a:moveTo>
                                <a:lnTo>
                                  <a:pt x="4304157" y="33401"/>
                                </a:lnTo>
                                <a:lnTo>
                                  <a:pt x="4237355" y="0"/>
                                </a:lnTo>
                                <a:lnTo>
                                  <a:pt x="4237355" y="33401"/>
                                </a:lnTo>
                                <a:lnTo>
                                  <a:pt x="3970655" y="33401"/>
                                </a:lnTo>
                                <a:lnTo>
                                  <a:pt x="3970655" y="42926"/>
                                </a:lnTo>
                                <a:lnTo>
                                  <a:pt x="4237355" y="42926"/>
                                </a:lnTo>
                                <a:lnTo>
                                  <a:pt x="4237355" y="76200"/>
                                </a:lnTo>
                                <a:lnTo>
                                  <a:pt x="4303903" y="42926"/>
                                </a:lnTo>
                                <a:lnTo>
                                  <a:pt x="4313555" y="3810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435609" y="1385760"/>
                            <a:ext cx="1440180" cy="1670050"/>
                          </a:xfrm>
                          <a:custGeom>
                            <a:avLst/>
                            <a:gdLst/>
                            <a:ahLst/>
                            <a:cxnLst/>
                            <a:rect l="l" t="t" r="r" b="b"/>
                            <a:pathLst>
                              <a:path w="1440180" h="1670050">
                                <a:moveTo>
                                  <a:pt x="1440180" y="0"/>
                                </a:moveTo>
                                <a:lnTo>
                                  <a:pt x="0" y="0"/>
                                </a:lnTo>
                                <a:lnTo>
                                  <a:pt x="0" y="1670050"/>
                                </a:lnTo>
                                <a:lnTo>
                                  <a:pt x="1440180" y="1670050"/>
                                </a:lnTo>
                                <a:lnTo>
                                  <a:pt x="1440180" y="0"/>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435609" y="1385760"/>
                            <a:ext cx="1440180" cy="1670050"/>
                          </a:xfrm>
                          <a:custGeom>
                            <a:avLst/>
                            <a:gdLst/>
                            <a:ahLst/>
                            <a:cxnLst/>
                            <a:rect l="l" t="t" r="r" b="b"/>
                            <a:pathLst>
                              <a:path w="1440180" h="1670050">
                                <a:moveTo>
                                  <a:pt x="0" y="1670050"/>
                                </a:moveTo>
                                <a:lnTo>
                                  <a:pt x="1440180" y="1670050"/>
                                </a:lnTo>
                                <a:lnTo>
                                  <a:pt x="1440180" y="0"/>
                                </a:lnTo>
                                <a:lnTo>
                                  <a:pt x="0" y="0"/>
                                </a:lnTo>
                                <a:lnTo>
                                  <a:pt x="0" y="1670050"/>
                                </a:lnTo>
                                <a:close/>
                              </a:path>
                            </a:pathLst>
                          </a:custGeom>
                          <a:ln w="9525">
                            <a:solidFill>
                              <a:srgbClr val="000000"/>
                            </a:solidFill>
                            <a:prstDash val="solid"/>
                          </a:ln>
                        </wps:spPr>
                        <wps:bodyPr wrap="square" lIns="0" tIns="0" rIns="0" bIns="0" rtlCol="0">
                          <a:prstTxWarp prst="textNoShape">
                            <a:avLst/>
                          </a:prstTxWarp>
                          <a:noAutofit/>
                        </wps:bodyPr>
                      </wps:wsp>
                      <wps:wsp>
                        <wps:cNvPr id="130" name="Graphic 130"/>
                        <wps:cNvSpPr/>
                        <wps:spPr>
                          <a:xfrm>
                            <a:off x="2226310" y="1244155"/>
                            <a:ext cx="1953895" cy="2197735"/>
                          </a:xfrm>
                          <a:custGeom>
                            <a:avLst/>
                            <a:gdLst/>
                            <a:ahLst/>
                            <a:cxnLst/>
                            <a:rect l="l" t="t" r="r" b="b"/>
                            <a:pathLst>
                              <a:path w="1953895" h="2197735">
                                <a:moveTo>
                                  <a:pt x="1953894" y="0"/>
                                </a:moveTo>
                                <a:lnTo>
                                  <a:pt x="0" y="0"/>
                                </a:lnTo>
                                <a:lnTo>
                                  <a:pt x="0" y="2197735"/>
                                </a:lnTo>
                                <a:lnTo>
                                  <a:pt x="1953894" y="2197735"/>
                                </a:lnTo>
                                <a:lnTo>
                                  <a:pt x="1953894" y="0"/>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2226310" y="1244155"/>
                            <a:ext cx="1953895" cy="2197735"/>
                          </a:xfrm>
                          <a:custGeom>
                            <a:avLst/>
                            <a:gdLst/>
                            <a:ahLst/>
                            <a:cxnLst/>
                            <a:rect l="l" t="t" r="r" b="b"/>
                            <a:pathLst>
                              <a:path w="1953895" h="2197735">
                                <a:moveTo>
                                  <a:pt x="0" y="2197735"/>
                                </a:moveTo>
                                <a:lnTo>
                                  <a:pt x="1953894" y="2197735"/>
                                </a:lnTo>
                                <a:lnTo>
                                  <a:pt x="1953894" y="0"/>
                                </a:lnTo>
                                <a:lnTo>
                                  <a:pt x="0" y="0"/>
                                </a:lnTo>
                                <a:lnTo>
                                  <a:pt x="0" y="2197735"/>
                                </a:lnTo>
                                <a:close/>
                              </a:path>
                            </a:pathLst>
                          </a:custGeom>
                          <a:ln w="9525">
                            <a:solidFill>
                              <a:srgbClr val="000000"/>
                            </a:solidFill>
                            <a:prstDash val="solid"/>
                          </a:ln>
                        </wps:spPr>
                        <wps:bodyPr wrap="square" lIns="0" tIns="0" rIns="0" bIns="0" rtlCol="0">
                          <a:prstTxWarp prst="textNoShape">
                            <a:avLst/>
                          </a:prstTxWarp>
                          <a:noAutofit/>
                        </wps:bodyPr>
                      </wps:wsp>
                      <wps:wsp>
                        <wps:cNvPr id="132" name="Graphic 132"/>
                        <wps:cNvSpPr/>
                        <wps:spPr>
                          <a:xfrm>
                            <a:off x="81280" y="342455"/>
                            <a:ext cx="6173470" cy="1557020"/>
                          </a:xfrm>
                          <a:custGeom>
                            <a:avLst/>
                            <a:gdLst/>
                            <a:ahLst/>
                            <a:cxnLst/>
                            <a:rect l="l" t="t" r="r" b="b"/>
                            <a:pathLst>
                              <a:path w="6173470" h="1557020">
                                <a:moveTo>
                                  <a:pt x="342900" y="1518793"/>
                                </a:moveTo>
                                <a:lnTo>
                                  <a:pt x="333489" y="1514094"/>
                                </a:lnTo>
                                <a:lnTo>
                                  <a:pt x="266700" y="1480693"/>
                                </a:lnTo>
                                <a:lnTo>
                                  <a:pt x="266700" y="1514094"/>
                                </a:lnTo>
                                <a:lnTo>
                                  <a:pt x="0" y="1514094"/>
                                </a:lnTo>
                                <a:lnTo>
                                  <a:pt x="0" y="1523619"/>
                                </a:lnTo>
                                <a:lnTo>
                                  <a:pt x="266700" y="1523619"/>
                                </a:lnTo>
                                <a:lnTo>
                                  <a:pt x="266700" y="1556893"/>
                                </a:lnTo>
                                <a:lnTo>
                                  <a:pt x="333248" y="1523619"/>
                                </a:lnTo>
                                <a:lnTo>
                                  <a:pt x="342900" y="1518793"/>
                                </a:lnTo>
                                <a:close/>
                              </a:path>
                              <a:path w="6173470" h="1557020">
                                <a:moveTo>
                                  <a:pt x="6173470" y="38100"/>
                                </a:moveTo>
                                <a:lnTo>
                                  <a:pt x="6164072" y="33401"/>
                                </a:lnTo>
                                <a:lnTo>
                                  <a:pt x="6097270" y="0"/>
                                </a:lnTo>
                                <a:lnTo>
                                  <a:pt x="6097270" y="33401"/>
                                </a:lnTo>
                                <a:lnTo>
                                  <a:pt x="5830570" y="33401"/>
                                </a:lnTo>
                                <a:lnTo>
                                  <a:pt x="5830570" y="42926"/>
                                </a:lnTo>
                                <a:lnTo>
                                  <a:pt x="6097270" y="42926"/>
                                </a:lnTo>
                                <a:lnTo>
                                  <a:pt x="6097270" y="76200"/>
                                </a:lnTo>
                                <a:lnTo>
                                  <a:pt x="6163818" y="42926"/>
                                </a:lnTo>
                                <a:lnTo>
                                  <a:pt x="6173470" y="3810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4541520" y="1298130"/>
                            <a:ext cx="1662430" cy="2143125"/>
                          </a:xfrm>
                          <a:custGeom>
                            <a:avLst/>
                            <a:gdLst/>
                            <a:ahLst/>
                            <a:cxnLst/>
                            <a:rect l="l" t="t" r="r" b="b"/>
                            <a:pathLst>
                              <a:path w="1662430" h="2143125">
                                <a:moveTo>
                                  <a:pt x="1662429" y="0"/>
                                </a:moveTo>
                                <a:lnTo>
                                  <a:pt x="0" y="0"/>
                                </a:lnTo>
                                <a:lnTo>
                                  <a:pt x="0" y="2143125"/>
                                </a:lnTo>
                                <a:lnTo>
                                  <a:pt x="1662429" y="2143125"/>
                                </a:lnTo>
                                <a:lnTo>
                                  <a:pt x="1662429"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4541520" y="1298130"/>
                            <a:ext cx="1662430" cy="2143125"/>
                          </a:xfrm>
                          <a:custGeom>
                            <a:avLst/>
                            <a:gdLst/>
                            <a:ahLst/>
                            <a:cxnLst/>
                            <a:rect l="l" t="t" r="r" b="b"/>
                            <a:pathLst>
                              <a:path w="1662430" h="2143125">
                                <a:moveTo>
                                  <a:pt x="0" y="2143125"/>
                                </a:moveTo>
                                <a:lnTo>
                                  <a:pt x="1662429" y="2143125"/>
                                </a:lnTo>
                                <a:lnTo>
                                  <a:pt x="1662429" y="0"/>
                                </a:lnTo>
                                <a:lnTo>
                                  <a:pt x="0" y="0"/>
                                </a:lnTo>
                                <a:lnTo>
                                  <a:pt x="0" y="2143125"/>
                                </a:lnTo>
                                <a:close/>
                              </a:path>
                            </a:pathLst>
                          </a:custGeom>
                          <a:ln w="9525">
                            <a:solidFill>
                              <a:srgbClr val="000000"/>
                            </a:solidFill>
                            <a:prstDash val="solid"/>
                          </a:ln>
                        </wps:spPr>
                        <wps:bodyPr wrap="square" lIns="0" tIns="0" rIns="0" bIns="0" rtlCol="0">
                          <a:prstTxWarp prst="textNoShape">
                            <a:avLst/>
                          </a:prstTxWarp>
                          <a:noAutofit/>
                        </wps:bodyPr>
                      </wps:wsp>
                      <wps:wsp>
                        <wps:cNvPr id="135" name="Graphic 135"/>
                        <wps:cNvSpPr/>
                        <wps:spPr>
                          <a:xfrm>
                            <a:off x="4201159" y="1922208"/>
                            <a:ext cx="342900" cy="76200"/>
                          </a:xfrm>
                          <a:custGeom>
                            <a:avLst/>
                            <a:gdLst/>
                            <a:ahLst/>
                            <a:cxnLst/>
                            <a:rect l="l" t="t" r="r" b="b"/>
                            <a:pathLst>
                              <a:path w="342900" h="76200">
                                <a:moveTo>
                                  <a:pt x="266700" y="0"/>
                                </a:moveTo>
                                <a:lnTo>
                                  <a:pt x="266700" y="76200"/>
                                </a:lnTo>
                                <a:lnTo>
                                  <a:pt x="333248" y="42925"/>
                                </a:lnTo>
                                <a:lnTo>
                                  <a:pt x="279400" y="42925"/>
                                </a:lnTo>
                                <a:lnTo>
                                  <a:pt x="279400" y="33400"/>
                                </a:lnTo>
                                <a:lnTo>
                                  <a:pt x="333501" y="33400"/>
                                </a:lnTo>
                                <a:lnTo>
                                  <a:pt x="266700" y="0"/>
                                </a:lnTo>
                                <a:close/>
                              </a:path>
                              <a:path w="342900" h="76200">
                                <a:moveTo>
                                  <a:pt x="266700" y="33400"/>
                                </a:moveTo>
                                <a:lnTo>
                                  <a:pt x="0" y="33400"/>
                                </a:lnTo>
                                <a:lnTo>
                                  <a:pt x="0" y="42925"/>
                                </a:lnTo>
                                <a:lnTo>
                                  <a:pt x="266700" y="42925"/>
                                </a:lnTo>
                                <a:lnTo>
                                  <a:pt x="266700" y="33400"/>
                                </a:lnTo>
                                <a:close/>
                              </a:path>
                              <a:path w="342900" h="76200">
                                <a:moveTo>
                                  <a:pt x="333501" y="33400"/>
                                </a:moveTo>
                                <a:lnTo>
                                  <a:pt x="279400" y="33400"/>
                                </a:lnTo>
                                <a:lnTo>
                                  <a:pt x="279400" y="42925"/>
                                </a:lnTo>
                                <a:lnTo>
                                  <a:pt x="333248" y="42925"/>
                                </a:lnTo>
                                <a:lnTo>
                                  <a:pt x="342900" y="38100"/>
                                </a:lnTo>
                                <a:lnTo>
                                  <a:pt x="333501" y="33400"/>
                                </a:lnTo>
                                <a:close/>
                              </a:path>
                            </a:pathLst>
                          </a:custGeom>
                          <a:solidFill>
                            <a:srgbClr val="000000"/>
                          </a:solidFill>
                        </wps:spPr>
                        <wps:bodyPr wrap="square" lIns="0" tIns="0" rIns="0" bIns="0" rtlCol="0">
                          <a:prstTxWarp prst="textNoShape">
                            <a:avLst/>
                          </a:prstTxWarp>
                          <a:noAutofit/>
                        </wps:bodyPr>
                      </wps:wsp>
                      <wps:wsp>
                        <wps:cNvPr id="136" name="Textbox 136"/>
                        <wps:cNvSpPr txBox="1"/>
                        <wps:spPr>
                          <a:xfrm>
                            <a:off x="4541520" y="1298130"/>
                            <a:ext cx="1350645" cy="386080"/>
                          </a:xfrm>
                          <a:prstGeom prst="rect">
                            <a:avLst/>
                          </a:prstGeom>
                          <a:solidFill>
                            <a:srgbClr val="FFFFFF"/>
                          </a:solidFill>
                          <a:ln w="9525">
                            <a:solidFill>
                              <a:srgbClr val="000000"/>
                            </a:solidFill>
                            <a:prstDash val="solid"/>
                          </a:ln>
                        </wps:spPr>
                        <wps:txbx>
                          <w:txbxContent>
                            <w:p>
                              <w:pPr>
                                <w:spacing w:line="322" w:lineRule="exact" w:before="29"/>
                                <w:ind w:left="144" w:right="336" w:firstLine="0"/>
                                <w:jc w:val="left"/>
                                <w:rPr>
                                  <w:color w:val="000000"/>
                                  <w:sz w:val="28"/>
                                </w:rPr>
                              </w:pPr>
                              <w:r>
                                <w:rPr>
                                  <w:color w:val="000000"/>
                                  <w:sz w:val="28"/>
                                </w:rPr>
                                <w:t>Дайын</w:t>
                              </w:r>
                              <w:r>
                                <w:rPr>
                                  <w:color w:val="000000"/>
                                  <w:spacing w:val="-18"/>
                                  <w:sz w:val="28"/>
                                </w:rPr>
                                <w:t> </w:t>
                              </w:r>
                              <w:r>
                                <w:rPr>
                                  <w:color w:val="000000"/>
                                  <w:sz w:val="28"/>
                                </w:rPr>
                                <w:t>өнім</w:t>
                              </w:r>
                              <w:r>
                                <w:rPr>
                                  <w:color w:val="000000"/>
                                  <w:spacing w:val="-17"/>
                                  <w:sz w:val="28"/>
                                </w:rPr>
                                <w:t> </w:t>
                              </w:r>
                              <w:r>
                                <w:rPr>
                                  <w:color w:val="000000"/>
                                  <w:sz w:val="28"/>
                                </w:rPr>
                                <w:t>– </w:t>
                              </w:r>
                              <w:r>
                                <w:rPr>
                                  <w:color w:val="000000"/>
                                  <w:spacing w:val="-2"/>
                                  <w:sz w:val="28"/>
                                </w:rPr>
                                <w:t>алынған</w:t>
                              </w:r>
                            </w:p>
                          </w:txbxContent>
                        </wps:txbx>
                        <wps:bodyPr wrap="square" lIns="0" tIns="0" rIns="0" bIns="0" rtlCol="0">
                          <a:noAutofit/>
                        </wps:bodyPr>
                      </wps:wsp>
                      <wps:wsp>
                        <wps:cNvPr id="137" name="Textbox 137"/>
                        <wps:cNvSpPr txBox="1"/>
                        <wps:spPr>
                          <a:xfrm>
                            <a:off x="435609" y="1498282"/>
                            <a:ext cx="1440180" cy="1557655"/>
                          </a:xfrm>
                          <a:prstGeom prst="rect">
                            <a:avLst/>
                          </a:prstGeom>
                          <a:solidFill>
                            <a:srgbClr val="FFFFFF"/>
                          </a:solidFill>
                          <a:ln w="9525">
                            <a:solidFill>
                              <a:srgbClr val="000000"/>
                            </a:solidFill>
                            <a:prstDash val="solid"/>
                          </a:ln>
                        </wps:spPr>
                        <wps:txbx>
                          <w:txbxContent>
                            <w:p>
                              <w:pPr>
                                <w:spacing w:line="211" w:lineRule="exact" w:before="0"/>
                                <w:ind w:left="143" w:right="0" w:firstLine="0"/>
                                <w:jc w:val="left"/>
                                <w:rPr>
                                  <w:color w:val="000000"/>
                                  <w:sz w:val="28"/>
                                </w:rPr>
                              </w:pPr>
                              <w:r>
                                <w:rPr>
                                  <w:color w:val="000000"/>
                                  <w:spacing w:val="-2"/>
                                  <w:sz w:val="28"/>
                                </w:rPr>
                                <w:t>Алынған</w:t>
                              </w:r>
                            </w:p>
                            <w:p>
                              <w:pPr>
                                <w:spacing w:line="242" w:lineRule="auto" w:before="0"/>
                                <w:ind w:left="143" w:right="0" w:firstLine="0"/>
                                <w:jc w:val="left"/>
                                <w:rPr>
                                  <w:color w:val="000000"/>
                                  <w:sz w:val="28"/>
                                </w:rPr>
                              </w:pPr>
                              <w:r>
                                <w:rPr>
                                  <w:color w:val="000000"/>
                                  <w:spacing w:val="-2"/>
                                  <w:sz w:val="28"/>
                                </w:rPr>
                                <w:t>гидрогельді жақпамай негізінің реологиялық параметрлерін тестілеу</w:t>
                              </w:r>
                            </w:p>
                          </w:txbxContent>
                        </wps:txbx>
                        <wps:bodyPr wrap="square" lIns="0" tIns="0" rIns="0" bIns="0" rtlCol="0">
                          <a:noAutofit/>
                        </wps:bodyPr>
                      </wps:wsp>
                      <wps:wsp>
                        <wps:cNvPr id="138" name="Textbox 138"/>
                        <wps:cNvSpPr txBox="1"/>
                        <wps:spPr>
                          <a:xfrm>
                            <a:off x="2532379" y="9207"/>
                            <a:ext cx="1440180" cy="1235075"/>
                          </a:xfrm>
                          <a:prstGeom prst="rect">
                            <a:avLst/>
                          </a:prstGeom>
                          <a:ln w="9525">
                            <a:solidFill>
                              <a:srgbClr val="000000"/>
                            </a:solidFill>
                            <a:prstDash val="solid"/>
                          </a:ln>
                        </wps:spPr>
                        <wps:txbx>
                          <w:txbxContent>
                            <w:p>
                              <w:pPr>
                                <w:spacing w:line="240" w:lineRule="auto" w:before="59"/>
                                <w:ind w:left="152" w:right="151" w:firstLine="0"/>
                                <w:jc w:val="center"/>
                                <w:rPr>
                                  <w:sz w:val="28"/>
                                </w:rPr>
                              </w:pPr>
                              <w:r>
                                <w:rPr>
                                  <w:spacing w:val="-2"/>
                                  <w:sz w:val="28"/>
                                </w:rPr>
                                <w:t>Гидрогельдерді </w:t>
                              </w:r>
                              <w:r>
                                <w:rPr>
                                  <w:sz w:val="28"/>
                                </w:rPr>
                                <w:t>ң физика- </w:t>
                              </w:r>
                              <w:r>
                                <w:rPr>
                                  <w:spacing w:val="-2"/>
                                  <w:sz w:val="28"/>
                                </w:rPr>
                                <w:t>химиялық параметрлерін сынау</w:t>
                              </w:r>
                            </w:p>
                          </w:txbxContent>
                        </wps:txbx>
                        <wps:bodyPr wrap="square" lIns="0" tIns="0" rIns="0" bIns="0" rtlCol="0">
                          <a:noAutofit/>
                        </wps:bodyPr>
                      </wps:wsp>
                    </wpg:wgp>
                  </a:graphicData>
                </a:graphic>
              </wp:anchor>
            </w:drawing>
          </mc:Choice>
          <mc:Fallback>
            <w:pict>
              <v:group style="position:absolute;margin-left:78.650002pt;margin-top:-.33417pt;width:492.5pt;height:271.4pt;mso-position-horizontal-relative:page;mso-position-vertical-relative:paragraph;z-index:-19018240" id="docshapegroup109" coordorigin="1573,-7" coordsize="9850,5428">
                <v:shape style="position:absolute;left:4992;top:421;width:540;height:120" id="docshape110" coordorigin="4992,422" coordsize="540,120" path="m5412,422l5412,542,5517,489,5432,489,5432,474,5517,474,5412,422xm5412,474l4992,474,4992,489,5412,489,5412,474xm5517,474l5432,474,5432,489,5517,489,5532,482,5517,474xe" filled="true" fillcolor="#000000" stroked="false">
                  <v:path arrowok="t"/>
                  <v:fill type="solid"/>
                </v:shape>
                <v:rect style="position:absolute;left:2012;top:14;width:3036;height:2338" id="docshape111" filled="true" fillcolor="#ffffff" stroked="false">
                  <v:fill type="solid"/>
                </v:rect>
                <v:shape style="position:absolute;left:2012;top:0;width:8840;height:2644" id="docshape112" coordorigin="2012,1" coordsize="8840,2644" path="m2012,2353l5048,2353,5048,15,2012,15,2012,2353xm5561,2309l7829,2309,7829,1,5561,1,5561,2309xm8348,2645l10852,2645,10852,61,8348,61,8348,2645xe" filled="false" stroked="true" strokeweight=".75pt" strokecolor="#000000">
                  <v:path arrowok="t"/>
                  <v:stroke dashstyle="solid"/>
                </v:shape>
                <v:shape style="position:absolute;left:1573;top:392;width:6793;height:2688" id="docshape113" coordorigin="1573,393" coordsize="6793,2688" path="m2113,453l2098,445,1993,393,1993,445,1573,445,1573,460,1993,460,1993,513,2098,460,2113,453xm5103,3020l5088,3013,4983,2960,4983,3013,4563,3013,4563,3028,4983,3028,4983,3080,5088,3028,5103,3020xm8366,453l8351,445,8246,393,8246,445,7826,445,7826,460,8246,460,8246,513,8351,460,8366,453xe" filled="true" fillcolor="#000000" stroked="false">
                  <v:path arrowok="t"/>
                  <v:fill type="solid"/>
                </v:shape>
                <v:rect style="position:absolute;left:2259;top:2175;width:2268;height:2630" id="docshape114" filled="true" fillcolor="#ffffff" stroked="false">
                  <v:fill type="solid"/>
                </v:rect>
                <v:rect style="position:absolute;left:2259;top:2175;width:2268;height:2630" id="docshape115" filled="false" stroked="true" strokeweight=".75pt" strokecolor="#000000">
                  <v:stroke dashstyle="solid"/>
                </v:rect>
                <v:rect style="position:absolute;left:5079;top:1952;width:3077;height:3461" id="docshape116" filled="true" fillcolor="#ffffff" stroked="false">
                  <v:fill type="solid"/>
                </v:rect>
                <v:rect style="position:absolute;left:5079;top:1952;width:3077;height:3461" id="docshape117" filled="false" stroked="true" strokeweight=".75pt" strokecolor="#000000">
                  <v:stroke dashstyle="solid"/>
                </v:rect>
                <v:shape style="position:absolute;left:1701;top:532;width:9722;height:2452" id="docshape118" coordorigin="1701,533" coordsize="9722,2452" path="m2241,2924l2226,2917,2121,2864,2121,2917,1701,2917,1701,2932,2121,2932,2121,2984,2226,2932,2241,2924xm11423,593l11408,585,11303,533,11303,585,10883,585,10883,600,11303,600,11303,653,11408,600,11423,593xe" filled="true" fillcolor="#000000" stroked="false">
                  <v:path arrowok="t"/>
                  <v:fill type="solid"/>
                </v:shape>
                <v:rect style="position:absolute;left:8725;top:2037;width:2618;height:3375" id="docshape119" filled="true" fillcolor="#ffffff" stroked="false">
                  <v:fill type="solid"/>
                </v:rect>
                <v:rect style="position:absolute;left:8725;top:2037;width:2618;height:3375" id="docshape120" filled="false" stroked="true" strokeweight=".75pt" strokecolor="#000000">
                  <v:stroke dashstyle="solid"/>
                </v:rect>
                <v:shape style="position:absolute;left:8189;top:3020;width:540;height:120" id="docshape121" coordorigin="8189,3020" coordsize="540,120" path="m8609,3020l8609,3140,8714,3088,8629,3088,8629,3073,8714,3073,8609,3020xm8609,3073l8189,3073,8189,3088,8609,3088,8609,3073xm8714,3073l8629,3073,8629,3088,8714,3088,8729,3080,8714,3073xe" filled="true" fillcolor="#000000" stroked="false">
                  <v:path arrowok="t"/>
                  <v:fill type="solid"/>
                </v:shape>
                <v:shape style="position:absolute;left:8725;top:2037;width:2127;height:608" type="#_x0000_t202" id="docshape122" filled="true" fillcolor="#ffffff" stroked="true" strokeweight=".75pt" strokecolor="#000000">
                  <v:textbox inset="0,0,0,0">
                    <w:txbxContent>
                      <w:p>
                        <w:pPr>
                          <w:spacing w:line="322" w:lineRule="exact" w:before="29"/>
                          <w:ind w:left="144" w:right="336" w:firstLine="0"/>
                          <w:jc w:val="left"/>
                          <w:rPr>
                            <w:color w:val="000000"/>
                            <w:sz w:val="28"/>
                          </w:rPr>
                        </w:pPr>
                        <w:r>
                          <w:rPr>
                            <w:color w:val="000000"/>
                            <w:sz w:val="28"/>
                          </w:rPr>
                          <w:t>Дайын</w:t>
                        </w:r>
                        <w:r>
                          <w:rPr>
                            <w:color w:val="000000"/>
                            <w:spacing w:val="-18"/>
                            <w:sz w:val="28"/>
                          </w:rPr>
                          <w:t> </w:t>
                        </w:r>
                        <w:r>
                          <w:rPr>
                            <w:color w:val="000000"/>
                            <w:sz w:val="28"/>
                          </w:rPr>
                          <w:t>өнім</w:t>
                        </w:r>
                        <w:r>
                          <w:rPr>
                            <w:color w:val="000000"/>
                            <w:spacing w:val="-17"/>
                            <w:sz w:val="28"/>
                          </w:rPr>
                          <w:t> </w:t>
                        </w:r>
                        <w:r>
                          <w:rPr>
                            <w:color w:val="000000"/>
                            <w:sz w:val="28"/>
                          </w:rPr>
                          <w:t>– </w:t>
                        </w:r>
                        <w:r>
                          <w:rPr>
                            <w:color w:val="000000"/>
                            <w:spacing w:val="-2"/>
                            <w:sz w:val="28"/>
                          </w:rPr>
                          <w:t>алынған</w:t>
                        </w:r>
                      </w:p>
                    </w:txbxContent>
                  </v:textbox>
                  <v:fill type="solid"/>
                  <v:stroke dashstyle="solid"/>
                  <w10:wrap type="none"/>
                </v:shape>
                <v:shape style="position:absolute;left:2259;top:2352;width:2268;height:2453" type="#_x0000_t202" id="docshape123" filled="true" fillcolor="#ffffff" stroked="true" strokeweight=".75pt" strokecolor="#000000">
                  <v:textbox inset="0,0,0,0">
                    <w:txbxContent>
                      <w:p>
                        <w:pPr>
                          <w:spacing w:line="211" w:lineRule="exact" w:before="0"/>
                          <w:ind w:left="143" w:right="0" w:firstLine="0"/>
                          <w:jc w:val="left"/>
                          <w:rPr>
                            <w:color w:val="000000"/>
                            <w:sz w:val="28"/>
                          </w:rPr>
                        </w:pPr>
                        <w:r>
                          <w:rPr>
                            <w:color w:val="000000"/>
                            <w:spacing w:val="-2"/>
                            <w:sz w:val="28"/>
                          </w:rPr>
                          <w:t>Алынған</w:t>
                        </w:r>
                      </w:p>
                      <w:p>
                        <w:pPr>
                          <w:spacing w:line="242" w:lineRule="auto" w:before="0"/>
                          <w:ind w:left="143" w:right="0" w:firstLine="0"/>
                          <w:jc w:val="left"/>
                          <w:rPr>
                            <w:color w:val="000000"/>
                            <w:sz w:val="28"/>
                          </w:rPr>
                        </w:pPr>
                        <w:r>
                          <w:rPr>
                            <w:color w:val="000000"/>
                            <w:spacing w:val="-2"/>
                            <w:sz w:val="28"/>
                          </w:rPr>
                          <w:t>гидрогельді жақпамай негізінің реологиялық параметрлерін тестілеу</w:t>
                        </w:r>
                      </w:p>
                    </w:txbxContent>
                  </v:textbox>
                  <v:fill type="solid"/>
                  <v:stroke dashstyle="solid"/>
                  <w10:wrap type="none"/>
                </v:shape>
                <v:shape style="position:absolute;left:5561;top:7;width:2268;height:1945" type="#_x0000_t202" id="docshape124" filled="false" stroked="true" strokeweight=".75pt" strokecolor="#000000">
                  <v:textbox inset="0,0,0,0">
                    <w:txbxContent>
                      <w:p>
                        <w:pPr>
                          <w:spacing w:line="240" w:lineRule="auto" w:before="59"/>
                          <w:ind w:left="152" w:right="151" w:firstLine="0"/>
                          <w:jc w:val="center"/>
                          <w:rPr>
                            <w:sz w:val="28"/>
                          </w:rPr>
                        </w:pPr>
                        <w:r>
                          <w:rPr>
                            <w:spacing w:val="-2"/>
                            <w:sz w:val="28"/>
                          </w:rPr>
                          <w:t>Гидрогельдерді </w:t>
                        </w:r>
                        <w:r>
                          <w:rPr>
                            <w:sz w:val="28"/>
                          </w:rPr>
                          <w:t>ң физика- </w:t>
                        </w:r>
                        <w:r>
                          <w:rPr>
                            <w:spacing w:val="-2"/>
                            <w:sz w:val="28"/>
                          </w:rPr>
                          <w:t>химиялық параметрлерін сынау</w:t>
                        </w:r>
                      </w:p>
                    </w:txbxContent>
                  </v:textbox>
                  <v:stroke dashstyle="solid"/>
                  <w10:wrap type="none"/>
                </v:shape>
                <w10:wrap type="none"/>
              </v:group>
            </w:pict>
          </mc:Fallback>
        </mc:AlternateContent>
      </w:r>
      <w:r>
        <w:rPr>
          <w:spacing w:val="-2"/>
        </w:rPr>
        <w:t>Контейнерлерден гидрогельдерді </w:t>
      </w:r>
      <w:r>
        <w:rPr/>
        <w:t>шығару,</w:t>
      </w:r>
      <w:r>
        <w:rPr>
          <w:spacing w:val="-18"/>
        </w:rPr>
        <w:t> </w:t>
      </w:r>
      <w:r>
        <w:rPr/>
        <w:t>суда</w:t>
      </w:r>
      <w:r>
        <w:rPr>
          <w:spacing w:val="-17"/>
        </w:rPr>
        <w:t> </w:t>
      </w:r>
      <w:r>
        <w:rPr/>
        <w:t>шаю арқылы</w:t>
      </w:r>
      <w:r>
        <w:rPr>
          <w:spacing w:val="-4"/>
        </w:rPr>
        <w:t> </w:t>
      </w:r>
      <w:r>
        <w:rPr/>
        <w:t>реакцияға </w:t>
      </w:r>
      <w:r>
        <w:rPr>
          <w:spacing w:val="-2"/>
        </w:rPr>
        <w:t>түспеген мономерлерден</w:t>
      </w:r>
    </w:p>
    <w:p>
      <w:pPr>
        <w:spacing w:line="240" w:lineRule="auto" w:before="0"/>
        <w:rPr>
          <w:sz w:val="28"/>
        </w:rPr>
      </w:pPr>
      <w:r>
        <w:rPr/>
        <w:br w:type="column"/>
      </w:r>
      <w:r>
        <w:rPr>
          <w:sz w:val="28"/>
        </w:rPr>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94"/>
        <w:ind w:left="0"/>
        <w:jc w:val="left"/>
      </w:pPr>
    </w:p>
    <w:p>
      <w:pPr>
        <w:pStyle w:val="BodyText"/>
        <w:ind w:left="554"/>
        <w:jc w:val="left"/>
      </w:pPr>
      <w:r>
        <w:rPr/>
        <w:t>Гидрогель</w:t>
      </w:r>
      <w:r>
        <w:rPr>
          <w:spacing w:val="-18"/>
        </w:rPr>
        <w:t> </w:t>
      </w:r>
      <w:r>
        <w:rPr/>
        <w:t>негізін</w:t>
      </w:r>
      <w:r>
        <w:rPr>
          <w:spacing w:val="-17"/>
        </w:rPr>
        <w:t> </w:t>
      </w:r>
      <w:r>
        <w:rPr/>
        <w:t>20% сулы</w:t>
      </w:r>
      <w:r>
        <w:rPr>
          <w:spacing w:val="-2"/>
        </w:rPr>
        <w:t> </w:t>
      </w:r>
      <w:r>
        <w:rPr/>
        <w:t>ХГ</w:t>
      </w:r>
      <w:r>
        <w:rPr>
          <w:spacing w:val="-2"/>
        </w:rPr>
        <w:t> </w:t>
      </w:r>
      <w:r>
        <w:rPr/>
        <w:t>ерітіндісімен араластыру арқылы түпкілікті мақсатты өнімді</w:t>
      </w:r>
      <w:r>
        <w:rPr>
          <w:spacing w:val="-11"/>
        </w:rPr>
        <w:t> </w:t>
      </w:r>
      <w:r>
        <w:rPr/>
        <w:t>(құрамында</w:t>
      </w:r>
      <w:r>
        <w:rPr>
          <w:spacing w:val="-15"/>
        </w:rPr>
        <w:t> </w:t>
      </w:r>
      <w:r>
        <w:rPr/>
        <w:t>ХГ бар антисептикалық гидрогель жақпамай) </w:t>
      </w:r>
      <w:r>
        <w:rPr>
          <w:spacing w:val="-4"/>
        </w:rPr>
        <w:t>алу</w:t>
      </w:r>
    </w:p>
    <w:p>
      <w:pPr>
        <w:pStyle w:val="BodyText"/>
        <w:spacing w:before="134"/>
        <w:ind w:left="602" w:right="1036" w:firstLine="1"/>
        <w:jc w:val="center"/>
      </w:pPr>
      <w:r>
        <w:rPr/>
        <w:br w:type="column"/>
      </w:r>
      <w:r>
        <w:rPr>
          <w:spacing w:val="-2"/>
        </w:rPr>
        <w:t>Массаның гидрогельді </w:t>
      </w:r>
      <w:r>
        <w:rPr/>
        <w:t>жақпамай</w:t>
      </w:r>
      <w:r>
        <w:rPr>
          <w:spacing w:val="-18"/>
        </w:rPr>
        <w:t> </w:t>
      </w:r>
      <w:r>
        <w:rPr/>
        <w:t>негізін алу үшін ісінген </w:t>
      </w:r>
      <w:r>
        <w:rPr>
          <w:spacing w:val="-2"/>
        </w:rPr>
        <w:t>гидрогельді ұсақтау</w:t>
      </w:r>
    </w:p>
    <w:p>
      <w:pPr>
        <w:pStyle w:val="BodyText"/>
        <w:ind w:left="0"/>
        <w:jc w:val="left"/>
      </w:pPr>
    </w:p>
    <w:p>
      <w:pPr>
        <w:pStyle w:val="BodyText"/>
        <w:spacing w:before="43"/>
        <w:ind w:left="0"/>
        <w:jc w:val="left"/>
      </w:pPr>
    </w:p>
    <w:p>
      <w:pPr>
        <w:pStyle w:val="BodyText"/>
        <w:ind w:left="907" w:right="242"/>
        <w:jc w:val="left"/>
      </w:pPr>
      <w:r>
        <w:rPr>
          <w:spacing w:val="-2"/>
        </w:rPr>
        <w:t>гидрогельді </w:t>
      </w:r>
      <w:r>
        <w:rPr/>
        <w:t>жақпамай</w:t>
      </w:r>
      <w:r>
        <w:rPr>
          <w:spacing w:val="-18"/>
        </w:rPr>
        <w:t> </w:t>
      </w:r>
      <w:r>
        <w:rPr/>
        <w:t>негізінің құрамында ХГ бар </w:t>
      </w:r>
      <w:r>
        <w:rPr>
          <w:spacing w:val="-2"/>
        </w:rPr>
        <w:t>антисептикалық </w:t>
      </w:r>
      <w:r>
        <w:rPr/>
        <w:t>гидрогельді жақпа май буып-түю</w:t>
      </w:r>
    </w:p>
    <w:p>
      <w:pPr>
        <w:spacing w:after="0"/>
        <w:jc w:val="left"/>
        <w:sectPr>
          <w:type w:val="continuous"/>
          <w:pgSz w:w="11910" w:h="16840"/>
          <w:pgMar w:header="0" w:footer="986" w:top="1040" w:bottom="1180" w:left="1380" w:right="240"/>
          <w:cols w:num="3" w:equalWidth="0">
            <w:col w:w="3256" w:space="40"/>
            <w:col w:w="3254" w:space="39"/>
            <w:col w:w="3701"/>
          </w:cols>
        </w:sectPr>
      </w:pPr>
    </w:p>
    <w:p>
      <w:pPr>
        <w:pStyle w:val="BodyText"/>
        <w:ind w:left="0"/>
        <w:jc w:val="left"/>
      </w:pPr>
    </w:p>
    <w:p>
      <w:pPr>
        <w:pStyle w:val="BodyText"/>
        <w:ind w:left="0"/>
        <w:jc w:val="left"/>
      </w:pPr>
    </w:p>
    <w:p>
      <w:pPr>
        <w:pStyle w:val="BodyText"/>
        <w:spacing w:before="74"/>
        <w:ind w:left="0"/>
        <w:jc w:val="left"/>
      </w:pPr>
    </w:p>
    <w:p>
      <w:pPr>
        <w:pStyle w:val="BodyText"/>
        <w:ind w:left="1982" w:hanging="1308"/>
        <w:jc w:val="left"/>
      </w:pPr>
      <w:r>
        <w:rPr/>
        <w:t>11-сурет</w:t>
      </w:r>
      <w:r>
        <w:rPr>
          <w:spacing w:val="-6"/>
        </w:rPr>
        <w:t> </w:t>
      </w:r>
      <w:r>
        <w:rPr/>
        <w:t>–</w:t>
      </w:r>
      <w:r>
        <w:rPr>
          <w:spacing w:val="-5"/>
        </w:rPr>
        <w:t> </w:t>
      </w:r>
      <w:r>
        <w:rPr/>
        <w:t>ПВП</w:t>
      </w:r>
      <w:r>
        <w:rPr>
          <w:spacing w:val="-6"/>
        </w:rPr>
        <w:t> </w:t>
      </w:r>
      <w:r>
        <w:rPr/>
        <w:t>негізіндегі</w:t>
      </w:r>
      <w:r>
        <w:rPr>
          <w:spacing w:val="-4"/>
        </w:rPr>
        <w:t> </w:t>
      </w:r>
      <w:r>
        <w:rPr/>
        <w:t>антисептикалық</w:t>
      </w:r>
      <w:r>
        <w:rPr>
          <w:spacing w:val="-5"/>
        </w:rPr>
        <w:t> </w:t>
      </w:r>
      <w:r>
        <w:rPr/>
        <w:t>гидрогельді</w:t>
      </w:r>
      <w:r>
        <w:rPr>
          <w:spacing w:val="-7"/>
        </w:rPr>
        <w:t> </w:t>
      </w:r>
      <w:r>
        <w:rPr/>
        <w:t>жақпамай</w:t>
      </w:r>
      <w:r>
        <w:rPr>
          <w:spacing w:val="-5"/>
        </w:rPr>
        <w:t> </w:t>
      </w:r>
      <w:r>
        <w:rPr/>
        <w:t>алудың зертханалық технологиялық желісінің сызбанұсқасы</w:t>
      </w:r>
    </w:p>
    <w:p>
      <w:pPr>
        <w:pStyle w:val="BodyText"/>
        <w:ind w:left="0"/>
        <w:jc w:val="left"/>
      </w:pPr>
    </w:p>
    <w:p>
      <w:pPr>
        <w:pStyle w:val="BodyText"/>
        <w:spacing w:before="4"/>
        <w:ind w:left="0"/>
        <w:jc w:val="left"/>
      </w:pPr>
    </w:p>
    <w:p>
      <w:pPr>
        <w:pStyle w:val="Heading2"/>
        <w:numPr>
          <w:ilvl w:val="2"/>
          <w:numId w:val="2"/>
        </w:numPr>
        <w:tabs>
          <w:tab w:pos="1727" w:val="left" w:leader="none"/>
        </w:tabs>
        <w:spacing w:line="240" w:lineRule="auto" w:before="0" w:after="0"/>
        <w:ind w:left="322" w:right="325" w:firstLine="566"/>
        <w:jc w:val="both"/>
      </w:pPr>
      <w:r>
        <w:rPr/>
        <w:t>Поли-N-винилпирролидон мен хлоргексидин биглюконаты негізінде антисептикалық гидрогельді таңғыштарды алудың зертханалық радиациялық-химиялық технологиясын әзірлеу</w:t>
      </w:r>
    </w:p>
    <w:p>
      <w:pPr>
        <w:spacing w:after="0" w:line="240" w:lineRule="auto"/>
        <w:jc w:val="both"/>
        <w:sectPr>
          <w:type w:val="continuous"/>
          <w:pgSz w:w="11910" w:h="16840"/>
          <w:pgMar w:header="0" w:footer="986" w:top="1040" w:bottom="1180" w:left="1380" w:right="240"/>
        </w:sectPr>
      </w:pPr>
    </w:p>
    <w:p>
      <w:pPr>
        <w:pStyle w:val="BodyText"/>
        <w:spacing w:before="67"/>
        <w:ind w:right="317" w:firstLine="566"/>
      </w:pPr>
      <w:r>
        <w:rPr/>
        <w:t>Жұмыста құрамында ХГ бар полимерлі антисептикалық гидрогельді таңғыштарды радиациялық-химиялық өндіру бойынша зертханалық технологиялық регламентті әзірлеу және игеру жүзеге асырылды. Бастапқы реакция</w:t>
      </w:r>
      <w:r>
        <w:rPr>
          <w:spacing w:val="-13"/>
        </w:rPr>
        <w:t> </w:t>
      </w:r>
      <w:r>
        <w:rPr/>
        <w:t>қоспа</w:t>
      </w:r>
      <w:r>
        <w:rPr>
          <w:spacing w:val="-13"/>
        </w:rPr>
        <w:t> </w:t>
      </w:r>
      <w:r>
        <w:rPr/>
        <w:t>(БРҚ)</w:t>
      </w:r>
      <w:r>
        <w:rPr>
          <w:spacing w:val="-16"/>
        </w:rPr>
        <w:t> </w:t>
      </w:r>
      <w:r>
        <w:rPr/>
        <w:t>ретінде</w:t>
      </w:r>
      <w:r>
        <w:rPr>
          <w:spacing w:val="-13"/>
        </w:rPr>
        <w:t> </w:t>
      </w:r>
      <w:r>
        <w:rPr/>
        <w:t>молекулалық</w:t>
      </w:r>
      <w:r>
        <w:rPr>
          <w:spacing w:val="-13"/>
        </w:rPr>
        <w:t> </w:t>
      </w:r>
      <w:r>
        <w:rPr/>
        <w:t>массасы</w:t>
      </w:r>
      <w:r>
        <w:rPr>
          <w:spacing w:val="-13"/>
        </w:rPr>
        <w:t> </w:t>
      </w:r>
      <w:r>
        <w:rPr/>
        <w:t>(ММ)</w:t>
      </w:r>
      <w:r>
        <w:rPr>
          <w:spacing w:val="-13"/>
        </w:rPr>
        <w:t> </w:t>
      </w:r>
      <w:r>
        <w:rPr/>
        <w:t>1</w:t>
      </w:r>
      <w:r>
        <w:rPr>
          <w:spacing w:val="-13"/>
        </w:rPr>
        <w:t> </w:t>
      </w:r>
      <w:r>
        <w:rPr/>
        <w:t>млн</w:t>
      </w:r>
      <w:r>
        <w:rPr>
          <w:spacing w:val="-13"/>
        </w:rPr>
        <w:t> </w:t>
      </w:r>
      <w:r>
        <w:rPr/>
        <w:t>болатын</w:t>
      </w:r>
      <w:r>
        <w:rPr>
          <w:spacing w:val="-13"/>
        </w:rPr>
        <w:t> </w:t>
      </w:r>
      <w:r>
        <w:rPr/>
        <w:t>поли-N- винипирролидон</w:t>
      </w:r>
      <w:r>
        <w:rPr>
          <w:spacing w:val="-3"/>
        </w:rPr>
        <w:t> </w:t>
      </w:r>
      <w:r>
        <w:rPr/>
        <w:t>(ПВП),</w:t>
      </w:r>
      <w:r>
        <w:rPr>
          <w:spacing w:val="-3"/>
        </w:rPr>
        <w:t> </w:t>
      </w:r>
      <w:r>
        <w:rPr/>
        <w:t>агар-агар,</w:t>
      </w:r>
      <w:r>
        <w:rPr>
          <w:spacing w:val="-4"/>
        </w:rPr>
        <w:t> </w:t>
      </w:r>
      <w:r>
        <w:rPr/>
        <w:t>полиэтиленгликоль</w:t>
      </w:r>
      <w:r>
        <w:rPr>
          <w:spacing w:val="-4"/>
        </w:rPr>
        <w:t> </w:t>
      </w:r>
      <w:r>
        <w:rPr/>
        <w:t>(ПЭГ)</w:t>
      </w:r>
      <w:r>
        <w:rPr>
          <w:spacing w:val="-3"/>
        </w:rPr>
        <w:t> </w:t>
      </w:r>
      <w:r>
        <w:rPr/>
        <w:t>ММ=600</w:t>
      </w:r>
      <w:r>
        <w:rPr>
          <w:spacing w:val="-3"/>
        </w:rPr>
        <w:t> </w:t>
      </w:r>
      <w:r>
        <w:rPr/>
        <w:t>және</w:t>
      </w:r>
      <w:r>
        <w:rPr>
          <w:spacing w:val="-3"/>
        </w:rPr>
        <w:t> </w:t>
      </w:r>
      <w:r>
        <w:rPr/>
        <w:t>ХГ бар сулы ерітінді пайдаланылды. Зертханалық технологиялық регламентті пысықтау және игеру ядролық физика институтында ЭЛВ-4 электрондардың сызықтық үдеткішінде жүргізілді. Поли-N-винилпирролидон қоспасы бар сулы ерітінділердің радиациялық сәулеленуі бір технологиялық кезеңде гидрогельді таңғыштарды қалыптастыру (өзара байланыстыру) процесін және оларды зарарсыздандыруды біріктіруге мүмкіндік беретінін атап өткен жөн.</w:t>
      </w:r>
    </w:p>
    <w:p>
      <w:pPr>
        <w:pStyle w:val="BodyText"/>
        <w:spacing w:before="2"/>
        <w:ind w:right="323" w:firstLine="566"/>
      </w:pPr>
      <w:r>
        <w:rPr/>
        <w:t>Әзірленген зертханалық технологиялық регламентте өндірістің соңғы өніміне сипаттама берілген: құрамында ХГ бар полимерлі гидрогельді таңғыштар. Гидрогельді таңғыштардың өлшемдері: 120 мм х 100 мм. (Таңғыштың өлшемін тұтынушылық қасиеттерін нашарлатпай өзгертуге болады). Өнімдер радиациялық тігілген полимерлердің қоспасы болып табылады: жоғары молекулалық поливинилпирролидон, микробиологиялық агар-агар, олигомерлі полиэтиленгликоль және ХГ. Таңғыш полимерлі және аралас материалдардан жасалған, ішіне түссіз немесе сарғыш түсті гидрогель салынған жеке герметикалық қаптамадан тұрады (12-сурет).</w:t>
      </w:r>
    </w:p>
    <w:p>
      <w:pPr>
        <w:pStyle w:val="BodyText"/>
        <w:spacing w:before="84"/>
        <w:ind w:left="0"/>
        <w:jc w:val="left"/>
        <w:rPr>
          <w:sz w:val="20"/>
        </w:rPr>
      </w:pPr>
      <w:r>
        <w:rPr/>
        <w:drawing>
          <wp:anchor distT="0" distB="0" distL="0" distR="0" allowOverlap="1" layoutInCell="1" locked="0" behindDoc="1" simplePos="0" relativeHeight="487598592">
            <wp:simplePos x="0" y="0"/>
            <wp:positionH relativeFrom="page">
              <wp:posOffset>1132713</wp:posOffset>
            </wp:positionH>
            <wp:positionV relativeFrom="paragraph">
              <wp:posOffset>215104</wp:posOffset>
            </wp:positionV>
            <wp:extent cx="2079282" cy="2027396"/>
            <wp:effectExtent l="0" t="0" r="0" b="0"/>
            <wp:wrapTopAndBottom/>
            <wp:docPr id="139" name="Image 139" descr="Изображение выглядит как текст, пластик, в помещении, бумага  Автоматически созданное описание"/>
            <wp:cNvGraphicFramePr>
              <a:graphicFrameLocks/>
            </wp:cNvGraphicFramePr>
            <a:graphic>
              <a:graphicData uri="http://schemas.openxmlformats.org/drawingml/2006/picture">
                <pic:pic>
                  <pic:nvPicPr>
                    <pic:cNvPr id="139" name="Image 139" descr="Изображение выглядит как текст, пластик, в помещении, бумага  Автоматически созданное описание"/>
                    <pic:cNvPicPr/>
                  </pic:nvPicPr>
                  <pic:blipFill>
                    <a:blip r:embed="rId35" cstate="print"/>
                    <a:stretch>
                      <a:fillRect/>
                    </a:stretch>
                  </pic:blipFill>
                  <pic:spPr>
                    <a:xfrm>
                      <a:off x="0" y="0"/>
                      <a:ext cx="2079282" cy="2027396"/>
                    </a:xfrm>
                    <a:prstGeom prst="rect">
                      <a:avLst/>
                    </a:prstGeom>
                  </pic:spPr>
                </pic:pic>
              </a:graphicData>
            </a:graphic>
          </wp:anchor>
        </w:drawing>
      </w:r>
      <w:r>
        <w:rPr/>
        <w:drawing>
          <wp:anchor distT="0" distB="0" distL="0" distR="0" allowOverlap="1" layoutInCell="1" locked="0" behindDoc="1" simplePos="0" relativeHeight="487599104">
            <wp:simplePos x="0" y="0"/>
            <wp:positionH relativeFrom="page">
              <wp:posOffset>3359657</wp:posOffset>
            </wp:positionH>
            <wp:positionV relativeFrom="paragraph">
              <wp:posOffset>217136</wp:posOffset>
            </wp:positionV>
            <wp:extent cx="3784354" cy="2011013"/>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36" cstate="print"/>
                    <a:stretch>
                      <a:fillRect/>
                    </a:stretch>
                  </pic:blipFill>
                  <pic:spPr>
                    <a:xfrm>
                      <a:off x="0" y="0"/>
                      <a:ext cx="3784354" cy="2011013"/>
                    </a:xfrm>
                    <a:prstGeom prst="rect">
                      <a:avLst/>
                    </a:prstGeom>
                  </pic:spPr>
                </pic:pic>
              </a:graphicData>
            </a:graphic>
          </wp:anchor>
        </w:drawing>
      </w:r>
    </w:p>
    <w:p>
      <w:pPr>
        <w:pStyle w:val="ListParagraph"/>
        <w:numPr>
          <w:ilvl w:val="0"/>
          <w:numId w:val="4"/>
        </w:numPr>
        <w:tabs>
          <w:tab w:pos="1294" w:val="left" w:leader="none"/>
        </w:tabs>
        <w:spacing w:line="640" w:lineRule="atLeast" w:before="0" w:after="0"/>
        <w:ind w:left="888" w:right="331" w:firstLine="33"/>
        <w:jc w:val="both"/>
        <w:rPr>
          <w:sz w:val="28"/>
        </w:rPr>
      </w:pPr>
      <w:r>
        <w:rPr>
          <w:sz w:val="28"/>
        </w:rPr>
        <w:t>сурет – Құрамында ХГ бар ПВП негізіндегі гидрогельді таңғыштар Таңғыштар</w:t>
      </w:r>
      <w:r>
        <w:rPr>
          <w:spacing w:val="52"/>
          <w:w w:val="150"/>
          <w:sz w:val="28"/>
        </w:rPr>
        <w:t>  </w:t>
      </w:r>
      <w:r>
        <w:rPr>
          <w:sz w:val="28"/>
        </w:rPr>
        <w:t>жараларды</w:t>
      </w:r>
      <w:r>
        <w:rPr>
          <w:spacing w:val="52"/>
          <w:w w:val="150"/>
          <w:sz w:val="28"/>
        </w:rPr>
        <w:t>  </w:t>
      </w:r>
      <w:r>
        <w:rPr>
          <w:sz w:val="28"/>
        </w:rPr>
        <w:t>жарақаттанудан,</w:t>
      </w:r>
      <w:r>
        <w:rPr>
          <w:spacing w:val="52"/>
          <w:w w:val="150"/>
          <w:sz w:val="28"/>
        </w:rPr>
        <w:t>  </w:t>
      </w:r>
      <w:r>
        <w:rPr>
          <w:sz w:val="28"/>
        </w:rPr>
        <w:t>кептіруден</w:t>
      </w:r>
      <w:r>
        <w:rPr>
          <w:spacing w:val="52"/>
          <w:w w:val="150"/>
          <w:sz w:val="28"/>
        </w:rPr>
        <w:t>  </w:t>
      </w:r>
      <w:r>
        <w:rPr>
          <w:sz w:val="28"/>
        </w:rPr>
        <w:t>және</w:t>
      </w:r>
      <w:r>
        <w:rPr>
          <w:spacing w:val="52"/>
          <w:w w:val="150"/>
          <w:sz w:val="28"/>
        </w:rPr>
        <w:t>  </w:t>
      </w:r>
      <w:r>
        <w:rPr>
          <w:spacing w:val="-2"/>
          <w:sz w:val="28"/>
        </w:rPr>
        <w:t>сыртқы</w:t>
      </w:r>
    </w:p>
    <w:p>
      <w:pPr>
        <w:pStyle w:val="BodyText"/>
        <w:ind w:right="325"/>
      </w:pPr>
      <w:r>
        <w:rPr/>
        <w:t>инфекциядан қорғауға арналған. Таңғыштар алғашқы медициналық көмек көрсету үшін қолданылады: жаралар мен күйіктер кезінде, оның ішінде термиялық, химиялық, электрлік, радиациялық; диабеттік аяқ синдромының ишемиялық түрімен ауыратын науқастарда, орташа сирек бөлінетін болса; терінің тұтастығы бұзылған жағдайда.</w:t>
      </w:r>
    </w:p>
    <w:p>
      <w:pPr>
        <w:pStyle w:val="BodyText"/>
        <w:ind w:right="330" w:firstLine="566"/>
      </w:pPr>
      <w:r>
        <w:rPr/>
        <w:t>Бастапқы шикізаттың,</w:t>
      </w:r>
      <w:r>
        <w:rPr>
          <w:spacing w:val="-2"/>
        </w:rPr>
        <w:t> </w:t>
      </w:r>
      <w:r>
        <w:rPr/>
        <w:t>материалдардың</w:t>
      </w:r>
      <w:r>
        <w:rPr>
          <w:spacing w:val="-3"/>
        </w:rPr>
        <w:t> </w:t>
      </w:r>
      <w:r>
        <w:rPr/>
        <w:t>сипаттамасы</w:t>
      </w:r>
      <w:r>
        <w:rPr>
          <w:spacing w:val="-1"/>
        </w:rPr>
        <w:t> </w:t>
      </w:r>
      <w:r>
        <w:rPr/>
        <w:t>және</w:t>
      </w:r>
      <w:r>
        <w:rPr>
          <w:spacing w:val="-1"/>
        </w:rPr>
        <w:t> </w:t>
      </w:r>
      <w:r>
        <w:rPr/>
        <w:t>олардың</w:t>
      </w:r>
      <w:r>
        <w:rPr>
          <w:spacing w:val="-1"/>
        </w:rPr>
        <w:t> </w:t>
      </w:r>
      <w:r>
        <w:rPr/>
        <w:t>шығым нормалары 4-кестеде келтірілген.</w:t>
      </w:r>
    </w:p>
    <w:p>
      <w:pPr>
        <w:spacing w:after="0"/>
        <w:sectPr>
          <w:pgSz w:w="11910" w:h="16840"/>
          <w:pgMar w:header="0" w:footer="986" w:top="1040" w:bottom="1240" w:left="1380" w:right="240"/>
        </w:sectPr>
      </w:pPr>
    </w:p>
    <w:p>
      <w:pPr>
        <w:pStyle w:val="ListParagraph"/>
        <w:numPr>
          <w:ilvl w:val="0"/>
          <w:numId w:val="5"/>
        </w:numPr>
        <w:tabs>
          <w:tab w:pos="556" w:val="left" w:leader="none"/>
        </w:tabs>
        <w:spacing w:line="240" w:lineRule="auto" w:before="71" w:after="0"/>
        <w:ind w:left="322" w:right="327" w:firstLine="0"/>
        <w:jc w:val="left"/>
        <w:rPr>
          <w:sz w:val="28"/>
        </w:rPr>
      </w:pPr>
      <w:r>
        <w:rPr>
          <w:sz w:val="28"/>
        </w:rPr>
        <w:t>кесте</w:t>
      </w:r>
      <w:r>
        <w:rPr>
          <w:spacing w:val="40"/>
          <w:sz w:val="28"/>
        </w:rPr>
        <w:t> </w:t>
      </w:r>
      <w:r>
        <w:rPr>
          <w:sz w:val="28"/>
        </w:rPr>
        <w:t>–</w:t>
      </w:r>
      <w:r>
        <w:rPr>
          <w:spacing w:val="40"/>
          <w:sz w:val="28"/>
        </w:rPr>
        <w:t> </w:t>
      </w:r>
      <w:r>
        <w:rPr>
          <w:sz w:val="28"/>
        </w:rPr>
        <w:t>Бастапқы</w:t>
      </w:r>
      <w:r>
        <w:rPr>
          <w:spacing w:val="40"/>
          <w:sz w:val="28"/>
        </w:rPr>
        <w:t> </w:t>
      </w:r>
      <w:r>
        <w:rPr>
          <w:sz w:val="28"/>
        </w:rPr>
        <w:t>шикізаттың,</w:t>
      </w:r>
      <w:r>
        <w:rPr>
          <w:spacing w:val="40"/>
          <w:sz w:val="28"/>
        </w:rPr>
        <w:t> </w:t>
      </w:r>
      <w:r>
        <w:rPr>
          <w:sz w:val="28"/>
        </w:rPr>
        <w:t>материалдардың</w:t>
      </w:r>
      <w:r>
        <w:rPr>
          <w:spacing w:val="40"/>
          <w:sz w:val="28"/>
        </w:rPr>
        <w:t> </w:t>
      </w:r>
      <w:r>
        <w:rPr>
          <w:sz w:val="28"/>
        </w:rPr>
        <w:t>сипаттамасы</w:t>
      </w:r>
      <w:r>
        <w:rPr>
          <w:spacing w:val="40"/>
          <w:sz w:val="28"/>
        </w:rPr>
        <w:t> </w:t>
      </w:r>
      <w:r>
        <w:rPr>
          <w:sz w:val="28"/>
        </w:rPr>
        <w:t>және</w:t>
      </w:r>
      <w:r>
        <w:rPr>
          <w:spacing w:val="40"/>
          <w:sz w:val="28"/>
        </w:rPr>
        <w:t> </w:t>
      </w:r>
      <w:r>
        <w:rPr>
          <w:sz w:val="28"/>
        </w:rPr>
        <w:t>олардың шығын нормалары</w:t>
      </w:r>
    </w:p>
    <w:p>
      <w:pPr>
        <w:pStyle w:val="BodyText"/>
        <w:spacing w:before="98"/>
        <w:ind w:left="0"/>
        <w:jc w:val="left"/>
        <w:rPr>
          <w:sz w:val="20"/>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6"/>
        <w:gridCol w:w="1558"/>
        <w:gridCol w:w="1278"/>
        <w:gridCol w:w="1134"/>
        <w:gridCol w:w="995"/>
        <w:gridCol w:w="1134"/>
        <w:gridCol w:w="844"/>
      </w:tblGrid>
      <w:tr>
        <w:trPr>
          <w:trHeight w:val="1288" w:hRule="atLeast"/>
        </w:trPr>
        <w:tc>
          <w:tcPr>
            <w:tcW w:w="3116" w:type="dxa"/>
          </w:tcPr>
          <w:p>
            <w:pPr>
              <w:pStyle w:val="TableParagraph"/>
              <w:spacing w:line="240" w:lineRule="auto" w:before="153"/>
              <w:ind w:left="175" w:right="172" w:firstLine="2"/>
              <w:rPr>
                <w:sz w:val="28"/>
              </w:rPr>
            </w:pPr>
            <w:r>
              <w:rPr>
                <w:spacing w:val="-2"/>
                <w:sz w:val="28"/>
              </w:rPr>
              <w:t>Шикізаттың, </w:t>
            </w:r>
            <w:r>
              <w:rPr>
                <w:sz w:val="28"/>
              </w:rPr>
              <w:t>реактивтердің және материалдардың</w:t>
            </w:r>
            <w:r>
              <w:rPr>
                <w:spacing w:val="-18"/>
                <w:sz w:val="28"/>
              </w:rPr>
              <w:t> </w:t>
            </w:r>
            <w:r>
              <w:rPr>
                <w:sz w:val="28"/>
              </w:rPr>
              <w:t>атауы</w:t>
            </w:r>
          </w:p>
        </w:tc>
        <w:tc>
          <w:tcPr>
            <w:tcW w:w="1558" w:type="dxa"/>
          </w:tcPr>
          <w:p>
            <w:pPr>
              <w:pStyle w:val="TableParagraph"/>
              <w:spacing w:line="242" w:lineRule="auto" w:before="314"/>
              <w:ind w:left="105"/>
              <w:jc w:val="left"/>
              <w:rPr>
                <w:sz w:val="28"/>
              </w:rPr>
            </w:pPr>
            <w:r>
              <w:rPr>
                <w:spacing w:val="-2"/>
                <w:sz w:val="28"/>
              </w:rPr>
              <w:t>Нормативт </w:t>
            </w:r>
            <w:r>
              <w:rPr>
                <w:sz w:val="28"/>
              </w:rPr>
              <w:t>ік құжат</w:t>
            </w:r>
          </w:p>
        </w:tc>
        <w:tc>
          <w:tcPr>
            <w:tcW w:w="1278" w:type="dxa"/>
          </w:tcPr>
          <w:p>
            <w:pPr>
              <w:pStyle w:val="TableParagraph"/>
              <w:spacing w:line="240" w:lineRule="auto"/>
              <w:ind w:left="147" w:right="140" w:firstLine="77"/>
              <w:jc w:val="both"/>
              <w:rPr>
                <w:sz w:val="28"/>
              </w:rPr>
            </w:pPr>
            <w:r>
              <w:rPr>
                <w:spacing w:val="-2"/>
                <w:sz w:val="28"/>
              </w:rPr>
              <w:t>Негізгі заттың құрамы,</w:t>
            </w:r>
          </w:p>
          <w:p>
            <w:pPr>
              <w:pStyle w:val="TableParagraph"/>
              <w:spacing w:line="308" w:lineRule="exact"/>
              <w:ind w:left="8" w:right="2"/>
              <w:rPr>
                <w:sz w:val="28"/>
              </w:rPr>
            </w:pPr>
            <w:r>
              <w:rPr>
                <w:spacing w:val="-10"/>
                <w:sz w:val="28"/>
              </w:rPr>
              <w:t>%</w:t>
            </w:r>
          </w:p>
        </w:tc>
        <w:tc>
          <w:tcPr>
            <w:tcW w:w="1134" w:type="dxa"/>
          </w:tcPr>
          <w:p>
            <w:pPr>
              <w:pStyle w:val="TableParagraph"/>
              <w:spacing w:line="240" w:lineRule="auto"/>
              <w:ind w:left="151" w:right="145" w:firstLine="1"/>
              <w:rPr>
                <w:sz w:val="28"/>
              </w:rPr>
            </w:pPr>
            <w:r>
              <w:rPr>
                <w:spacing w:val="-2"/>
                <w:sz w:val="28"/>
              </w:rPr>
              <w:t>Білікті </w:t>
            </w:r>
            <w:r>
              <w:rPr>
                <w:spacing w:val="-4"/>
                <w:sz w:val="28"/>
              </w:rPr>
              <w:t>лік </w:t>
            </w:r>
            <w:r>
              <w:rPr>
                <w:spacing w:val="-2"/>
                <w:sz w:val="28"/>
              </w:rPr>
              <w:t>немесе</w:t>
            </w:r>
          </w:p>
          <w:p>
            <w:pPr>
              <w:pStyle w:val="TableParagraph"/>
              <w:spacing w:line="308" w:lineRule="exact"/>
              <w:ind w:left="74" w:right="70"/>
              <w:rPr>
                <w:sz w:val="28"/>
              </w:rPr>
            </w:pPr>
            <w:r>
              <w:rPr>
                <w:spacing w:val="-2"/>
                <w:sz w:val="28"/>
              </w:rPr>
              <w:t>сұрып</w:t>
            </w:r>
          </w:p>
        </w:tc>
        <w:tc>
          <w:tcPr>
            <w:tcW w:w="995" w:type="dxa"/>
          </w:tcPr>
          <w:p>
            <w:pPr>
              <w:pStyle w:val="TableParagraph"/>
              <w:spacing w:line="240" w:lineRule="auto" w:before="153"/>
              <w:ind w:right="104" w:hanging="3"/>
              <w:rPr>
                <w:sz w:val="28"/>
              </w:rPr>
            </w:pPr>
            <w:r>
              <w:rPr>
                <w:spacing w:val="-4"/>
                <w:sz w:val="28"/>
              </w:rPr>
              <w:t>Өлше </w:t>
            </w:r>
            <w:r>
              <w:rPr>
                <w:spacing w:val="-10"/>
                <w:sz w:val="28"/>
              </w:rPr>
              <w:t>м </w:t>
            </w:r>
            <w:r>
              <w:rPr>
                <w:spacing w:val="-2"/>
                <w:sz w:val="28"/>
              </w:rPr>
              <w:t>бірлігі</w:t>
            </w:r>
          </w:p>
        </w:tc>
        <w:tc>
          <w:tcPr>
            <w:tcW w:w="1134" w:type="dxa"/>
          </w:tcPr>
          <w:p>
            <w:pPr>
              <w:pStyle w:val="TableParagraph"/>
              <w:spacing w:line="240" w:lineRule="auto" w:before="153"/>
              <w:ind w:left="68" w:right="70"/>
              <w:rPr>
                <w:sz w:val="28"/>
              </w:rPr>
            </w:pPr>
            <w:r>
              <w:rPr>
                <w:spacing w:val="-2"/>
                <w:sz w:val="28"/>
              </w:rPr>
              <w:t>Партия шығын </w:t>
            </w:r>
            <w:r>
              <w:rPr>
                <w:spacing w:val="-10"/>
                <w:sz w:val="28"/>
              </w:rPr>
              <w:t>ы</w:t>
            </w:r>
          </w:p>
        </w:tc>
        <w:tc>
          <w:tcPr>
            <w:tcW w:w="844" w:type="dxa"/>
          </w:tcPr>
          <w:p>
            <w:pPr>
              <w:pStyle w:val="TableParagraph"/>
              <w:spacing w:line="242" w:lineRule="auto" w:before="314"/>
              <w:ind w:left="213" w:right="138" w:hanging="77"/>
              <w:jc w:val="left"/>
              <w:rPr>
                <w:sz w:val="28"/>
              </w:rPr>
            </w:pPr>
            <w:r>
              <w:rPr>
                <w:spacing w:val="-4"/>
                <w:sz w:val="28"/>
              </w:rPr>
              <w:t>Еске рту</w:t>
            </w:r>
          </w:p>
        </w:tc>
      </w:tr>
      <w:tr>
        <w:trPr>
          <w:trHeight w:val="642" w:hRule="atLeast"/>
        </w:trPr>
        <w:tc>
          <w:tcPr>
            <w:tcW w:w="3116" w:type="dxa"/>
          </w:tcPr>
          <w:p>
            <w:pPr>
              <w:pStyle w:val="TableParagraph"/>
              <w:spacing w:line="315" w:lineRule="exact"/>
              <w:ind w:left="8" w:right="6"/>
              <w:rPr>
                <w:sz w:val="28"/>
              </w:rPr>
            </w:pPr>
            <w:r>
              <w:rPr>
                <w:spacing w:val="-2"/>
                <w:sz w:val="28"/>
              </w:rPr>
              <w:t>Поливинилпирролидон</w:t>
            </w:r>
          </w:p>
          <w:p>
            <w:pPr>
              <w:pStyle w:val="TableParagraph"/>
              <w:spacing w:line="308" w:lineRule="exact"/>
              <w:ind w:left="8" w:right="1"/>
              <w:rPr>
                <w:sz w:val="28"/>
              </w:rPr>
            </w:pPr>
            <w:r>
              <w:rPr>
                <w:sz w:val="28"/>
              </w:rPr>
              <w:t>ММ</w:t>
            </w:r>
            <w:r>
              <w:rPr>
                <w:spacing w:val="-1"/>
                <w:sz w:val="28"/>
              </w:rPr>
              <w:t> </w:t>
            </w:r>
            <w:r>
              <w:rPr>
                <w:sz w:val="28"/>
              </w:rPr>
              <w:t>1 </w:t>
            </w:r>
            <w:r>
              <w:rPr>
                <w:spacing w:val="-5"/>
                <w:sz w:val="28"/>
              </w:rPr>
              <w:t>млн</w:t>
            </w:r>
          </w:p>
        </w:tc>
        <w:tc>
          <w:tcPr>
            <w:tcW w:w="1558" w:type="dxa"/>
          </w:tcPr>
          <w:p>
            <w:pPr>
              <w:pStyle w:val="TableParagraph"/>
              <w:spacing w:line="315" w:lineRule="exact"/>
              <w:ind w:left="349"/>
              <w:jc w:val="left"/>
              <w:rPr>
                <w:sz w:val="28"/>
              </w:rPr>
            </w:pPr>
            <w:r>
              <w:rPr>
                <w:sz w:val="28"/>
              </w:rPr>
              <w:t>ФС</w:t>
            </w:r>
            <w:r>
              <w:rPr>
                <w:spacing w:val="-2"/>
                <w:sz w:val="28"/>
              </w:rPr>
              <w:t> </w:t>
            </w:r>
            <w:r>
              <w:rPr>
                <w:spacing w:val="-5"/>
                <w:sz w:val="28"/>
              </w:rPr>
              <w:t>42-</w:t>
            </w:r>
          </w:p>
          <w:p>
            <w:pPr>
              <w:pStyle w:val="TableParagraph"/>
              <w:spacing w:line="308" w:lineRule="exact"/>
              <w:ind w:left="378"/>
              <w:jc w:val="left"/>
              <w:rPr>
                <w:sz w:val="28"/>
              </w:rPr>
            </w:pPr>
            <w:r>
              <w:rPr>
                <w:spacing w:val="-2"/>
                <w:sz w:val="28"/>
              </w:rPr>
              <w:t>957-</w:t>
            </w:r>
            <w:r>
              <w:rPr>
                <w:spacing w:val="-5"/>
                <w:sz w:val="28"/>
              </w:rPr>
              <w:t>75</w:t>
            </w:r>
          </w:p>
        </w:tc>
        <w:tc>
          <w:tcPr>
            <w:tcW w:w="1278" w:type="dxa"/>
          </w:tcPr>
          <w:p>
            <w:pPr>
              <w:pStyle w:val="TableParagraph"/>
              <w:spacing w:line="240" w:lineRule="auto" w:before="153"/>
              <w:ind w:left="8" w:right="1"/>
              <w:rPr>
                <w:sz w:val="28"/>
              </w:rPr>
            </w:pPr>
            <w:r>
              <w:rPr>
                <w:spacing w:val="-5"/>
                <w:sz w:val="28"/>
              </w:rPr>
              <w:t>80</w:t>
            </w:r>
          </w:p>
        </w:tc>
        <w:tc>
          <w:tcPr>
            <w:tcW w:w="1134" w:type="dxa"/>
          </w:tcPr>
          <w:p>
            <w:pPr>
              <w:pStyle w:val="TableParagraph"/>
              <w:spacing w:line="240" w:lineRule="auto" w:before="153"/>
              <w:ind w:left="75" w:right="70"/>
              <w:rPr>
                <w:sz w:val="28"/>
              </w:rPr>
            </w:pPr>
            <w:r>
              <w:rPr>
                <w:spacing w:val="-2"/>
                <w:sz w:val="28"/>
              </w:rPr>
              <w:t>Фарм.</w:t>
            </w:r>
          </w:p>
        </w:tc>
        <w:tc>
          <w:tcPr>
            <w:tcW w:w="995" w:type="dxa"/>
          </w:tcPr>
          <w:p>
            <w:pPr>
              <w:pStyle w:val="TableParagraph"/>
              <w:spacing w:line="240" w:lineRule="auto" w:before="153"/>
              <w:ind w:left="1" w:right="1"/>
              <w:rPr>
                <w:sz w:val="28"/>
              </w:rPr>
            </w:pPr>
            <w:r>
              <w:rPr>
                <w:spacing w:val="-5"/>
                <w:sz w:val="28"/>
              </w:rPr>
              <w:t>Кг</w:t>
            </w:r>
          </w:p>
        </w:tc>
        <w:tc>
          <w:tcPr>
            <w:tcW w:w="1134" w:type="dxa"/>
          </w:tcPr>
          <w:p>
            <w:pPr>
              <w:pStyle w:val="TableParagraph"/>
              <w:spacing w:line="240" w:lineRule="auto" w:before="153"/>
              <w:ind w:left="69" w:right="70"/>
              <w:rPr>
                <w:sz w:val="28"/>
              </w:rPr>
            </w:pPr>
            <w:r>
              <w:rPr>
                <w:spacing w:val="-5"/>
                <w:sz w:val="28"/>
              </w:rPr>
              <w:t>21</w:t>
            </w:r>
          </w:p>
        </w:tc>
        <w:tc>
          <w:tcPr>
            <w:tcW w:w="844" w:type="dxa"/>
          </w:tcPr>
          <w:p>
            <w:pPr>
              <w:pStyle w:val="TableParagraph"/>
              <w:spacing w:line="240" w:lineRule="auto"/>
              <w:ind w:left="0"/>
              <w:jc w:val="left"/>
              <w:rPr>
                <w:sz w:val="28"/>
              </w:rPr>
            </w:pPr>
          </w:p>
        </w:tc>
      </w:tr>
      <w:tr>
        <w:trPr>
          <w:trHeight w:val="645" w:hRule="atLeast"/>
        </w:trPr>
        <w:tc>
          <w:tcPr>
            <w:tcW w:w="3116" w:type="dxa"/>
          </w:tcPr>
          <w:p>
            <w:pPr>
              <w:pStyle w:val="TableParagraph"/>
              <w:spacing w:line="317" w:lineRule="exact"/>
              <w:ind w:left="8" w:right="5"/>
              <w:rPr>
                <w:sz w:val="28"/>
              </w:rPr>
            </w:pPr>
            <w:r>
              <w:rPr>
                <w:spacing w:val="-2"/>
                <w:sz w:val="28"/>
              </w:rPr>
              <w:t>Микробиологиялық</w:t>
            </w:r>
          </w:p>
          <w:p>
            <w:pPr>
              <w:pStyle w:val="TableParagraph"/>
              <w:spacing w:line="308" w:lineRule="exact"/>
              <w:ind w:left="8" w:right="3"/>
              <w:rPr>
                <w:sz w:val="28"/>
              </w:rPr>
            </w:pPr>
            <w:r>
              <w:rPr>
                <w:spacing w:val="-4"/>
                <w:sz w:val="28"/>
              </w:rPr>
              <w:t>агар</w:t>
            </w:r>
          </w:p>
        </w:tc>
        <w:tc>
          <w:tcPr>
            <w:tcW w:w="1558" w:type="dxa"/>
          </w:tcPr>
          <w:p>
            <w:pPr>
              <w:pStyle w:val="TableParagraph"/>
              <w:spacing w:line="317" w:lineRule="exact"/>
              <w:ind w:left="11" w:right="7"/>
              <w:rPr>
                <w:sz w:val="28"/>
              </w:rPr>
            </w:pPr>
            <w:r>
              <w:rPr>
                <w:spacing w:val="-4"/>
                <w:sz w:val="28"/>
              </w:rPr>
              <w:t>ГОСТ</w:t>
            </w:r>
          </w:p>
          <w:p>
            <w:pPr>
              <w:pStyle w:val="TableParagraph"/>
              <w:spacing w:line="308" w:lineRule="exact"/>
              <w:ind w:left="11" w:right="8"/>
              <w:rPr>
                <w:sz w:val="28"/>
              </w:rPr>
            </w:pPr>
            <w:r>
              <w:rPr>
                <w:spacing w:val="-2"/>
                <w:sz w:val="28"/>
              </w:rPr>
              <w:t>17206-</w:t>
            </w:r>
            <w:r>
              <w:rPr>
                <w:spacing w:val="-5"/>
                <w:sz w:val="28"/>
              </w:rPr>
              <w:t>96</w:t>
            </w:r>
          </w:p>
        </w:tc>
        <w:tc>
          <w:tcPr>
            <w:tcW w:w="1278" w:type="dxa"/>
          </w:tcPr>
          <w:p>
            <w:pPr>
              <w:pStyle w:val="TableParagraph"/>
              <w:spacing w:line="240" w:lineRule="auto" w:before="156"/>
              <w:ind w:left="8" w:right="1"/>
              <w:rPr>
                <w:sz w:val="28"/>
              </w:rPr>
            </w:pPr>
            <w:r>
              <w:rPr>
                <w:spacing w:val="-5"/>
                <w:sz w:val="28"/>
              </w:rPr>
              <w:t>90</w:t>
            </w:r>
          </w:p>
        </w:tc>
        <w:tc>
          <w:tcPr>
            <w:tcW w:w="1134" w:type="dxa"/>
          </w:tcPr>
          <w:p>
            <w:pPr>
              <w:pStyle w:val="TableParagraph"/>
              <w:spacing w:line="240" w:lineRule="auto" w:before="156"/>
              <w:ind w:left="75" w:right="70"/>
              <w:rPr>
                <w:sz w:val="28"/>
              </w:rPr>
            </w:pPr>
            <w:r>
              <w:rPr>
                <w:spacing w:val="-2"/>
                <w:sz w:val="28"/>
              </w:rPr>
              <w:t>Фарм.</w:t>
            </w:r>
          </w:p>
        </w:tc>
        <w:tc>
          <w:tcPr>
            <w:tcW w:w="995" w:type="dxa"/>
          </w:tcPr>
          <w:p>
            <w:pPr>
              <w:pStyle w:val="TableParagraph"/>
              <w:spacing w:line="240" w:lineRule="auto" w:before="156"/>
              <w:ind w:left="1" w:right="1"/>
              <w:rPr>
                <w:sz w:val="28"/>
              </w:rPr>
            </w:pPr>
            <w:r>
              <w:rPr>
                <w:spacing w:val="-5"/>
                <w:sz w:val="28"/>
              </w:rPr>
              <w:t>Кг</w:t>
            </w:r>
          </w:p>
        </w:tc>
        <w:tc>
          <w:tcPr>
            <w:tcW w:w="1134" w:type="dxa"/>
          </w:tcPr>
          <w:p>
            <w:pPr>
              <w:pStyle w:val="TableParagraph"/>
              <w:spacing w:line="240" w:lineRule="auto" w:before="156"/>
              <w:ind w:left="70" w:right="70"/>
              <w:rPr>
                <w:sz w:val="28"/>
              </w:rPr>
            </w:pPr>
            <w:r>
              <w:rPr>
                <w:spacing w:val="-10"/>
                <w:sz w:val="28"/>
              </w:rPr>
              <w:t>3</w:t>
            </w:r>
          </w:p>
        </w:tc>
        <w:tc>
          <w:tcPr>
            <w:tcW w:w="844" w:type="dxa"/>
          </w:tcPr>
          <w:p>
            <w:pPr>
              <w:pStyle w:val="TableParagraph"/>
              <w:spacing w:line="240" w:lineRule="auto"/>
              <w:ind w:left="0"/>
              <w:jc w:val="left"/>
              <w:rPr>
                <w:sz w:val="28"/>
              </w:rPr>
            </w:pPr>
          </w:p>
        </w:tc>
      </w:tr>
      <w:tr>
        <w:trPr>
          <w:trHeight w:val="642" w:hRule="atLeast"/>
        </w:trPr>
        <w:tc>
          <w:tcPr>
            <w:tcW w:w="3116" w:type="dxa"/>
          </w:tcPr>
          <w:p>
            <w:pPr>
              <w:pStyle w:val="TableParagraph"/>
              <w:spacing w:line="315" w:lineRule="exact"/>
              <w:ind w:left="8"/>
              <w:rPr>
                <w:sz w:val="28"/>
              </w:rPr>
            </w:pPr>
            <w:r>
              <w:rPr>
                <w:spacing w:val="-2"/>
                <w:sz w:val="28"/>
              </w:rPr>
              <w:t>Полиэтиленгликоль,</w:t>
            </w:r>
          </w:p>
          <w:p>
            <w:pPr>
              <w:pStyle w:val="TableParagraph"/>
              <w:spacing w:line="308" w:lineRule="exact"/>
              <w:ind w:left="8" w:right="4"/>
              <w:rPr>
                <w:sz w:val="28"/>
              </w:rPr>
            </w:pPr>
            <w:r>
              <w:rPr>
                <w:sz w:val="28"/>
              </w:rPr>
              <w:t>ММ</w:t>
            </w:r>
            <w:r>
              <w:rPr>
                <w:spacing w:val="-2"/>
                <w:sz w:val="28"/>
              </w:rPr>
              <w:t> </w:t>
            </w:r>
            <w:r>
              <w:rPr>
                <w:spacing w:val="-5"/>
                <w:sz w:val="28"/>
              </w:rPr>
              <w:t>600</w:t>
            </w:r>
          </w:p>
        </w:tc>
        <w:tc>
          <w:tcPr>
            <w:tcW w:w="1558" w:type="dxa"/>
          </w:tcPr>
          <w:p>
            <w:pPr>
              <w:pStyle w:val="TableParagraph"/>
              <w:spacing w:line="240" w:lineRule="auto" w:before="153"/>
              <w:ind w:left="465"/>
              <w:jc w:val="left"/>
              <w:rPr>
                <w:sz w:val="28"/>
              </w:rPr>
            </w:pPr>
            <w:r>
              <w:rPr>
                <w:spacing w:val="-4"/>
                <w:sz w:val="28"/>
              </w:rPr>
              <w:t>фарм</w:t>
            </w:r>
          </w:p>
        </w:tc>
        <w:tc>
          <w:tcPr>
            <w:tcW w:w="1278" w:type="dxa"/>
          </w:tcPr>
          <w:p>
            <w:pPr>
              <w:pStyle w:val="TableParagraph"/>
              <w:spacing w:line="240" w:lineRule="auto" w:before="153"/>
              <w:ind w:left="8" w:right="1"/>
              <w:rPr>
                <w:sz w:val="28"/>
              </w:rPr>
            </w:pPr>
            <w:r>
              <w:rPr>
                <w:spacing w:val="-5"/>
                <w:sz w:val="28"/>
              </w:rPr>
              <w:t>90</w:t>
            </w:r>
          </w:p>
        </w:tc>
        <w:tc>
          <w:tcPr>
            <w:tcW w:w="1134" w:type="dxa"/>
          </w:tcPr>
          <w:p>
            <w:pPr>
              <w:pStyle w:val="TableParagraph"/>
              <w:spacing w:line="240" w:lineRule="auto" w:before="153"/>
              <w:ind w:left="75" w:right="70"/>
              <w:rPr>
                <w:sz w:val="28"/>
              </w:rPr>
            </w:pPr>
            <w:r>
              <w:rPr>
                <w:spacing w:val="-2"/>
                <w:sz w:val="28"/>
              </w:rPr>
              <w:t>Фарм.</w:t>
            </w:r>
          </w:p>
        </w:tc>
        <w:tc>
          <w:tcPr>
            <w:tcW w:w="995" w:type="dxa"/>
          </w:tcPr>
          <w:p>
            <w:pPr>
              <w:pStyle w:val="TableParagraph"/>
              <w:spacing w:line="240" w:lineRule="auto" w:before="153"/>
              <w:ind w:left="1" w:right="1"/>
              <w:rPr>
                <w:sz w:val="28"/>
              </w:rPr>
            </w:pPr>
            <w:r>
              <w:rPr>
                <w:spacing w:val="-5"/>
                <w:sz w:val="28"/>
              </w:rPr>
              <w:t>Кг</w:t>
            </w:r>
          </w:p>
        </w:tc>
        <w:tc>
          <w:tcPr>
            <w:tcW w:w="1134" w:type="dxa"/>
          </w:tcPr>
          <w:p>
            <w:pPr>
              <w:pStyle w:val="TableParagraph"/>
              <w:spacing w:line="240" w:lineRule="auto" w:before="153"/>
              <w:ind w:left="69" w:right="70"/>
              <w:rPr>
                <w:sz w:val="28"/>
              </w:rPr>
            </w:pPr>
            <w:r>
              <w:rPr>
                <w:spacing w:val="-5"/>
                <w:sz w:val="28"/>
              </w:rPr>
              <w:t>4,5</w:t>
            </w:r>
          </w:p>
        </w:tc>
        <w:tc>
          <w:tcPr>
            <w:tcW w:w="844" w:type="dxa"/>
          </w:tcPr>
          <w:p>
            <w:pPr>
              <w:pStyle w:val="TableParagraph"/>
              <w:spacing w:line="240" w:lineRule="auto"/>
              <w:ind w:left="0"/>
              <w:jc w:val="left"/>
              <w:rPr>
                <w:sz w:val="28"/>
              </w:rPr>
            </w:pPr>
          </w:p>
        </w:tc>
      </w:tr>
      <w:tr>
        <w:trPr>
          <w:trHeight w:val="645" w:hRule="atLeast"/>
        </w:trPr>
        <w:tc>
          <w:tcPr>
            <w:tcW w:w="3116" w:type="dxa"/>
          </w:tcPr>
          <w:p>
            <w:pPr>
              <w:pStyle w:val="TableParagraph"/>
              <w:spacing w:line="317" w:lineRule="exact"/>
              <w:ind w:left="599"/>
              <w:jc w:val="left"/>
              <w:rPr>
                <w:sz w:val="28"/>
              </w:rPr>
            </w:pPr>
            <w:r>
              <w:rPr>
                <w:sz w:val="28"/>
              </w:rPr>
              <w:t>Тазартылған</w:t>
            </w:r>
            <w:r>
              <w:rPr>
                <w:spacing w:val="-5"/>
                <w:sz w:val="28"/>
              </w:rPr>
              <w:t> су,</w:t>
            </w:r>
          </w:p>
          <w:p>
            <w:pPr>
              <w:pStyle w:val="TableParagraph"/>
              <w:spacing w:line="308" w:lineRule="exact"/>
              <w:ind w:left="638"/>
              <w:jc w:val="left"/>
              <w:rPr>
                <w:sz w:val="28"/>
              </w:rPr>
            </w:pPr>
            <w:r>
              <w:rPr>
                <w:sz w:val="28"/>
              </w:rPr>
              <w:t>H</w:t>
            </w:r>
            <w:r>
              <w:rPr>
                <w:sz w:val="28"/>
                <w:vertAlign w:val="subscript"/>
              </w:rPr>
              <w:t>2</w:t>
            </w:r>
            <w:r>
              <w:rPr>
                <w:sz w:val="28"/>
                <w:vertAlign w:val="baseline"/>
              </w:rPr>
              <w:t>O,</w:t>
            </w:r>
            <w:r>
              <w:rPr>
                <w:spacing w:val="-5"/>
                <w:sz w:val="28"/>
                <w:vertAlign w:val="baseline"/>
              </w:rPr>
              <w:t> </w:t>
            </w:r>
            <w:r>
              <w:rPr>
                <w:sz w:val="28"/>
                <w:vertAlign w:val="baseline"/>
              </w:rPr>
              <w:t>ММ</w:t>
            </w:r>
            <w:r>
              <w:rPr>
                <w:spacing w:val="-2"/>
                <w:sz w:val="28"/>
                <w:vertAlign w:val="baseline"/>
              </w:rPr>
              <w:t> </w:t>
            </w:r>
            <w:r>
              <w:rPr>
                <w:spacing w:val="-4"/>
                <w:sz w:val="28"/>
                <w:vertAlign w:val="baseline"/>
              </w:rPr>
              <w:t>18,02</w:t>
            </w:r>
          </w:p>
        </w:tc>
        <w:tc>
          <w:tcPr>
            <w:tcW w:w="1558" w:type="dxa"/>
          </w:tcPr>
          <w:p>
            <w:pPr>
              <w:pStyle w:val="TableParagraph"/>
              <w:spacing w:line="317" w:lineRule="exact"/>
              <w:ind w:left="11" w:right="5"/>
              <w:rPr>
                <w:sz w:val="28"/>
              </w:rPr>
            </w:pPr>
            <w:r>
              <w:rPr>
                <w:sz w:val="28"/>
              </w:rPr>
              <w:t>ФС</w:t>
            </w:r>
            <w:r>
              <w:rPr>
                <w:spacing w:val="-1"/>
                <w:sz w:val="28"/>
              </w:rPr>
              <w:t> </w:t>
            </w:r>
            <w:r>
              <w:rPr>
                <w:sz w:val="28"/>
              </w:rPr>
              <w:t>РК</w:t>
            </w:r>
            <w:r>
              <w:rPr>
                <w:spacing w:val="-2"/>
                <w:sz w:val="28"/>
              </w:rPr>
              <w:t> </w:t>
            </w:r>
            <w:r>
              <w:rPr>
                <w:spacing w:val="-5"/>
                <w:sz w:val="28"/>
              </w:rPr>
              <w:t>42-</w:t>
            </w:r>
          </w:p>
          <w:p>
            <w:pPr>
              <w:pStyle w:val="TableParagraph"/>
              <w:spacing w:line="308" w:lineRule="exact"/>
              <w:ind w:left="11" w:right="5"/>
              <w:rPr>
                <w:sz w:val="28"/>
              </w:rPr>
            </w:pPr>
            <w:r>
              <w:rPr>
                <w:spacing w:val="-2"/>
                <w:sz w:val="28"/>
              </w:rPr>
              <w:t>465-</w:t>
            </w:r>
            <w:r>
              <w:rPr>
                <w:spacing w:val="-5"/>
                <w:sz w:val="28"/>
              </w:rPr>
              <w:t>02</w:t>
            </w:r>
          </w:p>
        </w:tc>
        <w:tc>
          <w:tcPr>
            <w:tcW w:w="1278" w:type="dxa"/>
          </w:tcPr>
          <w:p>
            <w:pPr>
              <w:pStyle w:val="TableParagraph"/>
              <w:spacing w:line="240" w:lineRule="auto" w:before="156"/>
              <w:ind w:left="8" w:right="2"/>
              <w:rPr>
                <w:sz w:val="28"/>
              </w:rPr>
            </w:pPr>
            <w:r>
              <w:rPr>
                <w:spacing w:val="-5"/>
                <w:sz w:val="28"/>
              </w:rPr>
              <w:t>100</w:t>
            </w:r>
          </w:p>
        </w:tc>
        <w:tc>
          <w:tcPr>
            <w:tcW w:w="1134" w:type="dxa"/>
          </w:tcPr>
          <w:p>
            <w:pPr>
              <w:pStyle w:val="TableParagraph"/>
              <w:spacing w:line="240" w:lineRule="auto" w:before="156"/>
              <w:ind w:left="75" w:right="70"/>
              <w:rPr>
                <w:sz w:val="28"/>
              </w:rPr>
            </w:pPr>
            <w:r>
              <w:rPr>
                <w:spacing w:val="-2"/>
                <w:sz w:val="28"/>
              </w:rPr>
              <w:t>Фарм.</w:t>
            </w:r>
          </w:p>
        </w:tc>
        <w:tc>
          <w:tcPr>
            <w:tcW w:w="995" w:type="dxa"/>
          </w:tcPr>
          <w:p>
            <w:pPr>
              <w:pStyle w:val="TableParagraph"/>
              <w:spacing w:line="240" w:lineRule="auto" w:before="156"/>
              <w:ind w:left="1"/>
              <w:rPr>
                <w:sz w:val="28"/>
              </w:rPr>
            </w:pPr>
            <w:r>
              <w:rPr>
                <w:spacing w:val="-4"/>
                <w:sz w:val="28"/>
              </w:rPr>
              <w:t>Литр</w:t>
            </w:r>
          </w:p>
        </w:tc>
        <w:tc>
          <w:tcPr>
            <w:tcW w:w="1134" w:type="dxa"/>
          </w:tcPr>
          <w:p>
            <w:pPr>
              <w:pStyle w:val="TableParagraph"/>
              <w:spacing w:line="240" w:lineRule="auto" w:before="156"/>
              <w:ind w:left="68" w:right="70"/>
              <w:rPr>
                <w:sz w:val="28"/>
              </w:rPr>
            </w:pPr>
            <w:r>
              <w:rPr>
                <w:spacing w:val="-5"/>
                <w:sz w:val="28"/>
              </w:rPr>
              <w:t>300</w:t>
            </w:r>
          </w:p>
        </w:tc>
        <w:tc>
          <w:tcPr>
            <w:tcW w:w="844" w:type="dxa"/>
          </w:tcPr>
          <w:p>
            <w:pPr>
              <w:pStyle w:val="TableParagraph"/>
              <w:spacing w:line="240" w:lineRule="auto"/>
              <w:ind w:left="0"/>
              <w:jc w:val="left"/>
              <w:rPr>
                <w:sz w:val="28"/>
              </w:rPr>
            </w:pPr>
          </w:p>
        </w:tc>
      </w:tr>
      <w:tr>
        <w:trPr>
          <w:trHeight w:val="966" w:hRule="atLeast"/>
        </w:trPr>
        <w:tc>
          <w:tcPr>
            <w:tcW w:w="3116" w:type="dxa"/>
          </w:tcPr>
          <w:p>
            <w:pPr>
              <w:pStyle w:val="TableParagraph"/>
              <w:spacing w:line="240" w:lineRule="auto"/>
              <w:ind w:left="8" w:right="2"/>
              <w:rPr>
                <w:sz w:val="28"/>
              </w:rPr>
            </w:pPr>
            <w:r>
              <w:rPr>
                <w:spacing w:val="-2"/>
                <w:sz w:val="28"/>
              </w:rPr>
              <w:t>Хлоргексидин </w:t>
            </w:r>
            <w:r>
              <w:rPr>
                <w:sz w:val="28"/>
              </w:rPr>
              <w:t>биглюконатының</w:t>
            </w:r>
            <w:r>
              <w:rPr>
                <w:spacing w:val="-18"/>
                <w:sz w:val="28"/>
              </w:rPr>
              <w:t> </w:t>
            </w:r>
            <w:r>
              <w:rPr>
                <w:sz w:val="28"/>
              </w:rPr>
              <w:t>сулы</w:t>
            </w:r>
          </w:p>
          <w:p>
            <w:pPr>
              <w:pStyle w:val="TableParagraph"/>
              <w:spacing w:line="310" w:lineRule="exact"/>
              <w:ind w:left="8" w:right="5"/>
              <w:rPr>
                <w:sz w:val="28"/>
              </w:rPr>
            </w:pPr>
            <w:r>
              <w:rPr>
                <w:spacing w:val="-2"/>
                <w:sz w:val="28"/>
              </w:rPr>
              <w:t>ерітіндісі</w:t>
            </w:r>
          </w:p>
        </w:tc>
        <w:tc>
          <w:tcPr>
            <w:tcW w:w="1558" w:type="dxa"/>
          </w:tcPr>
          <w:p>
            <w:pPr>
              <w:pStyle w:val="TableParagraph"/>
              <w:spacing w:line="240" w:lineRule="auto"/>
              <w:ind w:left="309" w:right="300" w:firstLine="105"/>
              <w:jc w:val="left"/>
              <w:rPr>
                <w:sz w:val="28"/>
              </w:rPr>
            </w:pPr>
            <w:r>
              <w:rPr>
                <w:spacing w:val="-4"/>
                <w:sz w:val="28"/>
              </w:rPr>
              <w:t>ГОСТ </w:t>
            </w:r>
            <w:r>
              <w:rPr>
                <w:color w:val="4D5155"/>
                <w:spacing w:val="-2"/>
                <w:sz w:val="28"/>
              </w:rPr>
              <w:t>177668-</w:t>
            </w:r>
          </w:p>
          <w:p>
            <w:pPr>
              <w:pStyle w:val="TableParagraph"/>
              <w:spacing w:line="310" w:lineRule="exact"/>
              <w:ind w:left="481"/>
              <w:jc w:val="left"/>
              <w:rPr>
                <w:sz w:val="28"/>
              </w:rPr>
            </w:pPr>
            <w:r>
              <w:rPr>
                <w:color w:val="4D5155"/>
                <w:spacing w:val="-4"/>
                <w:sz w:val="28"/>
              </w:rPr>
              <w:t>90Е.</w:t>
            </w:r>
          </w:p>
        </w:tc>
        <w:tc>
          <w:tcPr>
            <w:tcW w:w="1278" w:type="dxa"/>
          </w:tcPr>
          <w:p>
            <w:pPr>
              <w:pStyle w:val="TableParagraph"/>
              <w:spacing w:line="240" w:lineRule="auto" w:before="314"/>
              <w:ind w:left="8"/>
              <w:rPr>
                <w:sz w:val="28"/>
              </w:rPr>
            </w:pPr>
            <w:r>
              <w:rPr>
                <w:spacing w:val="-4"/>
                <w:sz w:val="28"/>
              </w:rPr>
              <w:t>20,0</w:t>
            </w:r>
          </w:p>
        </w:tc>
        <w:tc>
          <w:tcPr>
            <w:tcW w:w="1134" w:type="dxa"/>
          </w:tcPr>
          <w:p>
            <w:pPr>
              <w:pStyle w:val="TableParagraph"/>
              <w:spacing w:line="240" w:lineRule="auto" w:before="314"/>
              <w:ind w:left="75" w:right="70"/>
              <w:rPr>
                <w:sz w:val="28"/>
              </w:rPr>
            </w:pPr>
            <w:r>
              <w:rPr>
                <w:spacing w:val="-2"/>
                <w:sz w:val="28"/>
              </w:rPr>
              <w:t>Фарм.</w:t>
            </w:r>
          </w:p>
        </w:tc>
        <w:tc>
          <w:tcPr>
            <w:tcW w:w="995" w:type="dxa"/>
          </w:tcPr>
          <w:p>
            <w:pPr>
              <w:pStyle w:val="TableParagraph"/>
              <w:spacing w:line="240" w:lineRule="auto" w:before="314"/>
              <w:ind w:left="1" w:right="1"/>
              <w:rPr>
                <w:sz w:val="28"/>
              </w:rPr>
            </w:pPr>
            <w:r>
              <w:rPr>
                <w:spacing w:val="-5"/>
                <w:sz w:val="28"/>
              </w:rPr>
              <w:t>мл</w:t>
            </w:r>
          </w:p>
        </w:tc>
        <w:tc>
          <w:tcPr>
            <w:tcW w:w="1134" w:type="dxa"/>
          </w:tcPr>
          <w:p>
            <w:pPr>
              <w:pStyle w:val="TableParagraph"/>
              <w:spacing w:line="240" w:lineRule="auto" w:before="314"/>
              <w:ind w:left="69" w:right="70"/>
              <w:rPr>
                <w:sz w:val="28"/>
              </w:rPr>
            </w:pPr>
            <w:r>
              <w:rPr>
                <w:sz w:val="28"/>
              </w:rPr>
              <w:t>20,</w:t>
            </w:r>
            <w:r>
              <w:rPr>
                <w:spacing w:val="-4"/>
                <w:sz w:val="28"/>
              </w:rPr>
              <w:t> </w:t>
            </w:r>
            <w:r>
              <w:rPr>
                <w:spacing w:val="-5"/>
                <w:sz w:val="28"/>
              </w:rPr>
              <w:t>28</w:t>
            </w:r>
          </w:p>
        </w:tc>
        <w:tc>
          <w:tcPr>
            <w:tcW w:w="844" w:type="dxa"/>
          </w:tcPr>
          <w:p>
            <w:pPr>
              <w:pStyle w:val="TableParagraph"/>
              <w:spacing w:line="240" w:lineRule="auto"/>
              <w:ind w:left="0"/>
              <w:jc w:val="left"/>
              <w:rPr>
                <w:sz w:val="28"/>
              </w:rPr>
            </w:pPr>
          </w:p>
        </w:tc>
      </w:tr>
    </w:tbl>
    <w:p>
      <w:pPr>
        <w:pStyle w:val="BodyText"/>
        <w:spacing w:before="318"/>
        <w:ind w:right="326" w:firstLine="566"/>
      </w:pPr>
      <w:r>
        <w:rPr/>
        <w:t>Құрамында ХГ бар полимерлі гидрогельді таңғыштарды өндірудің технологиялық сызбанұсқасы 13-суретте көрсетілген және бірнеше блоктардан тұрады және келесі операцияларды қамтиды:</w:t>
      </w:r>
    </w:p>
    <w:p>
      <w:pPr>
        <w:pStyle w:val="ListParagraph"/>
        <w:numPr>
          <w:ilvl w:val="1"/>
          <w:numId w:val="5"/>
        </w:numPr>
        <w:tabs>
          <w:tab w:pos="1029" w:val="left" w:leader="none"/>
        </w:tabs>
        <w:spacing w:line="321" w:lineRule="exact" w:before="0" w:after="0"/>
        <w:ind w:left="1029" w:right="0" w:hanging="141"/>
        <w:jc w:val="both"/>
        <w:rPr>
          <w:sz w:val="28"/>
        </w:rPr>
      </w:pPr>
      <w:r>
        <w:rPr>
          <w:sz w:val="28"/>
        </w:rPr>
        <w:t>аппаратураны</w:t>
      </w:r>
      <w:r>
        <w:rPr>
          <w:spacing w:val="-9"/>
          <w:sz w:val="28"/>
        </w:rPr>
        <w:t> </w:t>
      </w:r>
      <w:r>
        <w:rPr>
          <w:sz w:val="28"/>
        </w:rPr>
        <w:t>жұмысқа</w:t>
      </w:r>
      <w:r>
        <w:rPr>
          <w:spacing w:val="-8"/>
          <w:sz w:val="28"/>
        </w:rPr>
        <w:t> </w:t>
      </w:r>
      <w:r>
        <w:rPr>
          <w:spacing w:val="-2"/>
          <w:sz w:val="28"/>
        </w:rPr>
        <w:t>дайындау;</w:t>
      </w:r>
    </w:p>
    <w:p>
      <w:pPr>
        <w:pStyle w:val="ListParagraph"/>
        <w:numPr>
          <w:ilvl w:val="1"/>
          <w:numId w:val="5"/>
        </w:numPr>
        <w:tabs>
          <w:tab w:pos="1029" w:val="left" w:leader="none"/>
        </w:tabs>
        <w:spacing w:line="242" w:lineRule="auto" w:before="0" w:after="0"/>
        <w:ind w:left="322" w:right="327" w:firstLine="566"/>
        <w:jc w:val="both"/>
        <w:rPr>
          <w:sz w:val="28"/>
        </w:rPr>
      </w:pPr>
      <w:r>
        <w:rPr>
          <w:sz w:val="28"/>
        </w:rPr>
        <w:t>компоненттердің ерітінділерін дайындау: полиэтиленгликоль, поливинилпирролидон, агар-агар, натрий бензоаты (консервант) және ХГ;</w:t>
      </w:r>
    </w:p>
    <w:p>
      <w:pPr>
        <w:pStyle w:val="ListParagraph"/>
        <w:numPr>
          <w:ilvl w:val="1"/>
          <w:numId w:val="5"/>
        </w:numPr>
        <w:tabs>
          <w:tab w:pos="1029" w:val="left" w:leader="none"/>
        </w:tabs>
        <w:spacing w:line="317" w:lineRule="exact" w:before="0" w:after="0"/>
        <w:ind w:left="1029" w:right="0" w:hanging="141"/>
        <w:jc w:val="left"/>
        <w:rPr>
          <w:sz w:val="28"/>
        </w:rPr>
      </w:pPr>
      <w:r>
        <w:rPr>
          <w:sz w:val="28"/>
        </w:rPr>
        <w:t>компоненттерді</w:t>
      </w:r>
      <w:r>
        <w:rPr>
          <w:spacing w:val="-11"/>
          <w:sz w:val="28"/>
        </w:rPr>
        <w:t> </w:t>
      </w:r>
      <w:r>
        <w:rPr>
          <w:spacing w:val="-2"/>
          <w:sz w:val="28"/>
        </w:rPr>
        <w:t>араластыру;</w:t>
      </w:r>
    </w:p>
    <w:p>
      <w:pPr>
        <w:pStyle w:val="ListParagraph"/>
        <w:numPr>
          <w:ilvl w:val="1"/>
          <w:numId w:val="5"/>
        </w:numPr>
        <w:tabs>
          <w:tab w:pos="1029" w:val="left" w:leader="none"/>
        </w:tabs>
        <w:spacing w:line="322" w:lineRule="exact" w:before="0" w:after="0"/>
        <w:ind w:left="1029" w:right="0" w:hanging="141"/>
        <w:jc w:val="left"/>
        <w:rPr>
          <w:sz w:val="28"/>
        </w:rPr>
      </w:pPr>
      <w:r>
        <w:rPr>
          <w:sz w:val="28"/>
        </w:rPr>
        <w:t>гидрогельдің</w:t>
      </w:r>
      <w:r>
        <w:rPr>
          <w:spacing w:val="-12"/>
          <w:sz w:val="28"/>
        </w:rPr>
        <w:t> </w:t>
      </w:r>
      <w:r>
        <w:rPr>
          <w:sz w:val="28"/>
        </w:rPr>
        <w:t>дозасы</w:t>
      </w:r>
      <w:r>
        <w:rPr>
          <w:spacing w:val="-7"/>
          <w:sz w:val="28"/>
        </w:rPr>
        <w:t> </w:t>
      </w:r>
      <w:r>
        <w:rPr>
          <w:sz w:val="28"/>
        </w:rPr>
        <w:t>және</w:t>
      </w:r>
      <w:r>
        <w:rPr>
          <w:spacing w:val="-7"/>
          <w:sz w:val="28"/>
        </w:rPr>
        <w:t> </w:t>
      </w:r>
      <w:r>
        <w:rPr>
          <w:sz w:val="28"/>
        </w:rPr>
        <w:t>бастапқы</w:t>
      </w:r>
      <w:r>
        <w:rPr>
          <w:spacing w:val="-9"/>
          <w:sz w:val="28"/>
        </w:rPr>
        <w:t> </w:t>
      </w:r>
      <w:r>
        <w:rPr>
          <w:spacing w:val="-2"/>
          <w:sz w:val="28"/>
        </w:rPr>
        <w:t>қаптамасы;</w:t>
      </w:r>
    </w:p>
    <w:p>
      <w:pPr>
        <w:pStyle w:val="ListParagraph"/>
        <w:numPr>
          <w:ilvl w:val="1"/>
          <w:numId w:val="5"/>
        </w:numPr>
        <w:tabs>
          <w:tab w:pos="1029" w:val="left" w:leader="none"/>
        </w:tabs>
        <w:spacing w:line="322" w:lineRule="exact" w:before="0" w:after="0"/>
        <w:ind w:left="1029" w:right="0" w:hanging="141"/>
        <w:jc w:val="left"/>
        <w:rPr>
          <w:sz w:val="28"/>
        </w:rPr>
      </w:pPr>
      <w:r>
        <w:rPr>
          <w:sz w:val="28"/>
        </w:rPr>
        <w:t>гидрогельді</w:t>
      </w:r>
      <w:r>
        <w:rPr>
          <w:spacing w:val="-8"/>
          <w:sz w:val="28"/>
        </w:rPr>
        <w:t> </w:t>
      </w:r>
      <w:r>
        <w:rPr>
          <w:sz w:val="28"/>
        </w:rPr>
        <w:t>таңғыштарды</w:t>
      </w:r>
      <w:r>
        <w:rPr>
          <w:spacing w:val="-10"/>
          <w:sz w:val="28"/>
        </w:rPr>
        <w:t> </w:t>
      </w:r>
      <w:r>
        <w:rPr>
          <w:sz w:val="28"/>
        </w:rPr>
        <w:t>25-30ºС</w:t>
      </w:r>
      <w:r>
        <w:rPr>
          <w:spacing w:val="-7"/>
          <w:sz w:val="28"/>
        </w:rPr>
        <w:t> </w:t>
      </w:r>
      <w:r>
        <w:rPr>
          <w:sz w:val="28"/>
        </w:rPr>
        <w:t>дейін</w:t>
      </w:r>
      <w:r>
        <w:rPr>
          <w:spacing w:val="-8"/>
          <w:sz w:val="28"/>
        </w:rPr>
        <w:t> </w:t>
      </w:r>
      <w:r>
        <w:rPr>
          <w:spacing w:val="-2"/>
          <w:sz w:val="28"/>
        </w:rPr>
        <w:t>салқындату;</w:t>
      </w:r>
    </w:p>
    <w:p>
      <w:pPr>
        <w:pStyle w:val="ListParagraph"/>
        <w:numPr>
          <w:ilvl w:val="1"/>
          <w:numId w:val="5"/>
        </w:numPr>
        <w:tabs>
          <w:tab w:pos="1029" w:val="left" w:leader="none"/>
        </w:tabs>
        <w:spacing w:line="322" w:lineRule="exact" w:before="0" w:after="0"/>
        <w:ind w:left="1029" w:right="0" w:hanging="141"/>
        <w:jc w:val="left"/>
        <w:rPr>
          <w:sz w:val="28"/>
        </w:rPr>
      </w:pPr>
      <w:r>
        <w:rPr>
          <w:sz w:val="28"/>
        </w:rPr>
        <w:t>ЭЛВ-4</w:t>
      </w:r>
      <w:r>
        <w:rPr>
          <w:spacing w:val="-8"/>
          <w:sz w:val="28"/>
        </w:rPr>
        <w:t> </w:t>
      </w:r>
      <w:r>
        <w:rPr>
          <w:sz w:val="28"/>
        </w:rPr>
        <w:t>электронды</w:t>
      </w:r>
      <w:r>
        <w:rPr>
          <w:spacing w:val="-8"/>
          <w:sz w:val="28"/>
        </w:rPr>
        <w:t> </w:t>
      </w:r>
      <w:r>
        <w:rPr>
          <w:sz w:val="28"/>
        </w:rPr>
        <w:t>үдеткішінде</w:t>
      </w:r>
      <w:r>
        <w:rPr>
          <w:spacing w:val="-5"/>
          <w:sz w:val="28"/>
        </w:rPr>
        <w:t> </w:t>
      </w:r>
      <w:r>
        <w:rPr>
          <w:sz w:val="28"/>
        </w:rPr>
        <w:t>радиациялық</w:t>
      </w:r>
      <w:r>
        <w:rPr>
          <w:spacing w:val="-5"/>
          <w:sz w:val="28"/>
        </w:rPr>
        <w:t> </w:t>
      </w:r>
      <w:r>
        <w:rPr>
          <w:sz w:val="28"/>
        </w:rPr>
        <w:t>тігу</w:t>
      </w:r>
      <w:r>
        <w:rPr>
          <w:spacing w:val="-8"/>
          <w:sz w:val="28"/>
        </w:rPr>
        <w:t> </w:t>
      </w:r>
      <w:r>
        <w:rPr>
          <w:sz w:val="28"/>
        </w:rPr>
        <w:t>және</w:t>
      </w:r>
      <w:r>
        <w:rPr>
          <w:spacing w:val="-5"/>
          <w:sz w:val="28"/>
        </w:rPr>
        <w:t> </w:t>
      </w:r>
      <w:r>
        <w:rPr>
          <w:spacing w:val="-2"/>
          <w:sz w:val="28"/>
        </w:rPr>
        <w:t>зарарсыздандыру;</w:t>
      </w:r>
    </w:p>
    <w:p>
      <w:pPr>
        <w:pStyle w:val="ListParagraph"/>
        <w:numPr>
          <w:ilvl w:val="1"/>
          <w:numId w:val="5"/>
        </w:numPr>
        <w:tabs>
          <w:tab w:pos="1029" w:val="left" w:leader="none"/>
        </w:tabs>
        <w:spacing w:line="240" w:lineRule="auto" w:before="0" w:after="0"/>
        <w:ind w:left="1029" w:right="0" w:hanging="141"/>
        <w:jc w:val="left"/>
        <w:rPr>
          <w:sz w:val="28"/>
        </w:rPr>
      </w:pPr>
      <w:r>
        <w:rPr>
          <w:sz w:val="28"/>
        </w:rPr>
        <w:t>карантиндік</w:t>
      </w:r>
      <w:r>
        <w:rPr>
          <w:spacing w:val="-9"/>
          <w:sz w:val="28"/>
        </w:rPr>
        <w:t> </w:t>
      </w:r>
      <w:r>
        <w:rPr>
          <w:spacing w:val="-2"/>
          <w:sz w:val="28"/>
        </w:rPr>
        <w:t>сақтау;</w:t>
      </w:r>
    </w:p>
    <w:p>
      <w:pPr>
        <w:pStyle w:val="ListParagraph"/>
        <w:numPr>
          <w:ilvl w:val="1"/>
          <w:numId w:val="5"/>
        </w:numPr>
        <w:tabs>
          <w:tab w:pos="1029" w:val="left" w:leader="none"/>
        </w:tabs>
        <w:spacing w:line="240" w:lineRule="auto" w:before="0" w:after="0"/>
        <w:ind w:left="1029" w:right="0" w:hanging="141"/>
        <w:jc w:val="left"/>
        <w:rPr>
          <w:sz w:val="28"/>
        </w:rPr>
      </w:pPr>
      <w:r>
        <w:rPr>
          <w:sz w:val="28"/>
        </w:rPr>
        <w:t>буып-түю,</w:t>
      </w:r>
      <w:r>
        <w:rPr>
          <w:spacing w:val="-6"/>
          <w:sz w:val="28"/>
        </w:rPr>
        <w:t> </w:t>
      </w:r>
      <w:r>
        <w:rPr>
          <w:sz w:val="28"/>
        </w:rPr>
        <w:t>таңбалау</w:t>
      </w:r>
      <w:r>
        <w:rPr>
          <w:spacing w:val="-10"/>
          <w:sz w:val="28"/>
        </w:rPr>
        <w:t> </w:t>
      </w:r>
      <w:r>
        <w:rPr>
          <w:sz w:val="28"/>
        </w:rPr>
        <w:t>және</w:t>
      </w:r>
      <w:r>
        <w:rPr>
          <w:spacing w:val="-5"/>
          <w:sz w:val="28"/>
        </w:rPr>
        <w:t> </w:t>
      </w:r>
      <w:r>
        <w:rPr>
          <w:sz w:val="28"/>
        </w:rPr>
        <w:t>тұтынушыға</w:t>
      </w:r>
      <w:r>
        <w:rPr>
          <w:spacing w:val="-7"/>
          <w:sz w:val="28"/>
        </w:rPr>
        <w:t> </w:t>
      </w:r>
      <w:r>
        <w:rPr>
          <w:spacing w:val="-2"/>
          <w:sz w:val="28"/>
        </w:rPr>
        <w:t>жіберу.</w:t>
      </w:r>
    </w:p>
    <w:p>
      <w:pPr>
        <w:spacing w:before="73"/>
        <w:ind w:left="2626" w:right="0" w:firstLine="0"/>
        <w:jc w:val="left"/>
        <w:rPr>
          <w:sz w:val="16"/>
        </w:rPr>
      </w:pPr>
      <w:r>
        <w:rPr>
          <w:spacing w:val="-5"/>
          <w:sz w:val="16"/>
        </w:rPr>
        <w:t>ХГ</w:t>
      </w:r>
    </w:p>
    <w:p>
      <w:pPr>
        <w:spacing w:after="0"/>
        <w:jc w:val="left"/>
        <w:rPr>
          <w:sz w:val="16"/>
        </w:rPr>
        <w:sectPr>
          <w:pgSz w:w="11910" w:h="16840"/>
          <w:pgMar w:header="0" w:footer="986" w:top="1360" w:bottom="1240" w:left="1380" w:right="240"/>
        </w:sectPr>
      </w:pPr>
    </w:p>
    <w:p>
      <w:pPr>
        <w:pStyle w:val="BodyText"/>
        <w:ind w:left="1064"/>
        <w:jc w:val="left"/>
        <w:rPr>
          <w:sz w:val="20"/>
        </w:rPr>
      </w:pPr>
      <w:r>
        <w:rPr>
          <w:sz w:val="20"/>
        </w:rPr>
        <w:drawing>
          <wp:inline distT="0" distB="0" distL="0" distR="0">
            <wp:extent cx="5244153" cy="3721608"/>
            <wp:effectExtent l="0" t="0" r="0" b="0"/>
            <wp:docPr id="141" name="Image 141" descr="D:\Documents and Settings\gulden\Local Settings\Temporary Internet Files\Content.Word\Гулден-Moel копия.jpg"/>
            <wp:cNvGraphicFramePr>
              <a:graphicFrameLocks/>
            </wp:cNvGraphicFramePr>
            <a:graphic>
              <a:graphicData uri="http://schemas.openxmlformats.org/drawingml/2006/picture">
                <pic:pic>
                  <pic:nvPicPr>
                    <pic:cNvPr id="141" name="Image 141" descr="D:\Documents and Settings\gulden\Local Settings\Temporary Internet Files\Content.Word\Гулден-Moel копия.jpg"/>
                    <pic:cNvPicPr/>
                  </pic:nvPicPr>
                  <pic:blipFill>
                    <a:blip r:embed="rId37" cstate="print"/>
                    <a:stretch>
                      <a:fillRect/>
                    </a:stretch>
                  </pic:blipFill>
                  <pic:spPr>
                    <a:xfrm>
                      <a:off x="0" y="0"/>
                      <a:ext cx="5244153" cy="3721608"/>
                    </a:xfrm>
                    <a:prstGeom prst="rect">
                      <a:avLst/>
                    </a:prstGeom>
                  </pic:spPr>
                </pic:pic>
              </a:graphicData>
            </a:graphic>
          </wp:inline>
        </w:drawing>
      </w:r>
      <w:r>
        <w:rPr>
          <w:sz w:val="20"/>
        </w:rPr>
      </w:r>
    </w:p>
    <w:p>
      <w:pPr>
        <w:pStyle w:val="BodyText"/>
        <w:spacing w:before="178"/>
        <w:ind w:left="821" w:right="825" w:firstLine="1"/>
        <w:jc w:val="center"/>
      </w:pPr>
      <w:r>
        <w:rPr/>
        <w:t>1, 2, 3, 4, 8, 9 – өлшеуіштер, 5, 6, 7 – араластырғыштар, 10 – реактор- араластырғыш,</w:t>
      </w:r>
      <w:r>
        <w:rPr>
          <w:spacing w:val="-7"/>
        </w:rPr>
        <w:t> </w:t>
      </w:r>
      <w:r>
        <w:rPr/>
        <w:t>11</w:t>
      </w:r>
      <w:r>
        <w:rPr>
          <w:spacing w:val="-3"/>
        </w:rPr>
        <w:t> </w:t>
      </w:r>
      <w:r>
        <w:rPr/>
        <w:t>–</w:t>
      </w:r>
      <w:r>
        <w:rPr>
          <w:spacing w:val="-5"/>
        </w:rPr>
        <w:t> </w:t>
      </w:r>
      <w:r>
        <w:rPr/>
        <w:t>дозатор,</w:t>
      </w:r>
      <w:r>
        <w:rPr>
          <w:spacing w:val="-4"/>
        </w:rPr>
        <w:t> </w:t>
      </w:r>
      <w:r>
        <w:rPr/>
        <w:t>12</w:t>
      </w:r>
      <w:r>
        <w:rPr>
          <w:spacing w:val="-2"/>
        </w:rPr>
        <w:t> </w:t>
      </w:r>
      <w:r>
        <w:rPr/>
        <w:t>–</w:t>
      </w:r>
      <w:r>
        <w:rPr>
          <w:spacing w:val="-3"/>
        </w:rPr>
        <w:t> </w:t>
      </w:r>
      <w:r>
        <w:rPr/>
        <w:t>тасымалдаушы,</w:t>
      </w:r>
      <w:r>
        <w:rPr>
          <w:spacing w:val="-3"/>
        </w:rPr>
        <w:t> </w:t>
      </w:r>
      <w:r>
        <w:rPr/>
        <w:t>13</w:t>
      </w:r>
      <w:r>
        <w:rPr>
          <w:spacing w:val="-4"/>
        </w:rPr>
        <w:t> </w:t>
      </w:r>
      <w:r>
        <w:rPr/>
        <w:t>–</w:t>
      </w:r>
      <w:r>
        <w:rPr>
          <w:spacing w:val="-3"/>
        </w:rPr>
        <w:t> </w:t>
      </w:r>
      <w:r>
        <w:rPr/>
        <w:t>ЭЛВ-4</w:t>
      </w:r>
      <w:r>
        <w:rPr>
          <w:spacing w:val="-2"/>
        </w:rPr>
        <w:t> </w:t>
      </w:r>
      <w:r>
        <w:rPr/>
        <w:t>сызықтық электронды үдеткіш, 14 – орау аппараты</w:t>
      </w:r>
    </w:p>
    <w:p>
      <w:pPr>
        <w:pStyle w:val="BodyText"/>
        <w:spacing w:before="1"/>
        <w:ind w:left="0"/>
        <w:jc w:val="left"/>
      </w:pPr>
    </w:p>
    <w:p>
      <w:pPr>
        <w:pStyle w:val="ListParagraph"/>
        <w:numPr>
          <w:ilvl w:val="0"/>
          <w:numId w:val="4"/>
        </w:numPr>
        <w:tabs>
          <w:tab w:pos="858" w:val="left" w:leader="none"/>
        </w:tabs>
        <w:spacing w:line="240" w:lineRule="auto" w:before="1" w:after="0"/>
        <w:ind w:left="485" w:right="494" w:firstLine="0"/>
        <w:jc w:val="center"/>
        <w:rPr>
          <w:sz w:val="28"/>
        </w:rPr>
      </w:pPr>
      <w:r>
        <w:rPr>
          <w:sz w:val="28"/>
        </w:rPr>
        <w:t>сурет</w:t>
      </w:r>
      <w:r>
        <w:rPr>
          <w:spacing w:val="-6"/>
          <w:sz w:val="28"/>
        </w:rPr>
        <w:t> </w:t>
      </w:r>
      <w:r>
        <w:rPr>
          <w:sz w:val="28"/>
        </w:rPr>
        <w:t>–</w:t>
      </w:r>
      <w:r>
        <w:rPr>
          <w:spacing w:val="-5"/>
          <w:sz w:val="28"/>
        </w:rPr>
        <w:t> </w:t>
      </w:r>
      <w:r>
        <w:rPr>
          <w:sz w:val="28"/>
        </w:rPr>
        <w:t>Құрамында</w:t>
      </w:r>
      <w:r>
        <w:rPr>
          <w:spacing w:val="-5"/>
          <w:sz w:val="28"/>
        </w:rPr>
        <w:t> </w:t>
      </w:r>
      <w:r>
        <w:rPr>
          <w:sz w:val="28"/>
        </w:rPr>
        <w:t>ХГ</w:t>
      </w:r>
      <w:r>
        <w:rPr>
          <w:spacing w:val="-5"/>
          <w:sz w:val="28"/>
        </w:rPr>
        <w:t> </w:t>
      </w:r>
      <w:r>
        <w:rPr>
          <w:sz w:val="28"/>
        </w:rPr>
        <w:t>бар</w:t>
      </w:r>
      <w:r>
        <w:rPr>
          <w:spacing w:val="-7"/>
          <w:sz w:val="28"/>
        </w:rPr>
        <w:t> </w:t>
      </w:r>
      <w:r>
        <w:rPr>
          <w:sz w:val="28"/>
        </w:rPr>
        <w:t>полимерлі</w:t>
      </w:r>
      <w:r>
        <w:rPr>
          <w:spacing w:val="-4"/>
          <w:sz w:val="28"/>
        </w:rPr>
        <w:t> </w:t>
      </w:r>
      <w:r>
        <w:rPr>
          <w:sz w:val="28"/>
        </w:rPr>
        <w:t>гидрогельді</w:t>
      </w:r>
      <w:r>
        <w:rPr>
          <w:spacing w:val="-4"/>
          <w:sz w:val="28"/>
        </w:rPr>
        <w:t> </w:t>
      </w:r>
      <w:r>
        <w:rPr>
          <w:sz w:val="28"/>
        </w:rPr>
        <w:t>таңғыштарды</w:t>
      </w:r>
      <w:r>
        <w:rPr>
          <w:spacing w:val="-8"/>
          <w:sz w:val="28"/>
        </w:rPr>
        <w:t> </w:t>
      </w:r>
      <w:r>
        <w:rPr>
          <w:sz w:val="28"/>
        </w:rPr>
        <w:t>өндірудің технологиялық сызбанұсқасы</w:t>
      </w:r>
    </w:p>
    <w:p>
      <w:pPr>
        <w:pStyle w:val="BodyText"/>
        <w:spacing w:line="322" w:lineRule="exact" w:before="320"/>
        <w:ind w:left="888"/>
      </w:pPr>
      <w:r>
        <w:rPr/>
        <w:t>Полиэтиленгликоль</w:t>
      </w:r>
      <w:r>
        <w:rPr>
          <w:spacing w:val="-8"/>
        </w:rPr>
        <w:t> </w:t>
      </w:r>
      <w:r>
        <w:rPr/>
        <w:t>ерітіндісін</w:t>
      </w:r>
      <w:r>
        <w:rPr>
          <w:spacing w:val="-3"/>
        </w:rPr>
        <w:t> </w:t>
      </w:r>
      <w:r>
        <w:rPr/>
        <w:t>дайындау</w:t>
      </w:r>
      <w:r>
        <w:rPr>
          <w:spacing w:val="-5"/>
        </w:rPr>
        <w:t> </w:t>
      </w:r>
      <w:r>
        <w:rPr/>
        <w:t>үшін</w:t>
      </w:r>
      <w:r>
        <w:rPr>
          <w:spacing w:val="-1"/>
        </w:rPr>
        <w:t> </w:t>
      </w:r>
      <w:r>
        <w:rPr/>
        <w:t>4500</w:t>
      </w:r>
      <w:r>
        <w:rPr>
          <w:spacing w:val="-1"/>
        </w:rPr>
        <w:t> </w:t>
      </w:r>
      <w:r>
        <w:rPr/>
        <w:t>г</w:t>
      </w:r>
      <w:r>
        <w:rPr>
          <w:spacing w:val="-4"/>
        </w:rPr>
        <w:t> </w:t>
      </w:r>
      <w:r>
        <w:rPr>
          <w:spacing w:val="-2"/>
        </w:rPr>
        <w:t>полиэтиленгликольді</w:t>
      </w:r>
    </w:p>
    <w:p>
      <w:pPr>
        <w:pStyle w:val="BodyText"/>
        <w:ind w:right="322"/>
      </w:pPr>
      <w:r>
        <w:rPr/>
        <w:t>180 дм</w:t>
      </w:r>
      <w:r>
        <w:rPr>
          <w:vertAlign w:val="superscript"/>
        </w:rPr>
        <w:t>3</w:t>
      </w:r>
      <w:r>
        <w:rPr>
          <w:vertAlign w:val="baseline"/>
        </w:rPr>
        <w:t> тазартылған суда 60-70°С температурада ерітіп, минутына 35-40 айналым жылдамдығымен үздіксіз араластырады.</w:t>
      </w:r>
    </w:p>
    <w:p>
      <w:pPr>
        <w:pStyle w:val="BodyText"/>
        <w:spacing w:before="2"/>
        <w:ind w:right="322" w:firstLine="566"/>
      </w:pPr>
      <w:r>
        <w:rPr/>
        <w:t>Поливинилпирралидон ерітіндісін дайындау 60-70°C температурада полиэтиленгликоль ерітіндісіне 21000 г поливинилпирролидон порцияларын қосып, үнемі араластыру арқылы жүзеге асырылады. Араластыру кезінде еріту уақыты 4 сағатты құрайды.</w:t>
      </w:r>
    </w:p>
    <w:p>
      <w:pPr>
        <w:pStyle w:val="BodyText"/>
        <w:ind w:right="321" w:firstLine="566"/>
      </w:pPr>
      <w:r>
        <w:rPr/>
        <w:t>Агар-агар ерітіндісін дайындау үшін 3000 г агар-агар 60 дм</w:t>
      </w:r>
      <w:r>
        <w:rPr>
          <w:vertAlign w:val="superscript"/>
        </w:rPr>
        <w:t>3</w:t>
      </w:r>
      <w:r>
        <w:rPr>
          <w:vertAlign w:val="baseline"/>
        </w:rPr>
        <w:t> тазартылған суда 80-85°С темпертаурада араластыру арқылы ерітіледі.</w:t>
      </w:r>
    </w:p>
    <w:p>
      <w:pPr>
        <w:pStyle w:val="BodyText"/>
        <w:ind w:right="321" w:firstLine="566"/>
      </w:pPr>
      <w:r>
        <w:rPr/>
        <w:t>Бастапқы мономерлік қоспаны (БМҚ) дайындау поливинилпирролидон ерітінділерін полиэтиленгликольмен, агар-агармен және күміс нитратымен араластыру</w:t>
      </w:r>
      <w:r>
        <w:rPr>
          <w:spacing w:val="-7"/>
        </w:rPr>
        <w:t> </w:t>
      </w:r>
      <w:r>
        <w:rPr/>
        <w:t>арқылы</w:t>
      </w:r>
      <w:r>
        <w:rPr>
          <w:spacing w:val="-4"/>
        </w:rPr>
        <w:t> </w:t>
      </w:r>
      <w:r>
        <w:rPr/>
        <w:t>35-40</w:t>
      </w:r>
      <w:r>
        <w:rPr>
          <w:spacing w:val="-2"/>
        </w:rPr>
        <w:t> </w:t>
      </w:r>
      <w:r>
        <w:rPr/>
        <w:t>айналым</w:t>
      </w:r>
      <w:r>
        <w:rPr>
          <w:spacing w:val="-3"/>
        </w:rPr>
        <w:t> </w:t>
      </w:r>
      <w:r>
        <w:rPr/>
        <w:t>жылдамдығымен</w:t>
      </w:r>
      <w:r>
        <w:rPr>
          <w:spacing w:val="-2"/>
        </w:rPr>
        <w:t> </w:t>
      </w:r>
      <w:r>
        <w:rPr/>
        <w:t>араластыру арқылы</w:t>
      </w:r>
      <w:r>
        <w:rPr>
          <w:spacing w:val="-2"/>
        </w:rPr>
        <w:t> </w:t>
      </w:r>
      <w:r>
        <w:rPr/>
        <w:t>жүзеге асырылады. Алынған қоспаның көлемі тазартылған сумен 300 дм</w:t>
      </w:r>
      <w:r>
        <w:rPr>
          <w:vertAlign w:val="superscript"/>
        </w:rPr>
        <w:t>3</w:t>
      </w:r>
      <w:r>
        <w:rPr>
          <w:vertAlign w:val="baseline"/>
        </w:rPr>
        <w:t> дейін жеткізіледі. Алынған гидрогель қоспа 60-70°C температурада 6 сағат бойы </w:t>
      </w:r>
      <w:r>
        <w:rPr>
          <w:spacing w:val="-2"/>
          <w:vertAlign w:val="baseline"/>
        </w:rPr>
        <w:t>араластырылады.</w:t>
      </w:r>
    </w:p>
    <w:p>
      <w:pPr>
        <w:pStyle w:val="BodyText"/>
        <w:spacing w:line="242" w:lineRule="auto"/>
        <w:ind w:right="323" w:firstLine="566"/>
      </w:pPr>
      <w:r>
        <w:rPr/>
        <w:t>Алынған гидрогель қоспасын 30 см</w:t>
      </w:r>
      <w:r>
        <w:rPr>
          <w:vertAlign w:val="superscript"/>
        </w:rPr>
        <w:t>3</w:t>
      </w:r>
      <w:r>
        <w:rPr>
          <w:vertAlign w:val="baseline"/>
        </w:rPr>
        <w:t> мөлшерде поливинилхлоридтен жасалған</w:t>
      </w:r>
      <w:r>
        <w:rPr>
          <w:spacing w:val="59"/>
          <w:vertAlign w:val="baseline"/>
        </w:rPr>
        <w:t> </w:t>
      </w:r>
      <w:r>
        <w:rPr>
          <w:vertAlign w:val="baseline"/>
        </w:rPr>
        <w:t>астарларға</w:t>
      </w:r>
      <w:r>
        <w:rPr>
          <w:spacing w:val="59"/>
          <w:vertAlign w:val="baseline"/>
        </w:rPr>
        <w:t> </w:t>
      </w:r>
      <w:r>
        <w:rPr>
          <w:vertAlign w:val="baseline"/>
        </w:rPr>
        <w:t>өлшеп</w:t>
      </w:r>
      <w:r>
        <w:rPr>
          <w:spacing w:val="60"/>
          <w:vertAlign w:val="baseline"/>
        </w:rPr>
        <w:t> </w:t>
      </w:r>
      <w:r>
        <w:rPr>
          <w:vertAlign w:val="baseline"/>
        </w:rPr>
        <w:t>салынып,</w:t>
      </w:r>
      <w:r>
        <w:rPr>
          <w:spacing w:val="56"/>
          <w:vertAlign w:val="baseline"/>
        </w:rPr>
        <w:t> </w:t>
      </w:r>
      <w:r>
        <w:rPr>
          <w:vertAlign w:val="baseline"/>
        </w:rPr>
        <w:t>буып-түйіліп,</w:t>
      </w:r>
      <w:r>
        <w:rPr>
          <w:spacing w:val="59"/>
          <w:vertAlign w:val="baseline"/>
        </w:rPr>
        <w:t> </w:t>
      </w:r>
      <w:r>
        <w:rPr>
          <w:vertAlign w:val="baseline"/>
        </w:rPr>
        <w:t>таңбаланады.</w:t>
      </w:r>
      <w:r>
        <w:rPr>
          <w:spacing w:val="58"/>
          <w:vertAlign w:val="baseline"/>
        </w:rPr>
        <w:t> </w:t>
      </w:r>
      <w:r>
        <w:rPr>
          <w:vertAlign w:val="baseline"/>
        </w:rPr>
        <w:t>Әрі</w:t>
      </w:r>
      <w:r>
        <w:rPr>
          <w:spacing w:val="59"/>
          <w:vertAlign w:val="baseline"/>
        </w:rPr>
        <w:t> </w:t>
      </w:r>
      <w:r>
        <w:rPr>
          <w:spacing w:val="-2"/>
          <w:vertAlign w:val="baseline"/>
        </w:rPr>
        <w:t>қарай,</w:t>
      </w:r>
    </w:p>
    <w:p>
      <w:pPr>
        <w:spacing w:after="0" w:line="242" w:lineRule="auto"/>
        <w:sectPr>
          <w:pgSz w:w="11910" w:h="16840"/>
          <w:pgMar w:header="0" w:footer="986" w:top="1280" w:bottom="1240" w:left="1380" w:right="240"/>
        </w:sectPr>
      </w:pPr>
    </w:p>
    <w:p>
      <w:pPr>
        <w:pStyle w:val="BodyText"/>
        <w:spacing w:line="242" w:lineRule="auto" w:before="67"/>
        <w:ind w:right="322"/>
      </w:pPr>
      <w:r>
        <w:rPr/>
        <w:t>гидрогель қоспасы бар астарлар аралықтарға салынып, сөрелерде 25-30°C температураға дейін салқындатылады</w:t>
      </w:r>
    </w:p>
    <w:p>
      <w:pPr>
        <w:pStyle w:val="BodyText"/>
        <w:tabs>
          <w:tab w:pos="2074" w:val="left" w:leader="none"/>
          <w:tab w:pos="3993" w:val="left" w:leader="none"/>
          <w:tab w:pos="5338" w:val="left" w:leader="none"/>
          <w:tab w:pos="6355" w:val="left" w:leader="none"/>
          <w:tab w:pos="8005" w:val="left" w:leader="none"/>
        </w:tabs>
        <w:ind w:right="324" w:firstLine="566"/>
        <w:jc w:val="right"/>
      </w:pPr>
      <w:r>
        <w:rPr/>
        <w:t>Гидрогель</w:t>
      </w:r>
      <w:r>
        <w:rPr>
          <w:spacing w:val="40"/>
        </w:rPr>
        <w:t> </w:t>
      </w:r>
      <w:r>
        <w:rPr/>
        <w:t>қоспасын</w:t>
      </w:r>
      <w:r>
        <w:rPr>
          <w:spacing w:val="40"/>
        </w:rPr>
        <w:t> </w:t>
      </w:r>
      <w:r>
        <w:rPr/>
        <w:t>радиациялық</w:t>
      </w:r>
      <w:r>
        <w:rPr>
          <w:spacing w:val="40"/>
        </w:rPr>
        <w:t> </w:t>
      </w:r>
      <w:r>
        <w:rPr/>
        <w:t>тігу</w:t>
      </w:r>
      <w:r>
        <w:rPr>
          <w:spacing w:val="40"/>
        </w:rPr>
        <w:t> </w:t>
      </w:r>
      <w:r>
        <w:rPr/>
        <w:t>және</w:t>
      </w:r>
      <w:r>
        <w:rPr>
          <w:spacing w:val="40"/>
        </w:rPr>
        <w:t> </w:t>
      </w:r>
      <w:r>
        <w:rPr/>
        <w:t>зарарсыздандыру</w:t>
      </w:r>
      <w:r>
        <w:rPr>
          <w:spacing w:val="40"/>
        </w:rPr>
        <w:t> </w:t>
      </w:r>
      <w:r>
        <w:rPr/>
        <w:t>25-40</w:t>
      </w:r>
      <w:r>
        <w:rPr>
          <w:spacing w:val="40"/>
        </w:rPr>
        <w:t> </w:t>
      </w:r>
      <w:r>
        <w:rPr/>
        <w:t>кГр дозада</w:t>
      </w:r>
      <w:r>
        <w:rPr>
          <w:spacing w:val="-2"/>
        </w:rPr>
        <w:t> </w:t>
      </w:r>
      <w:r>
        <w:rPr/>
        <w:t>ЭЛВ-4</w:t>
      </w:r>
      <w:r>
        <w:rPr>
          <w:spacing w:val="-1"/>
        </w:rPr>
        <w:t> </w:t>
      </w:r>
      <w:r>
        <w:rPr/>
        <w:t>электронды</w:t>
      </w:r>
      <w:r>
        <w:rPr>
          <w:spacing w:val="-5"/>
        </w:rPr>
        <w:t> </w:t>
      </w:r>
      <w:r>
        <w:rPr/>
        <w:t>үдеткішінде</w:t>
      </w:r>
      <w:r>
        <w:rPr>
          <w:spacing w:val="-2"/>
        </w:rPr>
        <w:t> </w:t>
      </w:r>
      <w:r>
        <w:rPr/>
        <w:t>біріншілік</w:t>
      </w:r>
      <w:r>
        <w:rPr>
          <w:spacing w:val="-5"/>
        </w:rPr>
        <w:t> </w:t>
      </w:r>
      <w:r>
        <w:rPr/>
        <w:t>қаптамада</w:t>
      </w:r>
      <w:r>
        <w:rPr>
          <w:spacing w:val="-2"/>
        </w:rPr>
        <w:t> </w:t>
      </w:r>
      <w:r>
        <w:rPr/>
        <w:t>жүзеге</w:t>
      </w:r>
      <w:r>
        <w:rPr>
          <w:spacing w:val="-2"/>
        </w:rPr>
        <w:t> </w:t>
      </w:r>
      <w:r>
        <w:rPr/>
        <w:t>асырылады. </w:t>
      </w:r>
      <w:r>
        <w:rPr>
          <w:spacing w:val="-2"/>
        </w:rPr>
        <w:t>Гидрогельді</w:t>
      </w:r>
      <w:r>
        <w:rPr/>
        <w:tab/>
      </w:r>
      <w:r>
        <w:rPr>
          <w:spacing w:val="-2"/>
        </w:rPr>
        <w:t>таңғыштарды</w:t>
      </w:r>
      <w:r>
        <w:rPr/>
        <w:tab/>
      </w:r>
      <w:r>
        <w:rPr>
          <w:spacing w:val="-2"/>
        </w:rPr>
        <w:t>өндіруде</w:t>
      </w:r>
      <w:r>
        <w:rPr/>
        <w:tab/>
      </w:r>
      <w:r>
        <w:rPr>
          <w:spacing w:val="-2"/>
        </w:rPr>
        <w:t>келесі</w:t>
      </w:r>
      <w:r>
        <w:rPr/>
        <w:tab/>
      </w:r>
      <w:r>
        <w:rPr>
          <w:spacing w:val="-2"/>
        </w:rPr>
        <w:t>стандартты</w:t>
      </w:r>
      <w:r>
        <w:rPr/>
        <w:tab/>
      </w:r>
      <w:r>
        <w:rPr>
          <w:spacing w:val="-2"/>
        </w:rPr>
        <w:t>жабдықтар,</w:t>
      </w:r>
    </w:p>
    <w:p>
      <w:pPr>
        <w:pStyle w:val="BodyText"/>
        <w:spacing w:line="321" w:lineRule="exact"/>
      </w:pPr>
      <w:r>
        <w:rPr/>
        <w:t>химиялық</w:t>
      </w:r>
      <w:r>
        <w:rPr>
          <w:spacing w:val="-7"/>
        </w:rPr>
        <w:t> </w:t>
      </w:r>
      <w:r>
        <w:rPr/>
        <w:t>ыдыстар</w:t>
      </w:r>
      <w:r>
        <w:rPr>
          <w:spacing w:val="-8"/>
        </w:rPr>
        <w:t> </w:t>
      </w:r>
      <w:r>
        <w:rPr/>
        <w:t>және</w:t>
      </w:r>
      <w:r>
        <w:rPr>
          <w:spacing w:val="-7"/>
        </w:rPr>
        <w:t> </w:t>
      </w:r>
      <w:r>
        <w:rPr/>
        <w:t>қосалқы</w:t>
      </w:r>
      <w:r>
        <w:rPr>
          <w:spacing w:val="-5"/>
        </w:rPr>
        <w:t> </w:t>
      </w:r>
      <w:r>
        <w:rPr/>
        <w:t>материалдар</w:t>
      </w:r>
      <w:r>
        <w:rPr>
          <w:spacing w:val="-3"/>
        </w:rPr>
        <w:t> </w:t>
      </w:r>
      <w:r>
        <w:rPr>
          <w:spacing w:val="-2"/>
        </w:rPr>
        <w:t>қолданылады:</w:t>
      </w:r>
    </w:p>
    <w:p>
      <w:pPr>
        <w:pStyle w:val="ListParagraph"/>
        <w:numPr>
          <w:ilvl w:val="0"/>
          <w:numId w:val="6"/>
        </w:numPr>
        <w:tabs>
          <w:tab w:pos="1029" w:val="left" w:leader="none"/>
        </w:tabs>
        <w:spacing w:line="242" w:lineRule="auto" w:before="0" w:after="0"/>
        <w:ind w:left="322" w:right="323" w:firstLine="566"/>
        <w:jc w:val="both"/>
        <w:rPr>
          <w:sz w:val="28"/>
        </w:rPr>
      </w:pPr>
      <w:r>
        <w:rPr>
          <w:sz w:val="28"/>
        </w:rPr>
        <w:t>«Reverse-osmosis system» type Euro 20-80 (SG, Германия) суды тазартуға арналған қондырғы;</w:t>
      </w:r>
    </w:p>
    <w:p>
      <w:pPr>
        <w:pStyle w:val="ListParagraph"/>
        <w:numPr>
          <w:ilvl w:val="0"/>
          <w:numId w:val="6"/>
        </w:numPr>
        <w:tabs>
          <w:tab w:pos="1029" w:val="left" w:leader="none"/>
        </w:tabs>
        <w:spacing w:line="317" w:lineRule="exact" w:before="0" w:after="0"/>
        <w:ind w:left="1029" w:right="0" w:hanging="141"/>
        <w:jc w:val="both"/>
        <w:rPr>
          <w:sz w:val="28"/>
        </w:rPr>
      </w:pPr>
      <w:r>
        <w:rPr>
          <w:sz w:val="28"/>
        </w:rPr>
        <w:t>Аналитикалық</w:t>
      </w:r>
      <w:r>
        <w:rPr>
          <w:spacing w:val="-6"/>
          <w:sz w:val="28"/>
        </w:rPr>
        <w:t> </w:t>
      </w:r>
      <w:r>
        <w:rPr>
          <w:sz w:val="28"/>
        </w:rPr>
        <w:t>таразы</w:t>
      </w:r>
      <w:r>
        <w:rPr>
          <w:spacing w:val="-5"/>
          <w:sz w:val="28"/>
        </w:rPr>
        <w:t> </w:t>
      </w:r>
      <w:r>
        <w:rPr>
          <w:sz w:val="28"/>
        </w:rPr>
        <w:t>ALJ220-4</w:t>
      </w:r>
      <w:r>
        <w:rPr>
          <w:spacing w:val="-5"/>
          <w:sz w:val="28"/>
        </w:rPr>
        <w:t> </w:t>
      </w:r>
      <w:r>
        <w:rPr>
          <w:sz w:val="28"/>
        </w:rPr>
        <w:t>(W)</w:t>
      </w:r>
      <w:r>
        <w:rPr>
          <w:spacing w:val="-5"/>
          <w:sz w:val="28"/>
        </w:rPr>
        <w:t> </w:t>
      </w:r>
      <w:r>
        <w:rPr>
          <w:spacing w:val="-2"/>
          <w:sz w:val="28"/>
        </w:rPr>
        <w:t>(Германия);</w:t>
      </w:r>
    </w:p>
    <w:p>
      <w:pPr>
        <w:pStyle w:val="ListParagraph"/>
        <w:numPr>
          <w:ilvl w:val="0"/>
          <w:numId w:val="6"/>
        </w:numPr>
        <w:tabs>
          <w:tab w:pos="1029" w:val="left" w:leader="none"/>
        </w:tabs>
        <w:spacing w:line="322" w:lineRule="exact" w:before="0" w:after="0"/>
        <w:ind w:left="1029" w:right="0" w:hanging="141"/>
        <w:jc w:val="both"/>
        <w:rPr>
          <w:sz w:val="28"/>
        </w:rPr>
      </w:pPr>
      <w:r>
        <w:rPr>
          <w:sz w:val="28"/>
        </w:rPr>
        <w:t>Портативті</w:t>
      </w:r>
      <w:r>
        <w:rPr>
          <w:spacing w:val="-6"/>
          <w:sz w:val="28"/>
        </w:rPr>
        <w:t> </w:t>
      </w:r>
      <w:r>
        <w:rPr>
          <w:sz w:val="28"/>
        </w:rPr>
        <w:t>рН-метр,</w:t>
      </w:r>
      <w:r>
        <w:rPr>
          <w:spacing w:val="-5"/>
          <w:sz w:val="28"/>
        </w:rPr>
        <w:t> </w:t>
      </w:r>
      <w:r>
        <w:rPr>
          <w:sz w:val="28"/>
        </w:rPr>
        <w:t>HI</w:t>
      </w:r>
      <w:r>
        <w:rPr>
          <w:spacing w:val="-3"/>
          <w:sz w:val="28"/>
        </w:rPr>
        <w:t> </w:t>
      </w:r>
      <w:r>
        <w:rPr>
          <w:sz w:val="28"/>
        </w:rPr>
        <w:t>83141</w:t>
      </w:r>
      <w:r>
        <w:rPr>
          <w:spacing w:val="-3"/>
          <w:sz w:val="28"/>
        </w:rPr>
        <w:t> </w:t>
      </w:r>
      <w:r>
        <w:rPr>
          <w:sz w:val="28"/>
        </w:rPr>
        <w:t>типі</w:t>
      </w:r>
      <w:r>
        <w:rPr>
          <w:spacing w:val="-2"/>
          <w:sz w:val="28"/>
        </w:rPr>
        <w:t> (Германия);</w:t>
      </w:r>
    </w:p>
    <w:p>
      <w:pPr>
        <w:pStyle w:val="ListParagraph"/>
        <w:numPr>
          <w:ilvl w:val="0"/>
          <w:numId w:val="6"/>
        </w:numPr>
        <w:tabs>
          <w:tab w:pos="1029" w:val="left" w:leader="none"/>
        </w:tabs>
        <w:spacing w:line="240" w:lineRule="auto" w:before="0" w:after="0"/>
        <w:ind w:left="1029" w:right="0" w:hanging="141"/>
        <w:jc w:val="both"/>
        <w:rPr>
          <w:sz w:val="28"/>
        </w:rPr>
      </w:pPr>
      <w:r>
        <w:rPr>
          <w:spacing w:val="-2"/>
          <w:sz w:val="28"/>
        </w:rPr>
        <w:t>Араластырғыш;</w:t>
      </w:r>
    </w:p>
    <w:p>
      <w:pPr>
        <w:pStyle w:val="ListParagraph"/>
        <w:numPr>
          <w:ilvl w:val="0"/>
          <w:numId w:val="6"/>
        </w:numPr>
        <w:tabs>
          <w:tab w:pos="1029" w:val="left" w:leader="none"/>
        </w:tabs>
        <w:spacing w:line="240" w:lineRule="auto" w:before="0" w:after="0"/>
        <w:ind w:left="322" w:right="325" w:firstLine="566"/>
        <w:jc w:val="both"/>
        <w:rPr>
          <w:sz w:val="28"/>
        </w:rPr>
      </w:pPr>
      <w:r>
        <w:rPr>
          <w:sz w:val="28"/>
        </w:rPr>
        <w:t>ГОСТ 1770-74. Өлшеуіш, зертханалық, шыны ыдыстар, цилиндрлер, стакандар, колбалар.</w:t>
      </w:r>
    </w:p>
    <w:p>
      <w:pPr>
        <w:pStyle w:val="ListParagraph"/>
        <w:numPr>
          <w:ilvl w:val="0"/>
          <w:numId w:val="6"/>
        </w:numPr>
        <w:tabs>
          <w:tab w:pos="1029" w:val="left" w:leader="none"/>
        </w:tabs>
        <w:spacing w:line="322" w:lineRule="exact" w:before="0" w:after="0"/>
        <w:ind w:left="1029" w:right="0" w:hanging="141"/>
        <w:jc w:val="both"/>
        <w:rPr>
          <w:sz w:val="28"/>
        </w:rPr>
      </w:pPr>
      <w:r>
        <w:rPr>
          <w:sz w:val="28"/>
        </w:rPr>
        <w:t>«Impulse</w:t>
      </w:r>
      <w:r>
        <w:rPr>
          <w:spacing w:val="-6"/>
          <w:sz w:val="28"/>
        </w:rPr>
        <w:t> </w:t>
      </w:r>
      <w:r>
        <w:rPr>
          <w:sz w:val="28"/>
        </w:rPr>
        <w:t>sealer»</w:t>
      </w:r>
      <w:r>
        <w:rPr>
          <w:spacing w:val="-6"/>
          <w:sz w:val="28"/>
        </w:rPr>
        <w:t> </w:t>
      </w:r>
      <w:r>
        <w:rPr>
          <w:spacing w:val="-2"/>
          <w:sz w:val="28"/>
        </w:rPr>
        <w:t>дәнекерлеуші;</w:t>
      </w:r>
    </w:p>
    <w:p>
      <w:pPr>
        <w:pStyle w:val="ListParagraph"/>
        <w:numPr>
          <w:ilvl w:val="0"/>
          <w:numId w:val="6"/>
        </w:numPr>
        <w:tabs>
          <w:tab w:pos="1029" w:val="left" w:leader="none"/>
        </w:tabs>
        <w:spacing w:line="322" w:lineRule="exact" w:before="0" w:after="0"/>
        <w:ind w:left="1029" w:right="0" w:hanging="141"/>
        <w:jc w:val="both"/>
        <w:rPr>
          <w:sz w:val="28"/>
        </w:rPr>
      </w:pPr>
      <w:r>
        <w:rPr>
          <w:sz w:val="28"/>
        </w:rPr>
        <w:t>ЭЛВ-4</w:t>
      </w:r>
      <w:r>
        <w:rPr>
          <w:spacing w:val="-5"/>
          <w:sz w:val="28"/>
        </w:rPr>
        <w:t> </w:t>
      </w:r>
      <w:r>
        <w:rPr>
          <w:sz w:val="28"/>
        </w:rPr>
        <w:t>электронды</w:t>
      </w:r>
      <w:r>
        <w:rPr>
          <w:spacing w:val="-8"/>
          <w:sz w:val="28"/>
        </w:rPr>
        <w:t> </w:t>
      </w:r>
      <w:r>
        <w:rPr>
          <w:sz w:val="28"/>
        </w:rPr>
        <w:t>үдеткіші</w:t>
      </w:r>
      <w:r>
        <w:rPr>
          <w:spacing w:val="-5"/>
          <w:sz w:val="28"/>
        </w:rPr>
        <w:t> </w:t>
      </w:r>
      <w:r>
        <w:rPr>
          <w:sz w:val="28"/>
        </w:rPr>
        <w:t>(Будкер</w:t>
      </w:r>
      <w:r>
        <w:rPr>
          <w:spacing w:val="-4"/>
          <w:sz w:val="28"/>
        </w:rPr>
        <w:t> </w:t>
      </w:r>
      <w:r>
        <w:rPr>
          <w:sz w:val="28"/>
        </w:rPr>
        <w:t>атындағы</w:t>
      </w:r>
      <w:r>
        <w:rPr>
          <w:spacing w:val="-3"/>
          <w:sz w:val="28"/>
        </w:rPr>
        <w:t> </w:t>
      </w:r>
      <w:r>
        <w:rPr>
          <w:sz w:val="28"/>
        </w:rPr>
        <w:t>ЯФИ</w:t>
      </w:r>
      <w:r>
        <w:rPr>
          <w:spacing w:val="-6"/>
          <w:sz w:val="28"/>
        </w:rPr>
        <w:t> </w:t>
      </w:r>
      <w:r>
        <w:rPr>
          <w:sz w:val="28"/>
        </w:rPr>
        <w:t>РҒА</w:t>
      </w:r>
      <w:r>
        <w:rPr>
          <w:spacing w:val="-6"/>
          <w:sz w:val="28"/>
        </w:rPr>
        <w:t> </w:t>
      </w:r>
      <w:r>
        <w:rPr>
          <w:sz w:val="28"/>
        </w:rPr>
        <w:t>СБ,</w:t>
      </w:r>
      <w:r>
        <w:rPr>
          <w:spacing w:val="-5"/>
          <w:sz w:val="28"/>
        </w:rPr>
        <w:t> </w:t>
      </w:r>
      <w:r>
        <w:rPr>
          <w:spacing w:val="-2"/>
          <w:sz w:val="28"/>
        </w:rPr>
        <w:t>Ресей).</w:t>
      </w:r>
    </w:p>
    <w:p>
      <w:pPr>
        <w:pStyle w:val="BodyText"/>
        <w:ind w:right="330" w:firstLine="566"/>
      </w:pPr>
      <w:r>
        <w:rPr/>
        <w:t>Құрылғылар мен қондырғыларды қолданар алдында барлық сымдардың дұрыс қосылуын және жерге тұйықталудың болуын тексеру қажет.</w:t>
      </w:r>
    </w:p>
    <w:p>
      <w:pPr>
        <w:pStyle w:val="BodyText"/>
        <w:ind w:right="322" w:firstLine="566"/>
      </w:pPr>
      <w:r>
        <w:rPr/>
        <w:t>Құрамында ХГ бар полимерлі гидрогельді таңғыштар мынадай қауіпсіздік және қоршаған ортаны қорғау талаптарына сәйкес болуы тиіс:</w:t>
      </w:r>
    </w:p>
    <w:p>
      <w:pPr>
        <w:pStyle w:val="ListParagraph"/>
        <w:numPr>
          <w:ilvl w:val="0"/>
          <w:numId w:val="6"/>
        </w:numPr>
        <w:tabs>
          <w:tab w:pos="1029" w:val="left" w:leader="none"/>
        </w:tabs>
        <w:spacing w:line="321" w:lineRule="exact" w:before="0" w:after="0"/>
        <w:ind w:left="1029" w:right="0" w:hanging="141"/>
        <w:jc w:val="both"/>
        <w:rPr>
          <w:sz w:val="28"/>
        </w:rPr>
      </w:pPr>
      <w:r>
        <w:rPr>
          <w:sz w:val="28"/>
        </w:rPr>
        <w:t>отқа</w:t>
      </w:r>
      <w:r>
        <w:rPr>
          <w:spacing w:val="-5"/>
          <w:sz w:val="28"/>
        </w:rPr>
        <w:t> </w:t>
      </w:r>
      <w:r>
        <w:rPr>
          <w:sz w:val="28"/>
        </w:rPr>
        <w:t>және</w:t>
      </w:r>
      <w:r>
        <w:rPr>
          <w:spacing w:val="-6"/>
          <w:sz w:val="28"/>
        </w:rPr>
        <w:t> </w:t>
      </w:r>
      <w:r>
        <w:rPr>
          <w:sz w:val="28"/>
        </w:rPr>
        <w:t>жарылысқа</w:t>
      </w:r>
      <w:r>
        <w:rPr>
          <w:spacing w:val="-4"/>
          <w:sz w:val="28"/>
        </w:rPr>
        <w:t> </w:t>
      </w:r>
      <w:r>
        <w:rPr>
          <w:spacing w:val="-2"/>
          <w:sz w:val="28"/>
        </w:rPr>
        <w:t>төзімді;</w:t>
      </w:r>
    </w:p>
    <w:p>
      <w:pPr>
        <w:pStyle w:val="ListParagraph"/>
        <w:numPr>
          <w:ilvl w:val="0"/>
          <w:numId w:val="6"/>
        </w:numPr>
        <w:tabs>
          <w:tab w:pos="1029" w:val="left" w:leader="none"/>
        </w:tabs>
        <w:spacing w:line="240" w:lineRule="auto" w:before="0" w:after="0"/>
        <w:ind w:left="1029" w:right="0" w:hanging="141"/>
        <w:jc w:val="both"/>
        <w:rPr>
          <w:sz w:val="28"/>
        </w:rPr>
      </w:pPr>
      <w:r>
        <w:rPr>
          <w:sz w:val="28"/>
        </w:rPr>
        <w:t>таңғыш</w:t>
      </w:r>
      <w:r>
        <w:rPr>
          <w:spacing w:val="-5"/>
          <w:sz w:val="28"/>
        </w:rPr>
        <w:t> </w:t>
      </w:r>
      <w:r>
        <w:rPr>
          <w:sz w:val="28"/>
        </w:rPr>
        <w:t>улы</w:t>
      </w:r>
      <w:r>
        <w:rPr>
          <w:spacing w:val="-5"/>
          <w:sz w:val="28"/>
        </w:rPr>
        <w:t> </w:t>
      </w:r>
      <w:r>
        <w:rPr>
          <w:sz w:val="28"/>
        </w:rPr>
        <w:t>емес</w:t>
      </w:r>
      <w:r>
        <w:rPr>
          <w:spacing w:val="-5"/>
          <w:sz w:val="28"/>
        </w:rPr>
        <w:t> </w:t>
      </w:r>
      <w:r>
        <w:rPr>
          <w:sz w:val="28"/>
        </w:rPr>
        <w:t>және</w:t>
      </w:r>
      <w:r>
        <w:rPr>
          <w:spacing w:val="-5"/>
          <w:sz w:val="28"/>
        </w:rPr>
        <w:t> </w:t>
      </w:r>
      <w:r>
        <w:rPr>
          <w:sz w:val="28"/>
        </w:rPr>
        <w:t>адам</w:t>
      </w:r>
      <w:r>
        <w:rPr>
          <w:spacing w:val="-5"/>
          <w:sz w:val="28"/>
        </w:rPr>
        <w:t> </w:t>
      </w:r>
      <w:r>
        <w:rPr>
          <w:sz w:val="28"/>
        </w:rPr>
        <w:t>ағзасына</w:t>
      </w:r>
      <w:r>
        <w:rPr>
          <w:spacing w:val="-4"/>
          <w:sz w:val="28"/>
        </w:rPr>
        <w:t> </w:t>
      </w:r>
      <w:r>
        <w:rPr>
          <w:sz w:val="28"/>
        </w:rPr>
        <w:t>зиянды</w:t>
      </w:r>
      <w:r>
        <w:rPr>
          <w:spacing w:val="-5"/>
          <w:sz w:val="28"/>
        </w:rPr>
        <w:t> </w:t>
      </w:r>
      <w:r>
        <w:rPr>
          <w:sz w:val="28"/>
        </w:rPr>
        <w:t>әсер</w:t>
      </w:r>
      <w:r>
        <w:rPr>
          <w:spacing w:val="-4"/>
          <w:sz w:val="28"/>
        </w:rPr>
        <w:t> </w:t>
      </w:r>
      <w:r>
        <w:rPr>
          <w:sz w:val="28"/>
        </w:rPr>
        <w:t>етпеуі</w:t>
      </w:r>
      <w:r>
        <w:rPr>
          <w:spacing w:val="-3"/>
          <w:sz w:val="28"/>
        </w:rPr>
        <w:t> </w:t>
      </w:r>
      <w:r>
        <w:rPr>
          <w:spacing w:val="-2"/>
          <w:sz w:val="28"/>
        </w:rPr>
        <w:t>керек;</w:t>
      </w:r>
    </w:p>
    <w:p>
      <w:pPr>
        <w:pStyle w:val="ListParagraph"/>
        <w:numPr>
          <w:ilvl w:val="0"/>
          <w:numId w:val="6"/>
        </w:numPr>
        <w:tabs>
          <w:tab w:pos="1029" w:val="left" w:leader="none"/>
        </w:tabs>
        <w:spacing w:line="240" w:lineRule="auto" w:before="0" w:after="0"/>
        <w:ind w:left="322" w:right="323" w:firstLine="566"/>
        <w:jc w:val="both"/>
        <w:rPr>
          <w:sz w:val="28"/>
        </w:rPr>
      </w:pPr>
      <w:r>
        <w:rPr>
          <w:sz w:val="28"/>
        </w:rPr>
        <w:t>таңғыштар өндірілетін үй-жайлар ағынды-сорғылы желдету жүйесімен қамтамасыз етілуі тиіс.</w:t>
      </w:r>
    </w:p>
    <w:p>
      <w:pPr>
        <w:pStyle w:val="BodyText"/>
        <w:ind w:right="323" w:firstLine="566"/>
      </w:pPr>
      <w:r>
        <w:rPr/>
        <w:t>Атмосфераға</w:t>
      </w:r>
      <w:r>
        <w:rPr>
          <w:spacing w:val="-1"/>
        </w:rPr>
        <w:t> </w:t>
      </w:r>
      <w:r>
        <w:rPr/>
        <w:t>зиянды</w:t>
      </w:r>
      <w:r>
        <w:rPr>
          <w:spacing w:val="-1"/>
        </w:rPr>
        <w:t> </w:t>
      </w:r>
      <w:r>
        <w:rPr/>
        <w:t>желдету</w:t>
      </w:r>
      <w:r>
        <w:rPr>
          <w:spacing w:val="-4"/>
        </w:rPr>
        <w:t> </w:t>
      </w:r>
      <w:r>
        <w:rPr/>
        <w:t>шығарындыларының</w:t>
      </w:r>
      <w:r>
        <w:rPr>
          <w:spacing w:val="-3"/>
        </w:rPr>
        <w:t> </w:t>
      </w:r>
      <w:r>
        <w:rPr/>
        <w:t>көзі ЭЛВ-4</w:t>
      </w:r>
      <w:r>
        <w:rPr>
          <w:spacing w:val="-1"/>
        </w:rPr>
        <w:t> </w:t>
      </w:r>
      <w:r>
        <w:rPr/>
        <w:t>электронды үдеткіші болып табылады, онда таңғыштарды радиациялық тігу және зарарсыздандыру сатысы жүзеге асырылады. Үдеткіш жұмыс істеген кезде ауа радиолизі</w:t>
      </w:r>
      <w:r>
        <w:rPr>
          <w:spacing w:val="-8"/>
        </w:rPr>
        <w:t> </w:t>
      </w:r>
      <w:r>
        <w:rPr/>
        <w:t>өнімдерінің</w:t>
      </w:r>
      <w:r>
        <w:rPr>
          <w:spacing w:val="-6"/>
        </w:rPr>
        <w:t> </w:t>
      </w:r>
      <w:r>
        <w:rPr/>
        <w:t>түзілуі</w:t>
      </w:r>
      <w:r>
        <w:rPr>
          <w:spacing w:val="-5"/>
        </w:rPr>
        <w:t> </w:t>
      </w:r>
      <w:r>
        <w:rPr/>
        <w:t>жүреді:</w:t>
      </w:r>
      <w:r>
        <w:rPr>
          <w:spacing w:val="-8"/>
        </w:rPr>
        <w:t> </w:t>
      </w:r>
      <w:r>
        <w:rPr/>
        <w:t>озон</w:t>
      </w:r>
      <w:r>
        <w:rPr>
          <w:spacing w:val="-7"/>
        </w:rPr>
        <w:t> </w:t>
      </w:r>
      <w:r>
        <w:rPr/>
        <w:t>(35,4</w:t>
      </w:r>
      <w:r>
        <w:rPr>
          <w:spacing w:val="-8"/>
        </w:rPr>
        <w:t> </w:t>
      </w:r>
      <w:r>
        <w:rPr/>
        <w:t>дм</w:t>
      </w:r>
      <w:r>
        <w:rPr>
          <w:vertAlign w:val="superscript"/>
        </w:rPr>
        <w:t>3</w:t>
      </w:r>
      <w:r>
        <w:rPr>
          <w:vertAlign w:val="baseline"/>
        </w:rPr>
        <w:t>/сағ)</w:t>
      </w:r>
      <w:r>
        <w:rPr>
          <w:spacing w:val="-8"/>
          <w:vertAlign w:val="baseline"/>
        </w:rPr>
        <w:t> </w:t>
      </w:r>
      <w:r>
        <w:rPr>
          <w:vertAlign w:val="baseline"/>
        </w:rPr>
        <w:t>және</w:t>
      </w:r>
      <w:r>
        <w:rPr>
          <w:spacing w:val="-6"/>
          <w:vertAlign w:val="baseline"/>
        </w:rPr>
        <w:t> </w:t>
      </w:r>
      <w:r>
        <w:rPr>
          <w:vertAlign w:val="baseline"/>
        </w:rPr>
        <w:t>азот</w:t>
      </w:r>
      <w:r>
        <w:rPr>
          <w:spacing w:val="-9"/>
          <w:vertAlign w:val="baseline"/>
        </w:rPr>
        <w:t> </w:t>
      </w:r>
      <w:r>
        <w:rPr>
          <w:vertAlign w:val="baseline"/>
        </w:rPr>
        <w:t>оксидтері</w:t>
      </w:r>
      <w:r>
        <w:rPr>
          <w:spacing w:val="-8"/>
          <w:vertAlign w:val="baseline"/>
        </w:rPr>
        <w:t> </w:t>
      </w:r>
      <w:r>
        <w:rPr>
          <w:vertAlign w:val="baseline"/>
        </w:rPr>
        <w:t>(13 </w:t>
      </w:r>
      <w:r>
        <w:rPr>
          <w:spacing w:val="-2"/>
          <w:vertAlign w:val="baseline"/>
        </w:rPr>
        <w:t>дм</w:t>
      </w:r>
      <w:r>
        <w:rPr>
          <w:spacing w:val="-2"/>
          <w:vertAlign w:val="superscript"/>
        </w:rPr>
        <w:t>3</w:t>
      </w:r>
      <w:r>
        <w:rPr>
          <w:spacing w:val="-2"/>
          <w:vertAlign w:val="baseline"/>
        </w:rPr>
        <w:t>/сағ).</w:t>
      </w:r>
    </w:p>
    <w:p>
      <w:pPr>
        <w:pStyle w:val="BodyText"/>
        <w:ind w:right="322" w:firstLine="566"/>
      </w:pPr>
      <w:r>
        <w:rPr/>
        <w:t>Ауа радиолизі өнімдерін жою үшін өнімділігі 1500м</w:t>
      </w:r>
      <w:r>
        <w:rPr>
          <w:vertAlign w:val="superscript"/>
        </w:rPr>
        <w:t>3</w:t>
      </w:r>
      <w:r>
        <w:rPr>
          <w:vertAlign w:val="baseline"/>
        </w:rPr>
        <w:t>/сағ сәулелену камерасынан ағынды-сорғылы желдеткіші қарастырылған. Радиолиз өнімдері сорғыш ауамен араластырылғаннан кейін атмосфераға биіктігі 16 метр құбыр арқылы шығарылады.</w:t>
      </w:r>
    </w:p>
    <w:p>
      <w:pPr>
        <w:pStyle w:val="BodyText"/>
        <w:ind w:right="320" w:firstLine="566"/>
      </w:pPr>
      <w:r>
        <w:rPr/>
        <w:t>Өндіріс кезінде радиоактивті қалдықтар түзілмейді. Таңғыштарды өндіру кезінде ГОСТ 12.4.011 сәйкес жеке гигиена ережелерін сақтау қажет, жұмысшылар қолданыстағы нормативтік құжаттама бойынша тұрмыстық үй- жайлармен, жеке қорғаныс құралдарымен (халаттар, қорғаныш көзілдіріктер) қамтамасыз етілуі тиіс.</w:t>
      </w:r>
    </w:p>
    <w:p>
      <w:pPr>
        <w:pStyle w:val="BodyText"/>
        <w:ind w:right="324" w:firstLine="566"/>
      </w:pPr>
      <w:r>
        <w:rPr/>
        <w:t>Кәсіпорындағы өндірістік үй-жайлардағы, жұмыс орындарындағы (алаңдардағы) қауіпті аймақтар ҚР СТ ГОСТ Р 12.4.026 бойынша тиісті қауіпсіздік белгілерімен белгіленуі тиіс.</w:t>
      </w:r>
    </w:p>
    <w:p>
      <w:pPr>
        <w:pStyle w:val="BodyText"/>
        <w:ind w:right="323" w:firstLine="566"/>
      </w:pPr>
      <w:r>
        <w:rPr/>
        <w:t>Еңбектің зиянды және қолайсыз жағдайларында жұмыс істейтін алдын ала және</w:t>
      </w:r>
      <w:r>
        <w:rPr>
          <w:spacing w:val="-18"/>
        </w:rPr>
        <w:t> </w:t>
      </w:r>
      <w:r>
        <w:rPr/>
        <w:t>мерзімді</w:t>
      </w:r>
      <w:r>
        <w:rPr>
          <w:spacing w:val="-16"/>
        </w:rPr>
        <w:t> </w:t>
      </w:r>
      <w:r>
        <w:rPr/>
        <w:t>медициналық</w:t>
      </w:r>
      <w:r>
        <w:rPr>
          <w:spacing w:val="-15"/>
        </w:rPr>
        <w:t> </w:t>
      </w:r>
      <w:r>
        <w:rPr/>
        <w:t>тексерулерді</w:t>
      </w:r>
      <w:r>
        <w:rPr>
          <w:spacing w:val="-17"/>
        </w:rPr>
        <w:t> </w:t>
      </w:r>
      <w:r>
        <w:rPr/>
        <w:t>ұйымдастыру</w:t>
      </w:r>
      <w:r>
        <w:rPr>
          <w:spacing w:val="-18"/>
        </w:rPr>
        <w:t> </w:t>
      </w:r>
      <w:r>
        <w:rPr/>
        <w:t>ҚР</w:t>
      </w:r>
      <w:r>
        <w:rPr>
          <w:spacing w:val="-15"/>
        </w:rPr>
        <w:t> </w:t>
      </w:r>
      <w:r>
        <w:rPr/>
        <w:t>ҚК</w:t>
      </w:r>
      <w:r>
        <w:rPr>
          <w:spacing w:val="-16"/>
        </w:rPr>
        <w:t> </w:t>
      </w:r>
      <w:r>
        <w:rPr/>
        <w:t>12.03.04</w:t>
      </w:r>
      <w:r>
        <w:rPr>
          <w:spacing w:val="-17"/>
        </w:rPr>
        <w:t> </w:t>
      </w:r>
      <w:r>
        <w:rPr/>
        <w:t>ж.</w:t>
      </w:r>
      <w:r>
        <w:rPr>
          <w:spacing w:val="-18"/>
        </w:rPr>
        <w:t> </w:t>
      </w:r>
      <w:r>
        <w:rPr/>
        <w:t>№</w:t>
      </w:r>
      <w:r>
        <w:rPr>
          <w:spacing w:val="-17"/>
        </w:rPr>
        <w:t> </w:t>
      </w:r>
      <w:r>
        <w:rPr/>
        <w:t>243 бұйрығына сәйкес жүргізілуі тиіс.</w:t>
      </w:r>
    </w:p>
    <w:p>
      <w:pPr>
        <w:spacing w:after="0"/>
        <w:sectPr>
          <w:pgSz w:w="11910" w:h="16840"/>
          <w:pgMar w:header="0" w:footer="986" w:top="1040" w:bottom="1240" w:left="1380" w:right="240"/>
        </w:sectPr>
      </w:pPr>
    </w:p>
    <w:p>
      <w:pPr>
        <w:pStyle w:val="BodyText"/>
        <w:spacing w:before="67"/>
        <w:ind w:right="322" w:firstLine="566"/>
      </w:pPr>
      <w:r>
        <w:rPr/>
        <w:t>Жұмыс аймағындағы ауа ортасының жай-күйін және жұмыс орындарындағы зиянды қолайсыз өндірістік факторларды зертханалық- аспаптық бақылауды ұйымдастыру Қазақстан Республикасының Мемлекеттік санитарлық-эпидемиологиялық қадағалау әдістемелері бойынша жүзеге асырылуы тиіс.</w:t>
      </w:r>
    </w:p>
    <w:p>
      <w:pPr>
        <w:pStyle w:val="BodyText"/>
        <w:spacing w:before="1"/>
        <w:ind w:right="321" w:firstLine="566"/>
      </w:pPr>
      <w:r>
        <w:rPr/>
        <w:t>Өрттің алдын алу және өрттен қорғау жүйелерін қамтамасыз ету әдістері, сондай-ақ өрттің алдын алу бойынша ұйымдастыру-техникалық іс-шаралар ГОСТ 12.1.004 талаптарына сәйкес болуы тиіс.</w:t>
      </w:r>
    </w:p>
    <w:p>
      <w:pPr>
        <w:pStyle w:val="BodyText"/>
        <w:spacing w:line="322" w:lineRule="exact" w:before="1"/>
        <w:ind w:left="888"/>
      </w:pPr>
      <w:r>
        <w:rPr/>
        <w:t>Тиеу-түсіру</w:t>
      </w:r>
      <w:r>
        <w:rPr>
          <w:spacing w:val="-12"/>
        </w:rPr>
        <w:t> </w:t>
      </w:r>
      <w:r>
        <w:rPr/>
        <w:t>жұмыстары</w:t>
      </w:r>
      <w:r>
        <w:rPr>
          <w:spacing w:val="-8"/>
        </w:rPr>
        <w:t> </w:t>
      </w:r>
      <w:r>
        <w:rPr/>
        <w:t>ГОСТ</w:t>
      </w:r>
      <w:r>
        <w:rPr>
          <w:spacing w:val="-6"/>
        </w:rPr>
        <w:t> </w:t>
      </w:r>
      <w:r>
        <w:rPr/>
        <w:t>12.1.004</w:t>
      </w:r>
      <w:r>
        <w:rPr>
          <w:spacing w:val="-8"/>
        </w:rPr>
        <w:t> </w:t>
      </w:r>
      <w:r>
        <w:rPr/>
        <w:t>талаптарына</w:t>
      </w:r>
      <w:r>
        <w:rPr>
          <w:spacing w:val="-6"/>
        </w:rPr>
        <w:t> </w:t>
      </w:r>
      <w:r>
        <w:rPr/>
        <w:t>сәйкес</w:t>
      </w:r>
      <w:r>
        <w:rPr>
          <w:spacing w:val="-5"/>
        </w:rPr>
        <w:t> </w:t>
      </w:r>
      <w:r>
        <w:rPr/>
        <w:t>болуы</w:t>
      </w:r>
      <w:r>
        <w:rPr>
          <w:spacing w:val="-5"/>
        </w:rPr>
        <w:t> </w:t>
      </w:r>
      <w:r>
        <w:rPr>
          <w:spacing w:val="-2"/>
        </w:rPr>
        <w:t>тиіс.</w:t>
      </w:r>
    </w:p>
    <w:p>
      <w:pPr>
        <w:pStyle w:val="BodyText"/>
        <w:ind w:right="325" w:firstLine="566"/>
      </w:pPr>
      <w:r>
        <w:rPr/>
        <w:t>Қоршаған</w:t>
      </w:r>
      <w:r>
        <w:rPr>
          <w:spacing w:val="-7"/>
        </w:rPr>
        <w:t> </w:t>
      </w:r>
      <w:r>
        <w:rPr/>
        <w:t>ортаны</w:t>
      </w:r>
      <w:r>
        <w:rPr>
          <w:spacing w:val="-7"/>
        </w:rPr>
        <w:t> </w:t>
      </w:r>
      <w:r>
        <w:rPr/>
        <w:t>қорғау</w:t>
      </w:r>
      <w:r>
        <w:rPr>
          <w:spacing w:val="-11"/>
        </w:rPr>
        <w:t> </w:t>
      </w:r>
      <w:r>
        <w:rPr/>
        <w:t>бойынша</w:t>
      </w:r>
      <w:r>
        <w:rPr>
          <w:spacing w:val="-7"/>
        </w:rPr>
        <w:t> </w:t>
      </w:r>
      <w:r>
        <w:rPr/>
        <w:t>іс-шаралар</w:t>
      </w:r>
      <w:r>
        <w:rPr>
          <w:spacing w:val="-7"/>
        </w:rPr>
        <w:t> </w:t>
      </w:r>
      <w:r>
        <w:rPr/>
        <w:t>Қазақстан</w:t>
      </w:r>
      <w:r>
        <w:rPr>
          <w:spacing w:val="-7"/>
        </w:rPr>
        <w:t> </w:t>
      </w:r>
      <w:r>
        <w:rPr/>
        <w:t>Республикасының қолданыстағы заңнамасының, стандарттарының, нормалары мен ережелерінің талаптарына сәйкес жүргізілуі тиіс.</w:t>
      </w:r>
    </w:p>
    <w:p>
      <w:pPr>
        <w:pStyle w:val="BodyText"/>
        <w:spacing w:line="321" w:lineRule="exact"/>
        <w:ind w:left="888"/>
      </w:pPr>
      <w:r>
        <w:rPr/>
        <w:t>Өнім</w:t>
      </w:r>
      <w:r>
        <w:rPr>
          <w:spacing w:val="21"/>
        </w:rPr>
        <w:t> </w:t>
      </w:r>
      <w:r>
        <w:rPr/>
        <w:t>өндіру</w:t>
      </w:r>
      <w:r>
        <w:rPr>
          <w:spacing w:val="19"/>
        </w:rPr>
        <w:t> </w:t>
      </w:r>
      <w:r>
        <w:rPr/>
        <w:t>процесінде</w:t>
      </w:r>
      <w:r>
        <w:rPr>
          <w:spacing w:val="24"/>
        </w:rPr>
        <w:t> </w:t>
      </w:r>
      <w:r>
        <w:rPr/>
        <w:t>атмосфераның</w:t>
      </w:r>
      <w:r>
        <w:rPr>
          <w:spacing w:val="21"/>
        </w:rPr>
        <w:t> </w:t>
      </w:r>
      <w:r>
        <w:rPr/>
        <w:t>ластануын</w:t>
      </w:r>
      <w:r>
        <w:rPr>
          <w:spacing w:val="22"/>
        </w:rPr>
        <w:t> </w:t>
      </w:r>
      <w:r>
        <w:rPr/>
        <w:t>болдырмау</w:t>
      </w:r>
      <w:r>
        <w:rPr>
          <w:spacing w:val="20"/>
        </w:rPr>
        <w:t> </w:t>
      </w:r>
      <w:r>
        <w:rPr/>
        <w:t>үшін</w:t>
      </w:r>
      <w:r>
        <w:rPr>
          <w:spacing w:val="22"/>
        </w:rPr>
        <w:t> </w:t>
      </w:r>
      <w:r>
        <w:rPr>
          <w:spacing w:val="-4"/>
        </w:rPr>
        <w:t>ГОСТ</w:t>
      </w:r>
    </w:p>
    <w:p>
      <w:pPr>
        <w:pStyle w:val="BodyText"/>
        <w:spacing w:line="322" w:lineRule="exact" w:before="2"/>
      </w:pPr>
      <w:r>
        <w:rPr/>
        <w:t>17.2.3.02</w:t>
      </w:r>
      <w:r>
        <w:rPr>
          <w:spacing w:val="-8"/>
        </w:rPr>
        <w:t> </w:t>
      </w:r>
      <w:r>
        <w:rPr/>
        <w:t>талаптарын</w:t>
      </w:r>
      <w:r>
        <w:rPr>
          <w:spacing w:val="-8"/>
        </w:rPr>
        <w:t> </w:t>
      </w:r>
      <w:r>
        <w:rPr/>
        <w:t>орындау</w:t>
      </w:r>
      <w:r>
        <w:rPr>
          <w:spacing w:val="-11"/>
        </w:rPr>
        <w:t> </w:t>
      </w:r>
      <w:r>
        <w:rPr>
          <w:spacing w:val="-2"/>
        </w:rPr>
        <w:t>қажет.</w:t>
      </w:r>
    </w:p>
    <w:p>
      <w:pPr>
        <w:pStyle w:val="BodyText"/>
        <w:ind w:right="320" w:firstLine="566"/>
      </w:pPr>
      <w:r>
        <w:rPr/>
        <w:t>Технологиялық регламентті пысықтау кезінде келесілер өзгеріп отырды: БМҚ құрамы, сәулелену режимі (сәулелену ағынының қуаты, конвейердің созылу жылдамдығы, сәулеленудің сіңірілген дозасы). Өңдеу және игеру процесінде медицинада тиімді практикалық қолдану үшін қажетті физика- химиялық</w:t>
      </w:r>
      <w:r>
        <w:rPr>
          <w:spacing w:val="-15"/>
        </w:rPr>
        <w:t> </w:t>
      </w:r>
      <w:r>
        <w:rPr/>
        <w:t>параметрлер</w:t>
      </w:r>
      <w:r>
        <w:rPr>
          <w:spacing w:val="-14"/>
        </w:rPr>
        <w:t> </w:t>
      </w:r>
      <w:r>
        <w:rPr/>
        <w:t>кешенімен</w:t>
      </w:r>
      <w:r>
        <w:rPr>
          <w:spacing w:val="-15"/>
        </w:rPr>
        <w:t> </w:t>
      </w:r>
      <w:r>
        <w:rPr/>
        <w:t>гидрогельді</w:t>
      </w:r>
      <w:r>
        <w:rPr>
          <w:spacing w:val="-15"/>
        </w:rPr>
        <w:t> </w:t>
      </w:r>
      <w:r>
        <w:rPr/>
        <w:t>таңғыштарды</w:t>
      </w:r>
      <w:r>
        <w:rPr>
          <w:spacing w:val="-9"/>
        </w:rPr>
        <w:t> </w:t>
      </w:r>
      <w:r>
        <w:rPr/>
        <w:t>алудың</w:t>
      </w:r>
      <w:r>
        <w:rPr>
          <w:spacing w:val="-15"/>
        </w:rPr>
        <w:t> </w:t>
      </w:r>
      <w:r>
        <w:rPr/>
        <w:t>ең</w:t>
      </w:r>
      <w:r>
        <w:rPr>
          <w:spacing w:val="-17"/>
        </w:rPr>
        <w:t> </w:t>
      </w:r>
      <w:r>
        <w:rPr/>
        <w:t>оңтайлы технологиялық шарттары анықталды. Анықталған оңтайлы технологиялық жағдайларда таңғыштардың тәжірибелік партиясы шығарылды, олар С.И. Георгиевский</w:t>
      </w:r>
      <w:r>
        <w:rPr>
          <w:spacing w:val="-1"/>
        </w:rPr>
        <w:t> </w:t>
      </w:r>
      <w:r>
        <w:rPr/>
        <w:t>атындағы Қырым</w:t>
      </w:r>
      <w:r>
        <w:rPr>
          <w:spacing w:val="-2"/>
        </w:rPr>
        <w:t> </w:t>
      </w:r>
      <w:r>
        <w:rPr/>
        <w:t>мемлекеттік</w:t>
      </w:r>
      <w:r>
        <w:rPr>
          <w:spacing w:val="-1"/>
        </w:rPr>
        <w:t> </w:t>
      </w:r>
      <w:r>
        <w:rPr/>
        <w:t>медицина</w:t>
      </w:r>
      <w:r>
        <w:rPr>
          <w:spacing w:val="-1"/>
        </w:rPr>
        <w:t> </w:t>
      </w:r>
      <w:r>
        <w:rPr/>
        <w:t>университетіне</w:t>
      </w:r>
      <w:r>
        <w:rPr>
          <w:spacing w:val="-1"/>
        </w:rPr>
        <w:t> </w:t>
      </w:r>
      <w:r>
        <w:rPr/>
        <w:t>(ҚММУ, Украина) биомедициналық сынақтарға жіберілді.</w:t>
      </w:r>
    </w:p>
    <w:p>
      <w:pPr>
        <w:pStyle w:val="BodyText"/>
        <w:ind w:right="330" w:firstLine="566"/>
      </w:pPr>
      <w:r>
        <w:rPr/>
        <w:t>Құрамында ХГ бар гидрогельді таңғыштарды алу технологиясы үшін материалдық баланс есептелді.</w:t>
      </w:r>
    </w:p>
    <w:p>
      <w:pPr>
        <w:pStyle w:val="BodyText"/>
        <w:spacing w:before="1"/>
        <w:ind w:left="0"/>
        <w:jc w:val="left"/>
      </w:pPr>
    </w:p>
    <w:p>
      <w:pPr>
        <w:pStyle w:val="ListParagraph"/>
        <w:numPr>
          <w:ilvl w:val="0"/>
          <w:numId w:val="5"/>
        </w:numPr>
        <w:tabs>
          <w:tab w:pos="556" w:val="left" w:leader="none"/>
        </w:tabs>
        <w:spacing w:line="240" w:lineRule="auto" w:before="0" w:after="0"/>
        <w:ind w:left="556" w:right="0" w:hanging="234"/>
        <w:jc w:val="left"/>
        <w:rPr>
          <w:sz w:val="28"/>
        </w:rPr>
      </w:pPr>
      <w:r>
        <w:rPr>
          <w:sz w:val="28"/>
        </w:rPr>
        <w:t>кесте</w:t>
      </w:r>
      <w:r>
        <w:rPr>
          <w:spacing w:val="-14"/>
          <w:sz w:val="28"/>
        </w:rPr>
        <w:t> </w:t>
      </w:r>
      <w:r>
        <w:rPr>
          <w:sz w:val="28"/>
        </w:rPr>
        <w:t>–</w:t>
      </w:r>
      <w:r>
        <w:rPr>
          <w:spacing w:val="-10"/>
          <w:sz w:val="28"/>
        </w:rPr>
        <w:t> </w:t>
      </w:r>
      <w:r>
        <w:rPr>
          <w:sz w:val="28"/>
        </w:rPr>
        <w:t>Құрамында</w:t>
      </w:r>
      <w:r>
        <w:rPr>
          <w:spacing w:val="-12"/>
          <w:sz w:val="28"/>
        </w:rPr>
        <w:t> </w:t>
      </w:r>
      <w:r>
        <w:rPr>
          <w:sz w:val="28"/>
        </w:rPr>
        <w:t>ХГ</w:t>
      </w:r>
      <w:r>
        <w:rPr>
          <w:spacing w:val="-10"/>
          <w:sz w:val="28"/>
        </w:rPr>
        <w:t> </w:t>
      </w:r>
      <w:r>
        <w:rPr>
          <w:sz w:val="28"/>
        </w:rPr>
        <w:t>бар</w:t>
      </w:r>
      <w:r>
        <w:rPr>
          <w:spacing w:val="-11"/>
          <w:sz w:val="28"/>
        </w:rPr>
        <w:t> </w:t>
      </w:r>
      <w:r>
        <w:rPr>
          <w:sz w:val="28"/>
        </w:rPr>
        <w:t>гидрогельді</w:t>
      </w:r>
      <w:r>
        <w:rPr>
          <w:spacing w:val="-11"/>
          <w:sz w:val="28"/>
        </w:rPr>
        <w:t> </w:t>
      </w:r>
      <w:r>
        <w:rPr>
          <w:sz w:val="28"/>
        </w:rPr>
        <w:t>таңғыштардың</w:t>
      </w:r>
      <w:r>
        <w:rPr>
          <w:spacing w:val="-11"/>
          <w:sz w:val="28"/>
        </w:rPr>
        <w:t> </w:t>
      </w:r>
      <w:r>
        <w:rPr>
          <w:sz w:val="28"/>
        </w:rPr>
        <w:t>синтезінің</w:t>
      </w:r>
      <w:r>
        <w:rPr>
          <w:spacing w:val="-10"/>
          <w:sz w:val="28"/>
        </w:rPr>
        <w:t> </w:t>
      </w:r>
      <w:r>
        <w:rPr>
          <w:spacing w:val="-2"/>
          <w:sz w:val="28"/>
        </w:rPr>
        <w:t>рецептурасы</w:t>
      </w:r>
    </w:p>
    <w:p>
      <w:pPr>
        <w:pStyle w:val="BodyText"/>
        <w:spacing w:before="98"/>
        <w:ind w:left="0"/>
        <w:jc w:val="left"/>
        <w:rPr>
          <w:sz w:val="20"/>
        </w:rPr>
      </w:pPr>
    </w:p>
    <w:tbl>
      <w:tblPr>
        <w:tblW w:w="0" w:type="auto"/>
        <w:jc w:val="left"/>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5"/>
        <w:gridCol w:w="3032"/>
        <w:gridCol w:w="1635"/>
        <w:gridCol w:w="2711"/>
      </w:tblGrid>
      <w:tr>
        <w:trPr>
          <w:trHeight w:val="321" w:hRule="atLeast"/>
        </w:trPr>
        <w:tc>
          <w:tcPr>
            <w:tcW w:w="5627" w:type="dxa"/>
            <w:gridSpan w:val="2"/>
          </w:tcPr>
          <w:p>
            <w:pPr>
              <w:pStyle w:val="TableParagraph"/>
              <w:ind w:left="1583"/>
              <w:jc w:val="left"/>
              <w:rPr>
                <w:sz w:val="28"/>
              </w:rPr>
            </w:pPr>
            <w:r>
              <w:rPr>
                <w:sz w:val="28"/>
              </w:rPr>
              <w:t>Компоненттің</w:t>
            </w:r>
            <w:r>
              <w:rPr>
                <w:spacing w:val="-10"/>
                <w:sz w:val="28"/>
              </w:rPr>
              <w:t> </w:t>
            </w:r>
            <w:r>
              <w:rPr>
                <w:spacing w:val="-4"/>
                <w:sz w:val="28"/>
              </w:rPr>
              <w:t>атауы</w:t>
            </w:r>
          </w:p>
        </w:tc>
        <w:tc>
          <w:tcPr>
            <w:tcW w:w="1635" w:type="dxa"/>
            <w:vMerge w:val="restart"/>
          </w:tcPr>
          <w:p>
            <w:pPr>
              <w:pStyle w:val="TableParagraph"/>
              <w:spacing w:line="322" w:lineRule="exact"/>
              <w:ind w:left="131" w:firstLine="357"/>
              <w:jc w:val="left"/>
              <w:rPr>
                <w:sz w:val="28"/>
              </w:rPr>
            </w:pPr>
            <w:r>
              <w:rPr>
                <w:spacing w:val="-4"/>
                <w:sz w:val="28"/>
              </w:rPr>
              <w:t>Саны </w:t>
            </w:r>
            <w:r>
              <w:rPr>
                <w:sz w:val="28"/>
              </w:rPr>
              <w:t>салмағы,</w:t>
            </w:r>
            <w:r>
              <w:rPr>
                <w:spacing w:val="-18"/>
                <w:sz w:val="28"/>
              </w:rPr>
              <w:t> </w:t>
            </w:r>
            <w:r>
              <w:rPr>
                <w:sz w:val="28"/>
              </w:rPr>
              <w:t>%</w:t>
            </w:r>
          </w:p>
        </w:tc>
        <w:tc>
          <w:tcPr>
            <w:tcW w:w="2711" w:type="dxa"/>
            <w:vMerge w:val="restart"/>
          </w:tcPr>
          <w:p>
            <w:pPr>
              <w:pStyle w:val="TableParagraph"/>
              <w:spacing w:line="322" w:lineRule="exact"/>
              <w:ind w:left="853" w:right="364" w:hanging="488"/>
              <w:jc w:val="left"/>
              <w:rPr>
                <w:sz w:val="28"/>
              </w:rPr>
            </w:pPr>
            <w:r>
              <w:rPr>
                <w:spacing w:val="-2"/>
                <w:sz w:val="28"/>
              </w:rPr>
              <w:t>Функционалдық мақсаты</w:t>
            </w:r>
          </w:p>
        </w:tc>
      </w:tr>
      <w:tr>
        <w:trPr>
          <w:trHeight w:val="321" w:hRule="atLeast"/>
        </w:trPr>
        <w:tc>
          <w:tcPr>
            <w:tcW w:w="2595" w:type="dxa"/>
          </w:tcPr>
          <w:p>
            <w:pPr>
              <w:pStyle w:val="TableParagraph"/>
              <w:ind w:left="566"/>
              <w:jc w:val="left"/>
              <w:rPr>
                <w:sz w:val="28"/>
              </w:rPr>
            </w:pPr>
            <w:r>
              <w:rPr>
                <w:spacing w:val="-2"/>
                <w:sz w:val="28"/>
              </w:rPr>
              <w:t>Техникалық</w:t>
            </w:r>
          </w:p>
        </w:tc>
        <w:tc>
          <w:tcPr>
            <w:tcW w:w="3032" w:type="dxa"/>
          </w:tcPr>
          <w:p>
            <w:pPr>
              <w:pStyle w:val="TableParagraph"/>
              <w:ind w:left="878"/>
              <w:jc w:val="left"/>
              <w:rPr>
                <w:sz w:val="28"/>
              </w:rPr>
            </w:pPr>
            <w:r>
              <w:rPr>
                <w:spacing w:val="-2"/>
                <w:sz w:val="28"/>
              </w:rPr>
              <w:t>Химиялық</w:t>
            </w:r>
          </w:p>
        </w:tc>
        <w:tc>
          <w:tcPr>
            <w:tcW w:w="1635" w:type="dxa"/>
            <w:vMerge/>
            <w:tcBorders>
              <w:top w:val="nil"/>
            </w:tcBorders>
          </w:tcPr>
          <w:p>
            <w:pPr>
              <w:rPr>
                <w:sz w:val="2"/>
                <w:szCs w:val="2"/>
              </w:rPr>
            </w:pPr>
          </w:p>
        </w:tc>
        <w:tc>
          <w:tcPr>
            <w:tcW w:w="2711" w:type="dxa"/>
            <w:vMerge/>
            <w:tcBorders>
              <w:top w:val="nil"/>
            </w:tcBorders>
          </w:tcPr>
          <w:p>
            <w:pPr>
              <w:rPr>
                <w:sz w:val="2"/>
                <w:szCs w:val="2"/>
              </w:rPr>
            </w:pPr>
          </w:p>
        </w:tc>
      </w:tr>
      <w:tr>
        <w:trPr>
          <w:trHeight w:val="324" w:hRule="atLeast"/>
        </w:trPr>
        <w:tc>
          <w:tcPr>
            <w:tcW w:w="2595" w:type="dxa"/>
          </w:tcPr>
          <w:p>
            <w:pPr>
              <w:pStyle w:val="TableParagraph"/>
              <w:spacing w:line="304" w:lineRule="exact"/>
              <w:jc w:val="left"/>
              <w:rPr>
                <w:sz w:val="28"/>
              </w:rPr>
            </w:pPr>
            <w:r>
              <w:rPr>
                <w:spacing w:val="-2"/>
                <w:sz w:val="28"/>
              </w:rPr>
              <w:t>Полимер</w:t>
            </w:r>
          </w:p>
        </w:tc>
        <w:tc>
          <w:tcPr>
            <w:tcW w:w="3032" w:type="dxa"/>
          </w:tcPr>
          <w:p>
            <w:pPr>
              <w:pStyle w:val="TableParagraph"/>
              <w:spacing w:line="304" w:lineRule="exact"/>
              <w:jc w:val="left"/>
              <w:rPr>
                <w:sz w:val="28"/>
              </w:rPr>
            </w:pPr>
            <w:r>
              <w:rPr>
                <w:spacing w:val="-2"/>
                <w:sz w:val="28"/>
              </w:rPr>
              <w:t>Поливинилпирролидон</w:t>
            </w:r>
          </w:p>
        </w:tc>
        <w:tc>
          <w:tcPr>
            <w:tcW w:w="1635" w:type="dxa"/>
          </w:tcPr>
          <w:p>
            <w:pPr>
              <w:pStyle w:val="TableParagraph"/>
              <w:spacing w:line="304" w:lineRule="exact"/>
              <w:ind w:left="6" w:right="1"/>
              <w:rPr>
                <w:sz w:val="28"/>
              </w:rPr>
            </w:pPr>
            <w:r>
              <w:rPr>
                <w:spacing w:val="-5"/>
                <w:sz w:val="28"/>
              </w:rPr>
              <w:t>11</w:t>
            </w:r>
          </w:p>
        </w:tc>
        <w:tc>
          <w:tcPr>
            <w:tcW w:w="2711" w:type="dxa"/>
            <w:vMerge w:val="restart"/>
          </w:tcPr>
          <w:p>
            <w:pPr>
              <w:pStyle w:val="TableParagraph"/>
              <w:spacing w:line="240" w:lineRule="auto" w:before="166"/>
              <w:ind w:left="104"/>
              <w:jc w:val="left"/>
              <w:rPr>
                <w:sz w:val="28"/>
              </w:rPr>
            </w:pPr>
            <w:r>
              <w:rPr>
                <w:sz w:val="28"/>
              </w:rPr>
              <w:t>Қоспаның</w:t>
            </w:r>
            <w:r>
              <w:rPr>
                <w:spacing w:val="40"/>
                <w:sz w:val="28"/>
              </w:rPr>
              <w:t> </w:t>
            </w:r>
            <w:r>
              <w:rPr>
                <w:sz w:val="28"/>
              </w:rPr>
              <w:t>бастапқы </w:t>
            </w:r>
            <w:r>
              <w:rPr>
                <w:spacing w:val="-2"/>
                <w:sz w:val="28"/>
              </w:rPr>
              <w:t>компоненттері</w:t>
            </w:r>
          </w:p>
        </w:tc>
      </w:tr>
      <w:tr>
        <w:trPr>
          <w:trHeight w:val="321" w:hRule="atLeast"/>
        </w:trPr>
        <w:tc>
          <w:tcPr>
            <w:tcW w:w="2595" w:type="dxa"/>
          </w:tcPr>
          <w:p>
            <w:pPr>
              <w:pStyle w:val="TableParagraph"/>
              <w:jc w:val="left"/>
              <w:rPr>
                <w:sz w:val="28"/>
              </w:rPr>
            </w:pPr>
            <w:r>
              <w:rPr>
                <w:spacing w:val="-2"/>
                <w:sz w:val="28"/>
              </w:rPr>
              <w:t>Полимер</w:t>
            </w:r>
          </w:p>
        </w:tc>
        <w:tc>
          <w:tcPr>
            <w:tcW w:w="3032" w:type="dxa"/>
          </w:tcPr>
          <w:p>
            <w:pPr>
              <w:pStyle w:val="TableParagraph"/>
              <w:jc w:val="left"/>
              <w:rPr>
                <w:sz w:val="28"/>
              </w:rPr>
            </w:pPr>
            <w:r>
              <w:rPr>
                <w:spacing w:val="-2"/>
                <w:sz w:val="28"/>
              </w:rPr>
              <w:t>Агар-</w:t>
            </w:r>
            <w:r>
              <w:rPr>
                <w:spacing w:val="-4"/>
                <w:sz w:val="28"/>
              </w:rPr>
              <w:t>агар</w:t>
            </w:r>
          </w:p>
        </w:tc>
        <w:tc>
          <w:tcPr>
            <w:tcW w:w="1635" w:type="dxa"/>
          </w:tcPr>
          <w:p>
            <w:pPr>
              <w:pStyle w:val="TableParagraph"/>
              <w:ind w:left="6"/>
              <w:rPr>
                <w:sz w:val="28"/>
              </w:rPr>
            </w:pPr>
            <w:r>
              <w:rPr>
                <w:spacing w:val="-10"/>
                <w:sz w:val="28"/>
              </w:rPr>
              <w:t>3</w:t>
            </w:r>
          </w:p>
        </w:tc>
        <w:tc>
          <w:tcPr>
            <w:tcW w:w="2711" w:type="dxa"/>
            <w:vMerge/>
            <w:tcBorders>
              <w:top w:val="nil"/>
            </w:tcBorders>
          </w:tcPr>
          <w:p>
            <w:pPr>
              <w:rPr>
                <w:sz w:val="2"/>
                <w:szCs w:val="2"/>
              </w:rPr>
            </w:pPr>
          </w:p>
        </w:tc>
      </w:tr>
      <w:tr>
        <w:trPr>
          <w:trHeight w:val="321" w:hRule="atLeast"/>
        </w:trPr>
        <w:tc>
          <w:tcPr>
            <w:tcW w:w="2595" w:type="dxa"/>
          </w:tcPr>
          <w:p>
            <w:pPr>
              <w:pStyle w:val="TableParagraph"/>
              <w:jc w:val="left"/>
              <w:rPr>
                <w:sz w:val="28"/>
              </w:rPr>
            </w:pPr>
            <w:r>
              <w:rPr>
                <w:spacing w:val="-2"/>
                <w:sz w:val="28"/>
              </w:rPr>
              <w:t>Полимер</w:t>
            </w:r>
          </w:p>
        </w:tc>
        <w:tc>
          <w:tcPr>
            <w:tcW w:w="3032" w:type="dxa"/>
          </w:tcPr>
          <w:p>
            <w:pPr>
              <w:pStyle w:val="TableParagraph"/>
              <w:jc w:val="left"/>
              <w:rPr>
                <w:sz w:val="28"/>
              </w:rPr>
            </w:pPr>
            <w:r>
              <w:rPr>
                <w:spacing w:val="-2"/>
                <w:sz w:val="28"/>
              </w:rPr>
              <w:t>Полиэтиленгликоль</w:t>
            </w:r>
          </w:p>
        </w:tc>
        <w:tc>
          <w:tcPr>
            <w:tcW w:w="1635" w:type="dxa"/>
          </w:tcPr>
          <w:p>
            <w:pPr>
              <w:pStyle w:val="TableParagraph"/>
              <w:ind w:left="6"/>
              <w:rPr>
                <w:sz w:val="28"/>
              </w:rPr>
            </w:pPr>
            <w:r>
              <w:rPr>
                <w:spacing w:val="-4"/>
                <w:sz w:val="28"/>
              </w:rPr>
              <w:t>0.60</w:t>
            </w:r>
          </w:p>
        </w:tc>
        <w:tc>
          <w:tcPr>
            <w:tcW w:w="2711" w:type="dxa"/>
            <w:vMerge/>
            <w:tcBorders>
              <w:top w:val="nil"/>
            </w:tcBorders>
          </w:tcPr>
          <w:p>
            <w:pPr>
              <w:rPr>
                <w:sz w:val="2"/>
                <w:szCs w:val="2"/>
              </w:rPr>
            </w:pPr>
          </w:p>
        </w:tc>
      </w:tr>
      <w:tr>
        <w:trPr>
          <w:trHeight w:val="323" w:hRule="atLeast"/>
        </w:trPr>
        <w:tc>
          <w:tcPr>
            <w:tcW w:w="2595" w:type="dxa"/>
          </w:tcPr>
          <w:p>
            <w:pPr>
              <w:pStyle w:val="TableParagraph"/>
              <w:spacing w:line="304" w:lineRule="exact"/>
              <w:jc w:val="left"/>
              <w:rPr>
                <w:sz w:val="28"/>
              </w:rPr>
            </w:pPr>
            <w:r>
              <w:rPr>
                <w:sz w:val="28"/>
              </w:rPr>
              <w:t>Дәрілік</w:t>
            </w:r>
            <w:r>
              <w:rPr>
                <w:spacing w:val="-3"/>
                <w:sz w:val="28"/>
              </w:rPr>
              <w:t> </w:t>
            </w:r>
            <w:r>
              <w:rPr>
                <w:sz w:val="28"/>
              </w:rPr>
              <w:t>зат</w:t>
            </w:r>
            <w:r>
              <w:rPr>
                <w:spacing w:val="-2"/>
                <w:sz w:val="28"/>
              </w:rPr>
              <w:t> </w:t>
            </w:r>
            <w:r>
              <w:rPr>
                <w:spacing w:val="-4"/>
                <w:sz w:val="28"/>
              </w:rPr>
              <w:t>(ДЗ)</w:t>
            </w:r>
          </w:p>
        </w:tc>
        <w:tc>
          <w:tcPr>
            <w:tcW w:w="3032" w:type="dxa"/>
          </w:tcPr>
          <w:p>
            <w:pPr>
              <w:pStyle w:val="TableParagraph"/>
              <w:spacing w:line="304" w:lineRule="exact"/>
              <w:jc w:val="left"/>
              <w:rPr>
                <w:sz w:val="28"/>
              </w:rPr>
            </w:pPr>
            <w:r>
              <w:rPr>
                <w:spacing w:val="-5"/>
                <w:sz w:val="28"/>
              </w:rPr>
              <w:t>ХГ</w:t>
            </w:r>
          </w:p>
        </w:tc>
        <w:tc>
          <w:tcPr>
            <w:tcW w:w="1635" w:type="dxa"/>
          </w:tcPr>
          <w:p>
            <w:pPr>
              <w:pStyle w:val="TableParagraph"/>
              <w:spacing w:line="304" w:lineRule="exact"/>
              <w:ind w:left="6"/>
              <w:rPr>
                <w:sz w:val="28"/>
              </w:rPr>
            </w:pPr>
            <w:r>
              <w:rPr>
                <w:spacing w:val="-4"/>
                <w:sz w:val="28"/>
              </w:rPr>
              <w:t>0.05</w:t>
            </w:r>
          </w:p>
        </w:tc>
        <w:tc>
          <w:tcPr>
            <w:tcW w:w="2711" w:type="dxa"/>
          </w:tcPr>
          <w:p>
            <w:pPr>
              <w:pStyle w:val="TableParagraph"/>
              <w:spacing w:line="304" w:lineRule="exact"/>
              <w:ind w:left="104"/>
              <w:jc w:val="left"/>
              <w:rPr>
                <w:sz w:val="28"/>
              </w:rPr>
            </w:pPr>
            <w:r>
              <w:rPr>
                <w:spacing w:val="-5"/>
                <w:sz w:val="28"/>
              </w:rPr>
              <w:t>ДЗ</w:t>
            </w:r>
          </w:p>
        </w:tc>
      </w:tr>
      <w:tr>
        <w:trPr>
          <w:trHeight w:val="321" w:hRule="atLeast"/>
        </w:trPr>
        <w:tc>
          <w:tcPr>
            <w:tcW w:w="2595" w:type="dxa"/>
          </w:tcPr>
          <w:p>
            <w:pPr>
              <w:pStyle w:val="TableParagraph"/>
              <w:jc w:val="left"/>
              <w:rPr>
                <w:sz w:val="28"/>
              </w:rPr>
            </w:pPr>
            <w:r>
              <w:rPr>
                <w:spacing w:val="-5"/>
                <w:sz w:val="28"/>
              </w:rPr>
              <w:t>Су</w:t>
            </w:r>
          </w:p>
        </w:tc>
        <w:tc>
          <w:tcPr>
            <w:tcW w:w="3032" w:type="dxa"/>
          </w:tcPr>
          <w:p>
            <w:pPr>
              <w:pStyle w:val="TableParagraph"/>
              <w:jc w:val="left"/>
              <w:rPr>
                <w:sz w:val="28"/>
              </w:rPr>
            </w:pPr>
            <w:r>
              <w:rPr>
                <w:spacing w:val="-5"/>
                <w:sz w:val="28"/>
              </w:rPr>
              <w:t>Су</w:t>
            </w:r>
          </w:p>
        </w:tc>
        <w:tc>
          <w:tcPr>
            <w:tcW w:w="1635" w:type="dxa"/>
          </w:tcPr>
          <w:p>
            <w:pPr>
              <w:pStyle w:val="TableParagraph"/>
              <w:ind w:left="6" w:right="3"/>
              <w:rPr>
                <w:sz w:val="28"/>
              </w:rPr>
            </w:pPr>
            <w:r>
              <w:rPr>
                <w:spacing w:val="-2"/>
                <w:sz w:val="28"/>
              </w:rPr>
              <w:t>85.35</w:t>
            </w:r>
          </w:p>
        </w:tc>
        <w:tc>
          <w:tcPr>
            <w:tcW w:w="2711" w:type="dxa"/>
          </w:tcPr>
          <w:p>
            <w:pPr>
              <w:pStyle w:val="TableParagraph"/>
              <w:ind w:left="104"/>
              <w:jc w:val="left"/>
              <w:rPr>
                <w:sz w:val="28"/>
              </w:rPr>
            </w:pPr>
            <w:r>
              <w:rPr>
                <w:spacing w:val="-2"/>
                <w:sz w:val="28"/>
              </w:rPr>
              <w:t>Еріткіш</w:t>
            </w:r>
          </w:p>
        </w:tc>
      </w:tr>
    </w:tbl>
    <w:p>
      <w:pPr>
        <w:pStyle w:val="ListParagraph"/>
        <w:numPr>
          <w:ilvl w:val="0"/>
          <w:numId w:val="5"/>
        </w:numPr>
        <w:tabs>
          <w:tab w:pos="556" w:val="left" w:leader="none"/>
        </w:tabs>
        <w:spacing w:line="242" w:lineRule="auto" w:before="316" w:after="0"/>
        <w:ind w:left="322" w:right="331" w:firstLine="0"/>
        <w:jc w:val="left"/>
        <w:rPr>
          <w:sz w:val="28"/>
        </w:rPr>
      </w:pPr>
      <w:r>
        <w:rPr>
          <w:sz w:val="28"/>
        </w:rPr>
        <w:t>кесте</w:t>
      </w:r>
      <w:r>
        <w:rPr>
          <w:spacing w:val="40"/>
          <w:sz w:val="28"/>
        </w:rPr>
        <w:t> </w:t>
      </w:r>
      <w:r>
        <w:rPr>
          <w:sz w:val="28"/>
        </w:rPr>
        <w:t>–</w:t>
      </w:r>
      <w:r>
        <w:rPr>
          <w:spacing w:val="40"/>
          <w:sz w:val="28"/>
        </w:rPr>
        <w:t> </w:t>
      </w:r>
      <w:r>
        <w:rPr>
          <w:sz w:val="28"/>
        </w:rPr>
        <w:t>Өнімнің</w:t>
      </w:r>
      <w:r>
        <w:rPr>
          <w:spacing w:val="40"/>
          <w:sz w:val="28"/>
        </w:rPr>
        <w:t> </w:t>
      </w:r>
      <w:r>
        <w:rPr>
          <w:sz w:val="28"/>
        </w:rPr>
        <w:t>1</w:t>
      </w:r>
      <w:r>
        <w:rPr>
          <w:spacing w:val="40"/>
          <w:sz w:val="28"/>
        </w:rPr>
        <w:t> </w:t>
      </w:r>
      <w:r>
        <w:rPr>
          <w:sz w:val="28"/>
        </w:rPr>
        <w:t>тоннасына</w:t>
      </w:r>
      <w:r>
        <w:rPr>
          <w:spacing w:val="40"/>
          <w:sz w:val="28"/>
        </w:rPr>
        <w:t> </w:t>
      </w:r>
      <w:r>
        <w:rPr>
          <w:sz w:val="28"/>
        </w:rPr>
        <w:t>есептегенде</w:t>
      </w:r>
      <w:r>
        <w:rPr>
          <w:spacing w:val="40"/>
          <w:sz w:val="28"/>
        </w:rPr>
        <w:t> </w:t>
      </w:r>
      <w:r>
        <w:rPr>
          <w:sz w:val="28"/>
        </w:rPr>
        <w:t>құрамында</w:t>
      </w:r>
      <w:r>
        <w:rPr>
          <w:spacing w:val="40"/>
          <w:sz w:val="28"/>
        </w:rPr>
        <w:t> </w:t>
      </w:r>
      <w:r>
        <w:rPr>
          <w:sz w:val="28"/>
        </w:rPr>
        <w:t>ХГ</w:t>
      </w:r>
      <w:r>
        <w:rPr>
          <w:spacing w:val="40"/>
          <w:sz w:val="28"/>
        </w:rPr>
        <w:t> </w:t>
      </w:r>
      <w:r>
        <w:rPr>
          <w:sz w:val="28"/>
        </w:rPr>
        <w:t>бар</w:t>
      </w:r>
      <w:r>
        <w:rPr>
          <w:spacing w:val="40"/>
          <w:sz w:val="28"/>
        </w:rPr>
        <w:t> </w:t>
      </w:r>
      <w:r>
        <w:rPr>
          <w:sz w:val="28"/>
        </w:rPr>
        <w:t>гидрогельді</w:t>
      </w:r>
      <w:r>
        <w:rPr>
          <w:spacing w:val="80"/>
          <w:sz w:val="28"/>
        </w:rPr>
        <w:t> </w:t>
      </w:r>
      <w:r>
        <w:rPr>
          <w:sz w:val="28"/>
        </w:rPr>
        <w:t>таңғыштарды өндірудің технологиялық процесінің материалдық балансы</w:t>
      </w:r>
    </w:p>
    <w:p>
      <w:pPr>
        <w:pStyle w:val="BodyText"/>
        <w:spacing w:before="93" w:after="1"/>
        <w:ind w:left="0"/>
        <w:jc w:val="left"/>
        <w:rPr>
          <w:sz w:val="20"/>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7"/>
        <w:gridCol w:w="2134"/>
        <w:gridCol w:w="2089"/>
        <w:gridCol w:w="2201"/>
      </w:tblGrid>
      <w:tr>
        <w:trPr>
          <w:trHeight w:val="643" w:hRule="atLeast"/>
        </w:trPr>
        <w:tc>
          <w:tcPr>
            <w:tcW w:w="3207" w:type="dxa"/>
          </w:tcPr>
          <w:p>
            <w:pPr>
              <w:pStyle w:val="TableParagraph"/>
              <w:spacing w:line="240" w:lineRule="auto" w:before="153"/>
              <w:ind w:left="714"/>
              <w:jc w:val="left"/>
              <w:rPr>
                <w:sz w:val="28"/>
              </w:rPr>
            </w:pPr>
            <w:r>
              <w:rPr>
                <w:sz w:val="28"/>
              </w:rPr>
              <w:t>Шикізат</w:t>
            </w:r>
            <w:r>
              <w:rPr>
                <w:spacing w:val="-5"/>
                <w:sz w:val="28"/>
              </w:rPr>
              <w:t> </w:t>
            </w:r>
            <w:r>
              <w:rPr>
                <w:spacing w:val="-4"/>
                <w:sz w:val="28"/>
              </w:rPr>
              <w:t>атауы</w:t>
            </w:r>
          </w:p>
        </w:tc>
        <w:tc>
          <w:tcPr>
            <w:tcW w:w="2134" w:type="dxa"/>
          </w:tcPr>
          <w:p>
            <w:pPr>
              <w:pStyle w:val="TableParagraph"/>
              <w:spacing w:line="240" w:lineRule="auto" w:before="153"/>
              <w:ind w:left="10" w:right="3"/>
              <w:rPr>
                <w:sz w:val="28"/>
              </w:rPr>
            </w:pPr>
            <w:r>
              <w:rPr>
                <w:sz w:val="28"/>
              </w:rPr>
              <w:t>Кіріс,</w:t>
            </w:r>
            <w:r>
              <w:rPr>
                <w:spacing w:val="-3"/>
                <w:sz w:val="28"/>
              </w:rPr>
              <w:t> </w:t>
            </w:r>
            <w:r>
              <w:rPr>
                <w:spacing w:val="-2"/>
                <w:sz w:val="28"/>
              </w:rPr>
              <w:t>кг/тәулік</w:t>
            </w:r>
          </w:p>
        </w:tc>
        <w:tc>
          <w:tcPr>
            <w:tcW w:w="2089" w:type="dxa"/>
          </w:tcPr>
          <w:p>
            <w:pPr>
              <w:pStyle w:val="TableParagraph"/>
              <w:spacing w:line="315" w:lineRule="exact"/>
              <w:ind w:left="9" w:right="2"/>
              <w:rPr>
                <w:sz w:val="28"/>
              </w:rPr>
            </w:pPr>
            <w:r>
              <w:rPr>
                <w:spacing w:val="-2"/>
                <w:sz w:val="28"/>
              </w:rPr>
              <w:t>Шығындар,</w:t>
            </w:r>
          </w:p>
          <w:p>
            <w:pPr>
              <w:pStyle w:val="TableParagraph"/>
              <w:spacing w:line="308" w:lineRule="exact"/>
              <w:ind w:left="9" w:right="2"/>
              <w:rPr>
                <w:sz w:val="28"/>
              </w:rPr>
            </w:pPr>
            <w:r>
              <w:rPr>
                <w:spacing w:val="-2"/>
                <w:sz w:val="28"/>
              </w:rPr>
              <w:t>кг/тәулік</w:t>
            </w:r>
          </w:p>
        </w:tc>
        <w:tc>
          <w:tcPr>
            <w:tcW w:w="2201" w:type="dxa"/>
          </w:tcPr>
          <w:p>
            <w:pPr>
              <w:pStyle w:val="TableParagraph"/>
              <w:spacing w:line="315" w:lineRule="exact"/>
              <w:ind w:left="599"/>
              <w:jc w:val="left"/>
              <w:rPr>
                <w:sz w:val="28"/>
              </w:rPr>
            </w:pPr>
            <w:r>
              <w:rPr>
                <w:spacing w:val="-2"/>
                <w:sz w:val="28"/>
              </w:rPr>
              <w:t>Шығын,</w:t>
            </w:r>
          </w:p>
          <w:p>
            <w:pPr>
              <w:pStyle w:val="TableParagraph"/>
              <w:spacing w:line="308" w:lineRule="exact"/>
              <w:ind w:left="563"/>
              <w:jc w:val="left"/>
              <w:rPr>
                <w:sz w:val="28"/>
              </w:rPr>
            </w:pPr>
            <w:r>
              <w:rPr>
                <w:spacing w:val="-2"/>
                <w:sz w:val="28"/>
              </w:rPr>
              <w:t>кг/тәулік</w:t>
            </w:r>
          </w:p>
        </w:tc>
      </w:tr>
      <w:tr>
        <w:trPr>
          <w:trHeight w:val="323" w:hRule="atLeast"/>
        </w:trPr>
        <w:tc>
          <w:tcPr>
            <w:tcW w:w="3207" w:type="dxa"/>
          </w:tcPr>
          <w:p>
            <w:pPr>
              <w:pStyle w:val="TableParagraph"/>
              <w:spacing w:line="304" w:lineRule="exact"/>
              <w:ind w:left="10"/>
              <w:rPr>
                <w:sz w:val="28"/>
              </w:rPr>
            </w:pPr>
            <w:r>
              <w:rPr>
                <w:spacing w:val="-10"/>
                <w:sz w:val="28"/>
              </w:rPr>
              <w:t>1</w:t>
            </w:r>
          </w:p>
        </w:tc>
        <w:tc>
          <w:tcPr>
            <w:tcW w:w="2134" w:type="dxa"/>
          </w:tcPr>
          <w:p>
            <w:pPr>
              <w:pStyle w:val="TableParagraph"/>
              <w:spacing w:line="304" w:lineRule="exact"/>
              <w:ind w:left="10" w:right="3"/>
              <w:rPr>
                <w:sz w:val="28"/>
              </w:rPr>
            </w:pPr>
            <w:r>
              <w:rPr>
                <w:spacing w:val="-10"/>
                <w:sz w:val="28"/>
              </w:rPr>
              <w:t>2</w:t>
            </w:r>
          </w:p>
        </w:tc>
        <w:tc>
          <w:tcPr>
            <w:tcW w:w="2089" w:type="dxa"/>
          </w:tcPr>
          <w:p>
            <w:pPr>
              <w:pStyle w:val="TableParagraph"/>
              <w:spacing w:line="304" w:lineRule="exact"/>
              <w:ind w:left="9"/>
              <w:rPr>
                <w:sz w:val="28"/>
              </w:rPr>
            </w:pPr>
            <w:r>
              <w:rPr>
                <w:spacing w:val="-10"/>
                <w:sz w:val="28"/>
              </w:rPr>
              <w:t>3</w:t>
            </w:r>
          </w:p>
        </w:tc>
        <w:tc>
          <w:tcPr>
            <w:tcW w:w="2201" w:type="dxa"/>
          </w:tcPr>
          <w:p>
            <w:pPr>
              <w:pStyle w:val="TableParagraph"/>
              <w:spacing w:line="304" w:lineRule="exact"/>
              <w:ind w:left="4" w:right="2"/>
              <w:rPr>
                <w:sz w:val="28"/>
              </w:rPr>
            </w:pPr>
            <w:r>
              <w:rPr>
                <w:spacing w:val="-10"/>
                <w:sz w:val="28"/>
              </w:rPr>
              <w:t>4</w:t>
            </w:r>
          </w:p>
        </w:tc>
      </w:tr>
      <w:tr>
        <w:trPr>
          <w:trHeight w:val="321" w:hRule="atLeast"/>
        </w:trPr>
        <w:tc>
          <w:tcPr>
            <w:tcW w:w="3207" w:type="dxa"/>
          </w:tcPr>
          <w:p>
            <w:pPr>
              <w:pStyle w:val="TableParagraph"/>
              <w:jc w:val="left"/>
              <w:rPr>
                <w:sz w:val="28"/>
              </w:rPr>
            </w:pPr>
            <w:r>
              <w:rPr>
                <w:spacing w:val="-5"/>
                <w:sz w:val="28"/>
              </w:rPr>
              <w:t>Су</w:t>
            </w:r>
          </w:p>
        </w:tc>
        <w:tc>
          <w:tcPr>
            <w:tcW w:w="2134" w:type="dxa"/>
          </w:tcPr>
          <w:p>
            <w:pPr>
              <w:pStyle w:val="TableParagraph"/>
              <w:ind w:left="10"/>
              <w:rPr>
                <w:sz w:val="28"/>
              </w:rPr>
            </w:pPr>
            <w:r>
              <w:rPr>
                <w:spacing w:val="-4"/>
                <w:sz w:val="28"/>
              </w:rPr>
              <w:t>853.5</w:t>
            </w:r>
          </w:p>
        </w:tc>
        <w:tc>
          <w:tcPr>
            <w:tcW w:w="2089" w:type="dxa"/>
          </w:tcPr>
          <w:p>
            <w:pPr>
              <w:pStyle w:val="TableParagraph"/>
              <w:ind w:left="9" w:right="3"/>
              <w:rPr>
                <w:sz w:val="28"/>
              </w:rPr>
            </w:pPr>
            <w:r>
              <w:rPr>
                <w:spacing w:val="-2"/>
                <w:sz w:val="28"/>
              </w:rPr>
              <w:t>17.61</w:t>
            </w:r>
          </w:p>
        </w:tc>
        <w:tc>
          <w:tcPr>
            <w:tcW w:w="2201" w:type="dxa"/>
          </w:tcPr>
          <w:p>
            <w:pPr>
              <w:pStyle w:val="TableParagraph"/>
              <w:ind w:left="4"/>
              <w:rPr>
                <w:sz w:val="28"/>
              </w:rPr>
            </w:pPr>
            <w:r>
              <w:rPr>
                <w:spacing w:val="-2"/>
                <w:sz w:val="28"/>
              </w:rPr>
              <w:t>835.89</w:t>
            </w:r>
          </w:p>
        </w:tc>
      </w:tr>
      <w:tr>
        <w:trPr>
          <w:trHeight w:val="321" w:hRule="atLeast"/>
        </w:trPr>
        <w:tc>
          <w:tcPr>
            <w:tcW w:w="3207" w:type="dxa"/>
          </w:tcPr>
          <w:p>
            <w:pPr>
              <w:pStyle w:val="TableParagraph"/>
              <w:jc w:val="left"/>
              <w:rPr>
                <w:sz w:val="28"/>
              </w:rPr>
            </w:pPr>
            <w:r>
              <w:rPr>
                <w:spacing w:val="-5"/>
                <w:sz w:val="28"/>
              </w:rPr>
              <w:t>ПВП</w:t>
            </w:r>
          </w:p>
        </w:tc>
        <w:tc>
          <w:tcPr>
            <w:tcW w:w="2134" w:type="dxa"/>
          </w:tcPr>
          <w:p>
            <w:pPr>
              <w:pStyle w:val="TableParagraph"/>
              <w:ind w:left="10"/>
              <w:rPr>
                <w:sz w:val="28"/>
              </w:rPr>
            </w:pPr>
            <w:r>
              <w:rPr>
                <w:spacing w:val="-4"/>
                <w:sz w:val="28"/>
              </w:rPr>
              <w:t>110.0</w:t>
            </w:r>
          </w:p>
        </w:tc>
        <w:tc>
          <w:tcPr>
            <w:tcW w:w="2089" w:type="dxa"/>
          </w:tcPr>
          <w:p>
            <w:pPr>
              <w:pStyle w:val="TableParagraph"/>
              <w:ind w:left="9"/>
              <w:rPr>
                <w:sz w:val="28"/>
              </w:rPr>
            </w:pPr>
            <w:r>
              <w:rPr>
                <w:spacing w:val="-4"/>
                <w:sz w:val="28"/>
              </w:rPr>
              <w:t>1.69</w:t>
            </w:r>
          </w:p>
        </w:tc>
        <w:tc>
          <w:tcPr>
            <w:tcW w:w="2201" w:type="dxa"/>
          </w:tcPr>
          <w:p>
            <w:pPr>
              <w:pStyle w:val="TableParagraph"/>
              <w:ind w:left="4"/>
              <w:rPr>
                <w:sz w:val="28"/>
              </w:rPr>
            </w:pPr>
            <w:r>
              <w:rPr>
                <w:spacing w:val="-2"/>
                <w:sz w:val="28"/>
              </w:rPr>
              <w:t>108.31</w:t>
            </w:r>
          </w:p>
        </w:tc>
      </w:tr>
    </w:tbl>
    <w:p>
      <w:pPr>
        <w:spacing w:after="0"/>
        <w:rPr>
          <w:sz w:val="28"/>
        </w:rPr>
        <w:sectPr>
          <w:pgSz w:w="11910" w:h="16840"/>
          <w:pgMar w:header="0" w:footer="986" w:top="1040" w:bottom="1240" w:left="1380" w:right="240"/>
        </w:sectPr>
      </w:pPr>
    </w:p>
    <w:p>
      <w:pPr>
        <w:pStyle w:val="ListParagraph"/>
        <w:numPr>
          <w:ilvl w:val="0"/>
          <w:numId w:val="7"/>
        </w:numPr>
        <w:tabs>
          <w:tab w:pos="556" w:val="left" w:leader="none"/>
        </w:tabs>
        <w:spacing w:line="240" w:lineRule="auto" w:before="67" w:after="9"/>
        <w:ind w:left="556" w:right="0" w:hanging="234"/>
        <w:jc w:val="left"/>
        <w:rPr>
          <w:i/>
          <w:sz w:val="26"/>
        </w:rPr>
      </w:pPr>
      <w:r>
        <w:rPr>
          <w:i/>
          <w:sz w:val="28"/>
        </w:rPr>
        <w:t>кестенің</w:t>
      </w:r>
      <w:r>
        <w:rPr>
          <w:i/>
          <w:spacing w:val="-8"/>
          <w:sz w:val="28"/>
        </w:rPr>
        <w:t> </w:t>
      </w:r>
      <w:r>
        <w:rPr>
          <w:i/>
          <w:spacing w:val="-2"/>
          <w:sz w:val="28"/>
        </w:rPr>
        <w:t>жалғасы</w:t>
      </w: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7"/>
        <w:gridCol w:w="2134"/>
        <w:gridCol w:w="2089"/>
        <w:gridCol w:w="2201"/>
      </w:tblGrid>
      <w:tr>
        <w:trPr>
          <w:trHeight w:val="321" w:hRule="atLeast"/>
        </w:trPr>
        <w:tc>
          <w:tcPr>
            <w:tcW w:w="3207" w:type="dxa"/>
          </w:tcPr>
          <w:p>
            <w:pPr>
              <w:pStyle w:val="TableParagraph"/>
              <w:spacing w:line="302" w:lineRule="exact"/>
              <w:ind w:left="10"/>
              <w:rPr>
                <w:sz w:val="28"/>
              </w:rPr>
            </w:pPr>
            <w:r>
              <w:rPr>
                <w:spacing w:val="-10"/>
                <w:sz w:val="28"/>
              </w:rPr>
              <w:t>1</w:t>
            </w:r>
          </w:p>
        </w:tc>
        <w:tc>
          <w:tcPr>
            <w:tcW w:w="2134" w:type="dxa"/>
          </w:tcPr>
          <w:p>
            <w:pPr>
              <w:pStyle w:val="TableParagraph"/>
              <w:spacing w:line="302" w:lineRule="exact"/>
              <w:ind w:left="10" w:right="3"/>
              <w:rPr>
                <w:sz w:val="28"/>
              </w:rPr>
            </w:pPr>
            <w:r>
              <w:rPr>
                <w:spacing w:val="-10"/>
                <w:sz w:val="28"/>
              </w:rPr>
              <w:t>2</w:t>
            </w:r>
          </w:p>
        </w:tc>
        <w:tc>
          <w:tcPr>
            <w:tcW w:w="2089" w:type="dxa"/>
          </w:tcPr>
          <w:p>
            <w:pPr>
              <w:pStyle w:val="TableParagraph"/>
              <w:spacing w:line="302" w:lineRule="exact"/>
              <w:ind w:left="9"/>
              <w:rPr>
                <w:sz w:val="28"/>
              </w:rPr>
            </w:pPr>
            <w:r>
              <w:rPr>
                <w:spacing w:val="-10"/>
                <w:sz w:val="28"/>
              </w:rPr>
              <w:t>3</w:t>
            </w:r>
          </w:p>
        </w:tc>
        <w:tc>
          <w:tcPr>
            <w:tcW w:w="2201" w:type="dxa"/>
          </w:tcPr>
          <w:p>
            <w:pPr>
              <w:pStyle w:val="TableParagraph"/>
              <w:spacing w:line="302" w:lineRule="exact"/>
              <w:ind w:left="4" w:right="2"/>
              <w:rPr>
                <w:sz w:val="28"/>
              </w:rPr>
            </w:pPr>
            <w:r>
              <w:rPr>
                <w:spacing w:val="-10"/>
                <w:sz w:val="28"/>
              </w:rPr>
              <w:t>4</w:t>
            </w:r>
          </w:p>
        </w:tc>
      </w:tr>
      <w:tr>
        <w:trPr>
          <w:trHeight w:val="321" w:hRule="atLeast"/>
        </w:trPr>
        <w:tc>
          <w:tcPr>
            <w:tcW w:w="3207" w:type="dxa"/>
          </w:tcPr>
          <w:p>
            <w:pPr>
              <w:pStyle w:val="TableParagraph"/>
              <w:jc w:val="left"/>
              <w:rPr>
                <w:sz w:val="28"/>
              </w:rPr>
            </w:pPr>
            <w:r>
              <w:rPr>
                <w:spacing w:val="-4"/>
                <w:sz w:val="28"/>
              </w:rPr>
              <w:t>Агар</w:t>
            </w:r>
          </w:p>
        </w:tc>
        <w:tc>
          <w:tcPr>
            <w:tcW w:w="2134" w:type="dxa"/>
          </w:tcPr>
          <w:p>
            <w:pPr>
              <w:pStyle w:val="TableParagraph"/>
              <w:ind w:left="10" w:right="3"/>
              <w:rPr>
                <w:sz w:val="28"/>
              </w:rPr>
            </w:pPr>
            <w:r>
              <w:rPr>
                <w:spacing w:val="-4"/>
                <w:sz w:val="28"/>
              </w:rPr>
              <w:t>30.0</w:t>
            </w:r>
          </w:p>
        </w:tc>
        <w:tc>
          <w:tcPr>
            <w:tcW w:w="2089" w:type="dxa"/>
          </w:tcPr>
          <w:p>
            <w:pPr>
              <w:pStyle w:val="TableParagraph"/>
              <w:ind w:left="9" w:right="3"/>
              <w:rPr>
                <w:sz w:val="28"/>
              </w:rPr>
            </w:pPr>
            <w:r>
              <w:rPr>
                <w:spacing w:val="-4"/>
                <w:sz w:val="28"/>
              </w:rPr>
              <w:t>0.634</w:t>
            </w:r>
          </w:p>
        </w:tc>
        <w:tc>
          <w:tcPr>
            <w:tcW w:w="2201" w:type="dxa"/>
          </w:tcPr>
          <w:p>
            <w:pPr>
              <w:pStyle w:val="TableParagraph"/>
              <w:ind w:left="4" w:right="1"/>
              <w:rPr>
                <w:sz w:val="28"/>
              </w:rPr>
            </w:pPr>
            <w:r>
              <w:rPr>
                <w:spacing w:val="-2"/>
                <w:sz w:val="28"/>
              </w:rPr>
              <w:t>29.366</w:t>
            </w:r>
          </w:p>
        </w:tc>
      </w:tr>
      <w:tr>
        <w:trPr>
          <w:trHeight w:val="323" w:hRule="atLeast"/>
        </w:trPr>
        <w:tc>
          <w:tcPr>
            <w:tcW w:w="3207" w:type="dxa"/>
          </w:tcPr>
          <w:p>
            <w:pPr>
              <w:pStyle w:val="TableParagraph"/>
              <w:spacing w:line="304" w:lineRule="exact"/>
              <w:jc w:val="left"/>
              <w:rPr>
                <w:sz w:val="28"/>
              </w:rPr>
            </w:pPr>
            <w:r>
              <w:rPr>
                <w:spacing w:val="-5"/>
                <w:sz w:val="28"/>
              </w:rPr>
              <w:t>ПЭГ</w:t>
            </w:r>
          </w:p>
        </w:tc>
        <w:tc>
          <w:tcPr>
            <w:tcW w:w="2134" w:type="dxa"/>
          </w:tcPr>
          <w:p>
            <w:pPr>
              <w:pStyle w:val="TableParagraph"/>
              <w:spacing w:line="304" w:lineRule="exact"/>
              <w:ind w:left="10" w:right="2"/>
              <w:rPr>
                <w:sz w:val="28"/>
              </w:rPr>
            </w:pPr>
            <w:r>
              <w:rPr>
                <w:spacing w:val="-5"/>
                <w:sz w:val="28"/>
              </w:rPr>
              <w:t>6.0</w:t>
            </w:r>
          </w:p>
        </w:tc>
        <w:tc>
          <w:tcPr>
            <w:tcW w:w="2089" w:type="dxa"/>
          </w:tcPr>
          <w:p>
            <w:pPr>
              <w:pStyle w:val="TableParagraph"/>
              <w:spacing w:line="304" w:lineRule="exact"/>
              <w:ind w:left="9" w:right="3"/>
              <w:rPr>
                <w:sz w:val="28"/>
              </w:rPr>
            </w:pPr>
            <w:r>
              <w:rPr>
                <w:spacing w:val="-4"/>
                <w:sz w:val="28"/>
              </w:rPr>
              <w:t>0.052</w:t>
            </w:r>
          </w:p>
        </w:tc>
        <w:tc>
          <w:tcPr>
            <w:tcW w:w="2201" w:type="dxa"/>
          </w:tcPr>
          <w:p>
            <w:pPr>
              <w:pStyle w:val="TableParagraph"/>
              <w:spacing w:line="304" w:lineRule="exact"/>
              <w:ind w:left="4"/>
              <w:rPr>
                <w:sz w:val="28"/>
              </w:rPr>
            </w:pPr>
            <w:r>
              <w:rPr>
                <w:spacing w:val="-4"/>
                <w:sz w:val="28"/>
              </w:rPr>
              <w:t>5.948</w:t>
            </w:r>
          </w:p>
        </w:tc>
      </w:tr>
      <w:tr>
        <w:trPr>
          <w:trHeight w:val="321" w:hRule="atLeast"/>
        </w:trPr>
        <w:tc>
          <w:tcPr>
            <w:tcW w:w="3207" w:type="dxa"/>
          </w:tcPr>
          <w:p>
            <w:pPr>
              <w:pStyle w:val="TableParagraph"/>
              <w:jc w:val="left"/>
              <w:rPr>
                <w:sz w:val="28"/>
              </w:rPr>
            </w:pPr>
            <w:r>
              <w:rPr>
                <w:spacing w:val="-5"/>
                <w:sz w:val="28"/>
              </w:rPr>
              <w:t>ХГ</w:t>
            </w:r>
          </w:p>
        </w:tc>
        <w:tc>
          <w:tcPr>
            <w:tcW w:w="2134" w:type="dxa"/>
          </w:tcPr>
          <w:p>
            <w:pPr>
              <w:pStyle w:val="TableParagraph"/>
              <w:ind w:left="10" w:right="2"/>
              <w:rPr>
                <w:sz w:val="28"/>
              </w:rPr>
            </w:pPr>
            <w:r>
              <w:rPr>
                <w:spacing w:val="-5"/>
                <w:sz w:val="28"/>
              </w:rPr>
              <w:t>0.5</w:t>
            </w:r>
          </w:p>
        </w:tc>
        <w:tc>
          <w:tcPr>
            <w:tcW w:w="2089" w:type="dxa"/>
          </w:tcPr>
          <w:p>
            <w:pPr>
              <w:pStyle w:val="TableParagraph"/>
              <w:ind w:left="9" w:right="3"/>
              <w:rPr>
                <w:sz w:val="28"/>
              </w:rPr>
            </w:pPr>
            <w:r>
              <w:rPr>
                <w:spacing w:val="-4"/>
                <w:sz w:val="28"/>
              </w:rPr>
              <w:t>0.001</w:t>
            </w:r>
          </w:p>
        </w:tc>
        <w:tc>
          <w:tcPr>
            <w:tcW w:w="2201" w:type="dxa"/>
          </w:tcPr>
          <w:p>
            <w:pPr>
              <w:pStyle w:val="TableParagraph"/>
              <w:ind w:left="4"/>
              <w:rPr>
                <w:sz w:val="28"/>
              </w:rPr>
            </w:pPr>
            <w:r>
              <w:rPr>
                <w:spacing w:val="-4"/>
                <w:sz w:val="28"/>
              </w:rPr>
              <w:t>0.499</w:t>
            </w:r>
          </w:p>
        </w:tc>
      </w:tr>
      <w:tr>
        <w:trPr>
          <w:trHeight w:val="321" w:hRule="atLeast"/>
        </w:trPr>
        <w:tc>
          <w:tcPr>
            <w:tcW w:w="3207" w:type="dxa"/>
          </w:tcPr>
          <w:p>
            <w:pPr>
              <w:pStyle w:val="TableParagraph"/>
              <w:jc w:val="left"/>
              <w:rPr>
                <w:sz w:val="28"/>
              </w:rPr>
            </w:pPr>
            <w:r>
              <w:rPr>
                <w:spacing w:val="-2"/>
                <w:sz w:val="28"/>
              </w:rPr>
              <w:t>Барлығы</w:t>
            </w:r>
          </w:p>
        </w:tc>
        <w:tc>
          <w:tcPr>
            <w:tcW w:w="2134" w:type="dxa"/>
          </w:tcPr>
          <w:p>
            <w:pPr>
              <w:pStyle w:val="TableParagraph"/>
              <w:ind w:left="10"/>
              <w:rPr>
                <w:sz w:val="28"/>
              </w:rPr>
            </w:pPr>
            <w:r>
              <w:rPr>
                <w:spacing w:val="-4"/>
                <w:sz w:val="28"/>
              </w:rPr>
              <w:t>1000</w:t>
            </w:r>
          </w:p>
        </w:tc>
        <w:tc>
          <w:tcPr>
            <w:tcW w:w="2089" w:type="dxa"/>
          </w:tcPr>
          <w:p>
            <w:pPr>
              <w:pStyle w:val="TableParagraph"/>
              <w:ind w:left="9" w:right="1"/>
              <w:rPr>
                <w:sz w:val="28"/>
              </w:rPr>
            </w:pPr>
            <w:r>
              <w:rPr>
                <w:spacing w:val="-5"/>
                <w:sz w:val="28"/>
              </w:rPr>
              <w:t>20</w:t>
            </w:r>
          </w:p>
        </w:tc>
        <w:tc>
          <w:tcPr>
            <w:tcW w:w="2201" w:type="dxa"/>
          </w:tcPr>
          <w:p>
            <w:pPr>
              <w:pStyle w:val="TableParagraph"/>
              <w:ind w:left="4"/>
              <w:rPr>
                <w:sz w:val="28"/>
              </w:rPr>
            </w:pPr>
            <w:r>
              <w:rPr>
                <w:spacing w:val="-5"/>
                <w:sz w:val="28"/>
              </w:rPr>
              <w:t>980</w:t>
            </w:r>
          </w:p>
        </w:tc>
      </w:tr>
    </w:tbl>
    <w:p>
      <w:pPr>
        <w:pStyle w:val="ListParagraph"/>
        <w:numPr>
          <w:ilvl w:val="0"/>
          <w:numId w:val="7"/>
        </w:numPr>
        <w:tabs>
          <w:tab w:pos="556" w:val="left" w:leader="none"/>
        </w:tabs>
        <w:spacing w:line="240" w:lineRule="auto" w:before="318" w:after="0"/>
        <w:ind w:left="322" w:right="330" w:firstLine="0"/>
        <w:jc w:val="left"/>
        <w:rPr>
          <w:sz w:val="26"/>
        </w:rPr>
      </w:pPr>
      <w:r>
        <w:rPr>
          <w:sz w:val="28"/>
        </w:rPr>
        <w:t>кесте – Құрамында ХГ бар 1 т гидрогельді таңғыштарға арналған шикізаттың шығын коэффициенттері</w:t>
      </w:r>
    </w:p>
    <w:p>
      <w:pPr>
        <w:pStyle w:val="BodyText"/>
        <w:spacing w:before="98"/>
        <w:ind w:left="0"/>
        <w:jc w:val="left"/>
        <w:rPr>
          <w:sz w:val="20"/>
        </w:rPr>
      </w:pPr>
    </w:p>
    <w:tbl>
      <w:tblPr>
        <w:tblW w:w="0" w:type="auto"/>
        <w:jc w:val="left"/>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0"/>
        <w:gridCol w:w="2847"/>
        <w:gridCol w:w="3306"/>
      </w:tblGrid>
      <w:tr>
        <w:trPr>
          <w:trHeight w:val="321" w:hRule="atLeast"/>
        </w:trPr>
        <w:tc>
          <w:tcPr>
            <w:tcW w:w="3370" w:type="dxa"/>
            <w:vMerge w:val="restart"/>
          </w:tcPr>
          <w:p>
            <w:pPr>
              <w:pStyle w:val="TableParagraph"/>
              <w:spacing w:line="240" w:lineRule="auto" w:before="161"/>
              <w:ind w:left="0"/>
              <w:jc w:val="left"/>
              <w:rPr>
                <w:sz w:val="28"/>
              </w:rPr>
            </w:pPr>
          </w:p>
          <w:p>
            <w:pPr>
              <w:pStyle w:val="TableParagraph"/>
              <w:spacing w:line="240" w:lineRule="auto"/>
              <w:ind w:left="796"/>
              <w:jc w:val="left"/>
              <w:rPr>
                <w:sz w:val="28"/>
              </w:rPr>
            </w:pPr>
            <w:r>
              <w:rPr>
                <w:sz w:val="28"/>
              </w:rPr>
              <w:t>Шикізат</w:t>
            </w:r>
            <w:r>
              <w:rPr>
                <w:spacing w:val="-5"/>
                <w:sz w:val="28"/>
              </w:rPr>
              <w:t> </w:t>
            </w:r>
            <w:r>
              <w:rPr>
                <w:spacing w:val="-4"/>
                <w:sz w:val="28"/>
              </w:rPr>
              <w:t>атауы</w:t>
            </w:r>
          </w:p>
        </w:tc>
        <w:tc>
          <w:tcPr>
            <w:tcW w:w="6153" w:type="dxa"/>
            <w:gridSpan w:val="2"/>
          </w:tcPr>
          <w:p>
            <w:pPr>
              <w:pStyle w:val="TableParagraph"/>
              <w:ind w:left="9"/>
              <w:rPr>
                <w:sz w:val="28"/>
              </w:rPr>
            </w:pPr>
            <w:r>
              <w:rPr>
                <w:sz w:val="28"/>
              </w:rPr>
              <w:t>Шикізат</w:t>
            </w:r>
            <w:r>
              <w:rPr>
                <w:spacing w:val="-5"/>
                <w:sz w:val="28"/>
              </w:rPr>
              <w:t> </w:t>
            </w:r>
            <w:r>
              <w:rPr>
                <w:spacing w:val="-2"/>
                <w:sz w:val="28"/>
              </w:rPr>
              <w:t>шығыны</w:t>
            </w:r>
          </w:p>
        </w:tc>
      </w:tr>
      <w:tr>
        <w:trPr>
          <w:trHeight w:val="967" w:hRule="atLeast"/>
        </w:trPr>
        <w:tc>
          <w:tcPr>
            <w:tcW w:w="3370" w:type="dxa"/>
            <w:vMerge/>
            <w:tcBorders>
              <w:top w:val="nil"/>
            </w:tcBorders>
          </w:tcPr>
          <w:p>
            <w:pPr>
              <w:rPr>
                <w:sz w:val="2"/>
                <w:szCs w:val="2"/>
              </w:rPr>
            </w:pPr>
          </w:p>
        </w:tc>
        <w:tc>
          <w:tcPr>
            <w:tcW w:w="2847" w:type="dxa"/>
          </w:tcPr>
          <w:p>
            <w:pPr>
              <w:pStyle w:val="TableParagraph"/>
              <w:spacing w:line="322" w:lineRule="exact"/>
              <w:ind w:left="364" w:right="357" w:firstLine="3"/>
              <w:rPr>
                <w:sz w:val="28"/>
              </w:rPr>
            </w:pPr>
            <w:r>
              <w:rPr>
                <w:sz w:val="28"/>
              </w:rPr>
              <w:t>1 тоннаға шаққандағы</w:t>
            </w:r>
            <w:r>
              <w:rPr>
                <w:spacing w:val="-18"/>
                <w:sz w:val="28"/>
              </w:rPr>
              <w:t> </w:t>
            </w:r>
            <w:r>
              <w:rPr>
                <w:sz w:val="28"/>
              </w:rPr>
              <w:t>сан</w:t>
            </w:r>
            <w:r>
              <w:rPr>
                <w:sz w:val="28"/>
              </w:rPr>
              <w:t>ы (1000 кг)</w:t>
            </w:r>
          </w:p>
        </w:tc>
        <w:tc>
          <w:tcPr>
            <w:tcW w:w="3306" w:type="dxa"/>
          </w:tcPr>
          <w:p>
            <w:pPr>
              <w:pStyle w:val="TableParagraph"/>
              <w:spacing w:line="240" w:lineRule="auto" w:before="317"/>
              <w:ind w:left="10" w:right="4"/>
              <w:rPr>
                <w:sz w:val="28"/>
              </w:rPr>
            </w:pPr>
            <w:r>
              <w:rPr>
                <w:sz w:val="28"/>
              </w:rPr>
              <w:t>Пайыздық</w:t>
            </w:r>
            <w:r>
              <w:rPr>
                <w:spacing w:val="-8"/>
                <w:sz w:val="28"/>
              </w:rPr>
              <w:t> </w:t>
            </w:r>
            <w:r>
              <w:rPr>
                <w:spacing w:val="-2"/>
                <w:sz w:val="28"/>
              </w:rPr>
              <w:t>құрамы</w:t>
            </w:r>
          </w:p>
        </w:tc>
      </w:tr>
      <w:tr>
        <w:trPr>
          <w:trHeight w:val="321" w:hRule="atLeast"/>
        </w:trPr>
        <w:tc>
          <w:tcPr>
            <w:tcW w:w="3370" w:type="dxa"/>
          </w:tcPr>
          <w:p>
            <w:pPr>
              <w:pStyle w:val="TableParagraph"/>
              <w:jc w:val="left"/>
              <w:rPr>
                <w:sz w:val="28"/>
              </w:rPr>
            </w:pPr>
            <w:r>
              <w:rPr>
                <w:spacing w:val="-5"/>
                <w:sz w:val="28"/>
              </w:rPr>
              <w:t>Су</w:t>
            </w:r>
          </w:p>
        </w:tc>
        <w:tc>
          <w:tcPr>
            <w:tcW w:w="2847" w:type="dxa"/>
          </w:tcPr>
          <w:p>
            <w:pPr>
              <w:pStyle w:val="TableParagraph"/>
              <w:ind w:left="11" w:right="3"/>
              <w:rPr>
                <w:sz w:val="28"/>
              </w:rPr>
            </w:pPr>
            <w:r>
              <w:rPr>
                <w:spacing w:val="-4"/>
                <w:sz w:val="28"/>
              </w:rPr>
              <w:t>853.5</w:t>
            </w:r>
          </w:p>
        </w:tc>
        <w:tc>
          <w:tcPr>
            <w:tcW w:w="3306" w:type="dxa"/>
          </w:tcPr>
          <w:p>
            <w:pPr>
              <w:pStyle w:val="TableParagraph"/>
              <w:ind w:left="10" w:right="1"/>
              <w:rPr>
                <w:sz w:val="28"/>
              </w:rPr>
            </w:pPr>
            <w:r>
              <w:rPr>
                <w:spacing w:val="-2"/>
                <w:sz w:val="28"/>
              </w:rPr>
              <w:t>85.35</w:t>
            </w:r>
          </w:p>
        </w:tc>
      </w:tr>
      <w:tr>
        <w:trPr>
          <w:trHeight w:val="323" w:hRule="atLeast"/>
        </w:trPr>
        <w:tc>
          <w:tcPr>
            <w:tcW w:w="3370" w:type="dxa"/>
          </w:tcPr>
          <w:p>
            <w:pPr>
              <w:pStyle w:val="TableParagraph"/>
              <w:spacing w:line="304" w:lineRule="exact"/>
              <w:jc w:val="left"/>
              <w:rPr>
                <w:sz w:val="28"/>
              </w:rPr>
            </w:pPr>
            <w:r>
              <w:rPr>
                <w:spacing w:val="-5"/>
                <w:sz w:val="28"/>
              </w:rPr>
              <w:t>ПВП</w:t>
            </w:r>
          </w:p>
        </w:tc>
        <w:tc>
          <w:tcPr>
            <w:tcW w:w="2847" w:type="dxa"/>
          </w:tcPr>
          <w:p>
            <w:pPr>
              <w:pStyle w:val="TableParagraph"/>
              <w:spacing w:line="304" w:lineRule="exact"/>
              <w:ind w:left="11" w:right="3"/>
              <w:rPr>
                <w:sz w:val="28"/>
              </w:rPr>
            </w:pPr>
            <w:r>
              <w:rPr>
                <w:spacing w:val="-4"/>
                <w:sz w:val="28"/>
              </w:rPr>
              <w:t>110.0</w:t>
            </w:r>
          </w:p>
        </w:tc>
        <w:tc>
          <w:tcPr>
            <w:tcW w:w="3306" w:type="dxa"/>
          </w:tcPr>
          <w:p>
            <w:pPr>
              <w:pStyle w:val="TableParagraph"/>
              <w:spacing w:line="304" w:lineRule="exact"/>
              <w:ind w:left="10" w:right="3"/>
              <w:rPr>
                <w:sz w:val="28"/>
              </w:rPr>
            </w:pPr>
            <w:r>
              <w:rPr>
                <w:spacing w:val="-4"/>
                <w:sz w:val="28"/>
              </w:rPr>
              <w:t>11.0</w:t>
            </w:r>
          </w:p>
        </w:tc>
      </w:tr>
      <w:tr>
        <w:trPr>
          <w:trHeight w:val="321" w:hRule="atLeast"/>
        </w:trPr>
        <w:tc>
          <w:tcPr>
            <w:tcW w:w="3370" w:type="dxa"/>
          </w:tcPr>
          <w:p>
            <w:pPr>
              <w:pStyle w:val="TableParagraph"/>
              <w:jc w:val="left"/>
              <w:rPr>
                <w:sz w:val="28"/>
              </w:rPr>
            </w:pPr>
            <w:r>
              <w:rPr>
                <w:spacing w:val="-4"/>
                <w:sz w:val="28"/>
              </w:rPr>
              <w:t>Агар</w:t>
            </w:r>
          </w:p>
        </w:tc>
        <w:tc>
          <w:tcPr>
            <w:tcW w:w="2847" w:type="dxa"/>
          </w:tcPr>
          <w:p>
            <w:pPr>
              <w:pStyle w:val="TableParagraph"/>
              <w:ind w:left="11" w:right="1"/>
              <w:rPr>
                <w:sz w:val="28"/>
              </w:rPr>
            </w:pPr>
            <w:r>
              <w:rPr>
                <w:spacing w:val="-4"/>
                <w:sz w:val="28"/>
              </w:rPr>
              <w:t>30.0</w:t>
            </w:r>
          </w:p>
        </w:tc>
        <w:tc>
          <w:tcPr>
            <w:tcW w:w="3306" w:type="dxa"/>
          </w:tcPr>
          <w:p>
            <w:pPr>
              <w:pStyle w:val="TableParagraph"/>
              <w:ind w:left="10" w:right="2"/>
              <w:rPr>
                <w:sz w:val="28"/>
              </w:rPr>
            </w:pPr>
            <w:r>
              <w:rPr>
                <w:spacing w:val="-5"/>
                <w:sz w:val="28"/>
              </w:rPr>
              <w:t>3.0</w:t>
            </w:r>
          </w:p>
        </w:tc>
      </w:tr>
      <w:tr>
        <w:trPr>
          <w:trHeight w:val="321" w:hRule="atLeast"/>
        </w:trPr>
        <w:tc>
          <w:tcPr>
            <w:tcW w:w="3370" w:type="dxa"/>
          </w:tcPr>
          <w:p>
            <w:pPr>
              <w:pStyle w:val="TableParagraph"/>
              <w:jc w:val="left"/>
              <w:rPr>
                <w:sz w:val="28"/>
              </w:rPr>
            </w:pPr>
            <w:r>
              <w:rPr>
                <w:spacing w:val="-5"/>
                <w:sz w:val="28"/>
              </w:rPr>
              <w:t>ПЭГ</w:t>
            </w:r>
          </w:p>
        </w:tc>
        <w:tc>
          <w:tcPr>
            <w:tcW w:w="2847" w:type="dxa"/>
          </w:tcPr>
          <w:p>
            <w:pPr>
              <w:pStyle w:val="TableParagraph"/>
              <w:ind w:left="11"/>
              <w:rPr>
                <w:sz w:val="28"/>
              </w:rPr>
            </w:pPr>
            <w:r>
              <w:rPr>
                <w:spacing w:val="-5"/>
                <w:sz w:val="28"/>
              </w:rPr>
              <w:t>6.0</w:t>
            </w:r>
          </w:p>
        </w:tc>
        <w:tc>
          <w:tcPr>
            <w:tcW w:w="3306" w:type="dxa"/>
          </w:tcPr>
          <w:p>
            <w:pPr>
              <w:pStyle w:val="TableParagraph"/>
              <w:ind w:left="10" w:right="2"/>
              <w:rPr>
                <w:sz w:val="28"/>
              </w:rPr>
            </w:pPr>
            <w:r>
              <w:rPr>
                <w:spacing w:val="-5"/>
                <w:sz w:val="28"/>
              </w:rPr>
              <w:t>0.6</w:t>
            </w:r>
          </w:p>
        </w:tc>
      </w:tr>
      <w:tr>
        <w:trPr>
          <w:trHeight w:val="323" w:hRule="atLeast"/>
        </w:trPr>
        <w:tc>
          <w:tcPr>
            <w:tcW w:w="3370" w:type="dxa"/>
          </w:tcPr>
          <w:p>
            <w:pPr>
              <w:pStyle w:val="TableParagraph"/>
              <w:spacing w:line="304" w:lineRule="exact"/>
              <w:jc w:val="left"/>
              <w:rPr>
                <w:sz w:val="28"/>
              </w:rPr>
            </w:pPr>
            <w:r>
              <w:rPr>
                <w:sz w:val="28"/>
              </w:rPr>
              <w:t>Күміс</w:t>
            </w:r>
            <w:r>
              <w:rPr>
                <w:spacing w:val="-3"/>
                <w:sz w:val="28"/>
              </w:rPr>
              <w:t> </w:t>
            </w:r>
            <w:r>
              <w:rPr>
                <w:spacing w:val="-2"/>
                <w:sz w:val="28"/>
              </w:rPr>
              <w:t>нитраты</w:t>
            </w:r>
          </w:p>
        </w:tc>
        <w:tc>
          <w:tcPr>
            <w:tcW w:w="2847" w:type="dxa"/>
          </w:tcPr>
          <w:p>
            <w:pPr>
              <w:pStyle w:val="TableParagraph"/>
              <w:spacing w:line="304" w:lineRule="exact"/>
              <w:ind w:left="11"/>
              <w:rPr>
                <w:sz w:val="28"/>
              </w:rPr>
            </w:pPr>
            <w:r>
              <w:rPr>
                <w:spacing w:val="-5"/>
                <w:sz w:val="28"/>
              </w:rPr>
              <w:t>0.5</w:t>
            </w:r>
          </w:p>
        </w:tc>
        <w:tc>
          <w:tcPr>
            <w:tcW w:w="3306" w:type="dxa"/>
          </w:tcPr>
          <w:p>
            <w:pPr>
              <w:pStyle w:val="TableParagraph"/>
              <w:spacing w:line="304" w:lineRule="exact"/>
              <w:ind w:left="10" w:right="3"/>
              <w:rPr>
                <w:sz w:val="28"/>
              </w:rPr>
            </w:pPr>
            <w:r>
              <w:rPr>
                <w:spacing w:val="-4"/>
                <w:sz w:val="28"/>
              </w:rPr>
              <w:t>0.05</w:t>
            </w:r>
          </w:p>
        </w:tc>
      </w:tr>
      <w:tr>
        <w:trPr>
          <w:trHeight w:val="321" w:hRule="atLeast"/>
        </w:trPr>
        <w:tc>
          <w:tcPr>
            <w:tcW w:w="3370" w:type="dxa"/>
          </w:tcPr>
          <w:p>
            <w:pPr>
              <w:pStyle w:val="TableParagraph"/>
              <w:jc w:val="left"/>
              <w:rPr>
                <w:sz w:val="28"/>
              </w:rPr>
            </w:pPr>
            <w:r>
              <w:rPr>
                <w:spacing w:val="-2"/>
                <w:sz w:val="28"/>
              </w:rPr>
              <w:t>Барлығы</w:t>
            </w:r>
          </w:p>
        </w:tc>
        <w:tc>
          <w:tcPr>
            <w:tcW w:w="2847" w:type="dxa"/>
          </w:tcPr>
          <w:p>
            <w:pPr>
              <w:pStyle w:val="TableParagraph"/>
              <w:ind w:left="11" w:right="4"/>
              <w:rPr>
                <w:sz w:val="28"/>
              </w:rPr>
            </w:pPr>
            <w:r>
              <w:rPr>
                <w:spacing w:val="-4"/>
                <w:sz w:val="28"/>
              </w:rPr>
              <w:t>1000</w:t>
            </w:r>
          </w:p>
        </w:tc>
        <w:tc>
          <w:tcPr>
            <w:tcW w:w="3306" w:type="dxa"/>
          </w:tcPr>
          <w:p>
            <w:pPr>
              <w:pStyle w:val="TableParagraph"/>
              <w:ind w:left="10"/>
              <w:rPr>
                <w:sz w:val="28"/>
              </w:rPr>
            </w:pPr>
            <w:r>
              <w:rPr>
                <w:spacing w:val="-5"/>
                <w:sz w:val="28"/>
              </w:rPr>
              <w:t>100</w:t>
            </w:r>
          </w:p>
        </w:tc>
      </w:tr>
      <w:tr>
        <w:trPr>
          <w:trHeight w:val="321" w:hRule="atLeast"/>
        </w:trPr>
        <w:tc>
          <w:tcPr>
            <w:tcW w:w="3370" w:type="dxa"/>
          </w:tcPr>
          <w:p>
            <w:pPr>
              <w:pStyle w:val="TableParagraph"/>
              <w:spacing w:line="302" w:lineRule="exact"/>
              <w:jc w:val="left"/>
              <w:rPr>
                <w:sz w:val="28"/>
              </w:rPr>
            </w:pPr>
            <w:r>
              <w:rPr>
                <w:spacing w:val="-2"/>
                <w:sz w:val="28"/>
              </w:rPr>
              <w:t>Шығындар</w:t>
            </w:r>
          </w:p>
        </w:tc>
        <w:tc>
          <w:tcPr>
            <w:tcW w:w="2847" w:type="dxa"/>
          </w:tcPr>
          <w:p>
            <w:pPr>
              <w:pStyle w:val="TableParagraph"/>
              <w:spacing w:line="302" w:lineRule="exact"/>
              <w:ind w:left="11" w:right="1"/>
              <w:rPr>
                <w:sz w:val="28"/>
              </w:rPr>
            </w:pPr>
            <w:r>
              <w:rPr>
                <w:spacing w:val="-4"/>
                <w:sz w:val="28"/>
              </w:rPr>
              <w:t>20.0</w:t>
            </w:r>
          </w:p>
        </w:tc>
        <w:tc>
          <w:tcPr>
            <w:tcW w:w="3306" w:type="dxa"/>
          </w:tcPr>
          <w:p>
            <w:pPr>
              <w:pStyle w:val="TableParagraph"/>
              <w:spacing w:line="302" w:lineRule="exact"/>
              <w:ind w:left="10" w:right="2"/>
              <w:rPr>
                <w:sz w:val="28"/>
              </w:rPr>
            </w:pPr>
            <w:r>
              <w:rPr>
                <w:spacing w:val="-5"/>
                <w:sz w:val="28"/>
              </w:rPr>
              <w:t>2.0</w:t>
            </w:r>
          </w:p>
        </w:tc>
      </w:tr>
      <w:tr>
        <w:trPr>
          <w:trHeight w:val="323" w:hRule="atLeast"/>
        </w:trPr>
        <w:tc>
          <w:tcPr>
            <w:tcW w:w="3370" w:type="dxa"/>
          </w:tcPr>
          <w:p>
            <w:pPr>
              <w:pStyle w:val="TableParagraph"/>
              <w:spacing w:line="304" w:lineRule="exact"/>
              <w:jc w:val="left"/>
              <w:rPr>
                <w:sz w:val="28"/>
              </w:rPr>
            </w:pPr>
            <w:r>
              <w:rPr>
                <w:spacing w:val="-2"/>
                <w:sz w:val="28"/>
              </w:rPr>
              <w:t>Шығым</w:t>
            </w:r>
          </w:p>
        </w:tc>
        <w:tc>
          <w:tcPr>
            <w:tcW w:w="2847" w:type="dxa"/>
          </w:tcPr>
          <w:p>
            <w:pPr>
              <w:pStyle w:val="TableParagraph"/>
              <w:spacing w:line="304" w:lineRule="exact"/>
              <w:ind w:left="11" w:right="3"/>
              <w:rPr>
                <w:sz w:val="28"/>
              </w:rPr>
            </w:pPr>
            <w:r>
              <w:rPr>
                <w:spacing w:val="-4"/>
                <w:sz w:val="28"/>
              </w:rPr>
              <w:t>980.2</w:t>
            </w:r>
          </w:p>
        </w:tc>
        <w:tc>
          <w:tcPr>
            <w:tcW w:w="3306" w:type="dxa"/>
          </w:tcPr>
          <w:p>
            <w:pPr>
              <w:pStyle w:val="TableParagraph"/>
              <w:spacing w:line="304" w:lineRule="exact"/>
              <w:ind w:left="10" w:right="3"/>
              <w:rPr>
                <w:sz w:val="28"/>
              </w:rPr>
            </w:pPr>
            <w:r>
              <w:rPr>
                <w:spacing w:val="-4"/>
                <w:sz w:val="28"/>
              </w:rPr>
              <w:t>98.0</w:t>
            </w:r>
          </w:p>
        </w:tc>
      </w:tr>
    </w:tbl>
    <w:p>
      <w:pPr>
        <w:pStyle w:val="BodyText"/>
        <w:ind w:left="0"/>
        <w:jc w:val="left"/>
      </w:pPr>
    </w:p>
    <w:p>
      <w:pPr>
        <w:pStyle w:val="Heading2"/>
        <w:numPr>
          <w:ilvl w:val="2"/>
          <w:numId w:val="2"/>
        </w:numPr>
        <w:tabs>
          <w:tab w:pos="1507" w:val="left" w:leader="none"/>
        </w:tabs>
        <w:spacing w:line="240" w:lineRule="auto" w:before="1" w:after="0"/>
        <w:ind w:left="322" w:right="321" w:firstLine="566"/>
        <w:jc w:val="left"/>
      </w:pPr>
      <w:r>
        <w:rPr/>
        <w:t>Құрамында</w:t>
      </w:r>
      <w:r>
        <w:rPr>
          <w:spacing w:val="-14"/>
        </w:rPr>
        <w:t> </w:t>
      </w:r>
      <w:r>
        <w:rPr/>
        <w:t>ХГ</w:t>
      </w:r>
      <w:r>
        <w:rPr>
          <w:spacing w:val="-17"/>
        </w:rPr>
        <w:t> </w:t>
      </w:r>
      <w:r>
        <w:rPr/>
        <w:t>бар</w:t>
      </w:r>
      <w:r>
        <w:rPr>
          <w:spacing w:val="-16"/>
        </w:rPr>
        <w:t> </w:t>
      </w:r>
      <w:r>
        <w:rPr/>
        <w:t>гидрогельді</w:t>
      </w:r>
      <w:r>
        <w:rPr>
          <w:spacing w:val="-17"/>
        </w:rPr>
        <w:t> </w:t>
      </w:r>
      <w:r>
        <w:rPr/>
        <w:t>таңғыштардың</w:t>
      </w:r>
      <w:r>
        <w:rPr>
          <w:spacing w:val="-16"/>
        </w:rPr>
        <w:t> </w:t>
      </w:r>
      <w:r>
        <w:rPr/>
        <w:t>физика-химиялық қасиеттерін сынау</w:t>
      </w:r>
    </w:p>
    <w:p>
      <w:pPr>
        <w:pStyle w:val="BodyText"/>
        <w:spacing w:before="316"/>
        <w:ind w:right="320" w:firstLine="566"/>
      </w:pPr>
      <w:r>
        <w:rPr/>
        <w:t>Таңғыш құралдарына қойылатын талаптардың бірі – материалдың иілгіштігі.</w:t>
      </w:r>
      <w:r>
        <w:rPr>
          <w:spacing w:val="-14"/>
        </w:rPr>
        <w:t> </w:t>
      </w:r>
      <w:r>
        <w:rPr/>
        <w:t>Бұл</w:t>
      </w:r>
      <w:r>
        <w:rPr>
          <w:spacing w:val="-15"/>
        </w:rPr>
        <w:t> </w:t>
      </w:r>
      <w:r>
        <w:rPr/>
        <w:t>қасиет</w:t>
      </w:r>
      <w:r>
        <w:rPr>
          <w:spacing w:val="-14"/>
        </w:rPr>
        <w:t> </w:t>
      </w:r>
      <w:r>
        <w:rPr/>
        <w:t>таңу</w:t>
      </w:r>
      <w:r>
        <w:rPr>
          <w:spacing w:val="-17"/>
        </w:rPr>
        <w:t> </w:t>
      </w:r>
      <w:r>
        <w:rPr/>
        <w:t>құралын</w:t>
      </w:r>
      <w:r>
        <w:rPr>
          <w:spacing w:val="-14"/>
        </w:rPr>
        <w:t> </w:t>
      </w:r>
      <w:r>
        <w:rPr/>
        <w:t>пайдалану</w:t>
      </w:r>
      <w:r>
        <w:rPr>
          <w:spacing w:val="-17"/>
        </w:rPr>
        <w:t> </w:t>
      </w:r>
      <w:r>
        <w:rPr/>
        <w:t>кезінде</w:t>
      </w:r>
      <w:r>
        <w:rPr>
          <w:spacing w:val="-14"/>
        </w:rPr>
        <w:t> </w:t>
      </w:r>
      <w:r>
        <w:rPr/>
        <w:t>өте</w:t>
      </w:r>
      <w:r>
        <w:rPr>
          <w:spacing w:val="-15"/>
        </w:rPr>
        <w:t> </w:t>
      </w:r>
      <w:r>
        <w:rPr/>
        <w:t>маңызды,</w:t>
      </w:r>
      <w:r>
        <w:rPr>
          <w:spacing w:val="-14"/>
        </w:rPr>
        <w:t> </w:t>
      </w:r>
      <w:r>
        <w:rPr/>
        <w:t>яғни</w:t>
      </w:r>
      <w:r>
        <w:rPr>
          <w:spacing w:val="-16"/>
        </w:rPr>
        <w:t> </w:t>
      </w:r>
      <w:r>
        <w:rPr/>
        <w:t>үлгінің тұтастығын</w:t>
      </w:r>
      <w:r>
        <w:rPr>
          <w:spacing w:val="-13"/>
        </w:rPr>
        <w:t> </w:t>
      </w:r>
      <w:r>
        <w:rPr/>
        <w:t>сақтай</w:t>
      </w:r>
      <w:r>
        <w:rPr>
          <w:spacing w:val="-13"/>
        </w:rPr>
        <w:t> </w:t>
      </w:r>
      <w:r>
        <w:rPr/>
        <w:t>отырып,</w:t>
      </w:r>
      <w:r>
        <w:rPr>
          <w:spacing w:val="-14"/>
        </w:rPr>
        <w:t> </w:t>
      </w:r>
      <w:r>
        <w:rPr/>
        <w:t>материалды</w:t>
      </w:r>
      <w:r>
        <w:rPr>
          <w:spacing w:val="-13"/>
        </w:rPr>
        <w:t> </w:t>
      </w:r>
      <w:r>
        <w:rPr/>
        <w:t>тегіс</w:t>
      </w:r>
      <w:r>
        <w:rPr>
          <w:spacing w:val="-13"/>
        </w:rPr>
        <w:t> </w:t>
      </w:r>
      <w:r>
        <w:rPr/>
        <w:t>емес</w:t>
      </w:r>
      <w:r>
        <w:rPr>
          <w:spacing w:val="-13"/>
        </w:rPr>
        <w:t> </w:t>
      </w:r>
      <w:r>
        <w:rPr/>
        <w:t>жерде</w:t>
      </w:r>
      <w:r>
        <w:rPr>
          <w:spacing w:val="-13"/>
        </w:rPr>
        <w:t> </w:t>
      </w:r>
      <w:r>
        <w:rPr/>
        <w:t>пайдалануға</w:t>
      </w:r>
      <w:r>
        <w:rPr>
          <w:spacing w:val="-11"/>
        </w:rPr>
        <w:t> </w:t>
      </w:r>
      <w:r>
        <w:rPr/>
        <w:t>мүмкіндік береді.</w:t>
      </w:r>
      <w:r>
        <w:rPr>
          <w:spacing w:val="-6"/>
        </w:rPr>
        <w:t> </w:t>
      </w:r>
      <w:r>
        <w:rPr/>
        <w:t>Осыған</w:t>
      </w:r>
      <w:r>
        <w:rPr>
          <w:spacing w:val="-5"/>
        </w:rPr>
        <w:t> </w:t>
      </w:r>
      <w:r>
        <w:rPr/>
        <w:t>байланысты</w:t>
      </w:r>
      <w:r>
        <w:rPr>
          <w:spacing w:val="-8"/>
        </w:rPr>
        <w:t> </w:t>
      </w:r>
      <w:r>
        <w:rPr/>
        <w:t>жұмыста</w:t>
      </w:r>
      <w:r>
        <w:rPr>
          <w:spacing w:val="-8"/>
        </w:rPr>
        <w:t> </w:t>
      </w:r>
      <w:r>
        <w:rPr/>
        <w:t>полимерлі</w:t>
      </w:r>
      <w:r>
        <w:rPr>
          <w:spacing w:val="-4"/>
        </w:rPr>
        <w:t> </w:t>
      </w:r>
      <w:r>
        <w:rPr/>
        <w:t>таңғыш</w:t>
      </w:r>
      <w:r>
        <w:rPr>
          <w:spacing w:val="-6"/>
        </w:rPr>
        <w:t> </w:t>
      </w:r>
      <w:r>
        <w:rPr/>
        <w:t>құралдарының</w:t>
      </w:r>
      <w:r>
        <w:rPr>
          <w:spacing w:val="-5"/>
        </w:rPr>
        <w:t> </w:t>
      </w:r>
      <w:r>
        <w:rPr/>
        <w:t>алынған үлгілерінің иілгіштік қасиеттері, яғни кернеу-деформация </w:t>
      </w:r>
      <w:r>
        <w:rPr/>
        <w:t>(ℇ) координаттарындағы созылу қисықтары TA.XTPlus Texture Analyser (Stable Micro Systems (Англия)) үзу сынақ машинасын қолдана отырып зерттелді.</w:t>
      </w:r>
    </w:p>
    <w:p>
      <w:pPr>
        <w:pStyle w:val="ListParagraph"/>
        <w:numPr>
          <w:ilvl w:val="0"/>
          <w:numId w:val="4"/>
        </w:numPr>
        <w:tabs>
          <w:tab w:pos="1261" w:val="left" w:leader="none"/>
        </w:tabs>
        <w:spacing w:line="240" w:lineRule="auto" w:before="0" w:after="0"/>
        <w:ind w:left="322" w:right="327" w:firstLine="566"/>
        <w:jc w:val="both"/>
        <w:rPr>
          <w:sz w:val="28"/>
        </w:rPr>
      </w:pPr>
      <w:r>
        <w:rPr>
          <w:sz w:val="28"/>
        </w:rPr>
        <w:t>суретте мысал ретінде сіңірілген сәулелену дозасының құрамында ХГ бар гидрогельді таңғыштардың деформациялық қасиеттеріне әсері бойынша мәліметтер келтірілген. Таңғыштарға арналған серпімділік модулі (деформация қисығының көлбеу</w:t>
      </w:r>
      <w:r>
        <w:rPr>
          <w:spacing w:val="-1"/>
          <w:sz w:val="28"/>
        </w:rPr>
        <w:t> </w:t>
      </w:r>
      <w:r>
        <w:rPr>
          <w:sz w:val="28"/>
        </w:rPr>
        <w:t>тангенсі) сәулелену дозасының жоғарылауымен артады, бұл полимерлі торлардың тігілуінің жоғарылауына байланысты.</w:t>
      </w:r>
    </w:p>
    <w:p>
      <w:pPr>
        <w:spacing w:after="0" w:line="240" w:lineRule="auto"/>
        <w:jc w:val="both"/>
        <w:rPr>
          <w:sz w:val="28"/>
        </w:rPr>
        <w:sectPr>
          <w:pgSz w:w="11910" w:h="16840"/>
          <w:pgMar w:header="0" w:footer="986" w:top="1040" w:bottom="1240" w:left="1380" w:right="240"/>
        </w:sectPr>
      </w:pPr>
    </w:p>
    <w:p>
      <w:pPr>
        <w:spacing w:line="376" w:lineRule="auto" w:before="68"/>
        <w:ind w:left="2126" w:right="-8" w:firstLine="30"/>
        <w:jc w:val="left"/>
        <w:rPr>
          <w:b/>
          <w:sz w:val="24"/>
        </w:rPr>
      </w:pPr>
      <w:r>
        <w:rPr>
          <w:b/>
          <w:sz w:val="24"/>
        </w:rPr>
        <w:t>σ,</w:t>
      </w:r>
      <w:r>
        <w:rPr>
          <w:b/>
          <w:spacing w:val="-15"/>
          <w:sz w:val="24"/>
        </w:rPr>
        <w:t> </w:t>
      </w:r>
      <w:r>
        <w:rPr>
          <w:b/>
          <w:sz w:val="24"/>
        </w:rPr>
        <w:t>Pа </w:t>
      </w:r>
      <w:r>
        <w:rPr>
          <w:b/>
          <w:spacing w:val="-4"/>
          <w:sz w:val="24"/>
        </w:rPr>
        <w:t>7000</w:t>
      </w:r>
    </w:p>
    <w:p>
      <w:pPr>
        <w:spacing w:before="48"/>
        <w:ind w:left="2126" w:right="0" w:firstLine="0"/>
        <w:jc w:val="left"/>
        <w:rPr>
          <w:b/>
          <w:sz w:val="24"/>
        </w:rPr>
      </w:pPr>
      <w:r>
        <w:rPr>
          <w:b/>
          <w:spacing w:val="-4"/>
          <w:sz w:val="24"/>
        </w:rPr>
        <w:t>6000</w:t>
      </w:r>
    </w:p>
    <w:p>
      <w:pPr>
        <w:spacing w:before="205"/>
        <w:ind w:left="2126" w:right="0" w:firstLine="0"/>
        <w:jc w:val="left"/>
        <w:rPr>
          <w:b/>
          <w:sz w:val="24"/>
        </w:rPr>
      </w:pPr>
      <w:r>
        <w:rPr>
          <w:b/>
          <w:spacing w:val="-4"/>
          <w:sz w:val="24"/>
        </w:rPr>
        <w:t>5000</w:t>
      </w:r>
    </w:p>
    <w:p>
      <w:pPr>
        <w:spacing w:before="205"/>
        <w:ind w:left="2126" w:right="0" w:firstLine="0"/>
        <w:jc w:val="left"/>
        <w:rPr>
          <w:b/>
          <w:sz w:val="24"/>
        </w:rPr>
      </w:pPr>
      <w:r>
        <w:rPr>
          <w:b/>
          <w:spacing w:val="-4"/>
          <w:sz w:val="24"/>
        </w:rPr>
        <w:t>4000</w:t>
      </w:r>
    </w:p>
    <w:p>
      <w:pPr>
        <w:spacing w:before="205"/>
        <w:ind w:left="2126" w:right="0" w:firstLine="0"/>
        <w:jc w:val="left"/>
        <w:rPr>
          <w:b/>
          <w:sz w:val="24"/>
        </w:rPr>
      </w:pPr>
      <w:r>
        <w:rPr>
          <w:b/>
          <w:spacing w:val="-4"/>
          <w:sz w:val="24"/>
        </w:rPr>
        <w:t>3000</w:t>
      </w:r>
    </w:p>
    <w:p>
      <w:pPr>
        <w:spacing w:before="206"/>
        <w:ind w:left="2126" w:right="0" w:firstLine="0"/>
        <w:jc w:val="left"/>
        <w:rPr>
          <w:b/>
          <w:sz w:val="24"/>
        </w:rPr>
      </w:pPr>
      <w:r>
        <w:rPr>
          <w:b/>
          <w:spacing w:val="-4"/>
          <w:sz w:val="24"/>
        </w:rPr>
        <w:t>2000</w:t>
      </w:r>
    </w:p>
    <w:p>
      <w:pPr>
        <w:spacing w:before="205"/>
        <w:ind w:left="2126" w:right="0" w:firstLine="0"/>
        <w:jc w:val="left"/>
        <w:rPr>
          <w:b/>
          <w:sz w:val="24"/>
        </w:rPr>
      </w:pPr>
      <w:r>
        <w:rPr>
          <w:b/>
          <w:spacing w:val="-4"/>
          <w:sz w:val="24"/>
        </w:rPr>
        <w:t>1000</w:t>
      </w:r>
    </w:p>
    <w:p>
      <w:pPr>
        <w:spacing w:before="204"/>
        <w:ind w:left="0" w:right="63" w:firstLine="0"/>
        <w:jc w:val="right"/>
        <w:rPr>
          <w:b/>
          <w:sz w:val="24"/>
        </w:rPr>
      </w:pPr>
      <w:r>
        <w:rPr>
          <w:b/>
          <w:spacing w:val="-10"/>
          <w:sz w:val="24"/>
        </w:rPr>
        <w:t>0</w:t>
      </w:r>
    </w:p>
    <w:p>
      <w:pPr>
        <w:spacing w:line="240" w:lineRule="auto" w:before="0"/>
        <w:rPr>
          <w:b/>
          <w:sz w:val="24"/>
        </w:rPr>
      </w:pPr>
      <w:r>
        <w:rPr/>
        <w:br w:type="column"/>
      </w:r>
      <w:r>
        <w:rPr>
          <w:b/>
          <w:sz w:val="24"/>
        </w:rPr>
      </w: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spacing w:before="232"/>
        <w:ind w:left="0"/>
        <w:jc w:val="left"/>
        <w:rPr>
          <w:b/>
          <w:sz w:val="24"/>
        </w:rPr>
      </w:pPr>
    </w:p>
    <w:p>
      <w:pPr>
        <w:spacing w:before="0"/>
        <w:ind w:left="4982" w:right="0" w:firstLine="0"/>
        <w:jc w:val="left"/>
        <w:rPr>
          <w:b/>
          <w:sz w:val="24"/>
        </w:rPr>
      </w:pPr>
      <w:r>
        <w:rPr>
          <w:b/>
          <w:sz w:val="24"/>
        </w:rPr>
        <w:t>ε, </w:t>
      </w:r>
      <w:r>
        <w:rPr>
          <w:b/>
          <w:spacing w:val="-10"/>
          <w:sz w:val="24"/>
        </w:rPr>
        <w:t>%</w:t>
      </w:r>
    </w:p>
    <w:p>
      <w:pPr>
        <w:tabs>
          <w:tab w:pos="1572" w:val="left" w:leader="none"/>
          <w:tab w:pos="3104" w:val="left" w:leader="none"/>
          <w:tab w:pos="4696" w:val="left" w:leader="none"/>
        </w:tabs>
        <w:spacing w:before="55"/>
        <w:ind w:left="40" w:right="0" w:firstLine="0"/>
        <w:jc w:val="left"/>
        <w:rPr>
          <w:b/>
          <w:sz w:val="24"/>
        </w:rPr>
      </w:pPr>
      <w:r>
        <w:rPr/>
        <mc:AlternateContent>
          <mc:Choice Requires="wps">
            <w:drawing>
              <wp:anchor distT="0" distB="0" distL="0" distR="0" allowOverlap="1" layoutInCell="1" locked="0" behindDoc="0" simplePos="0" relativeHeight="15740416">
                <wp:simplePos x="0" y="0"/>
                <wp:positionH relativeFrom="page">
                  <wp:posOffset>2615183</wp:posOffset>
                </wp:positionH>
                <wp:positionV relativeFrom="paragraph">
                  <wp:posOffset>-2199431</wp:posOffset>
                </wp:positionV>
                <wp:extent cx="3091180" cy="219646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3091180" cy="2196465"/>
                          <a:chExt cx="3091180" cy="2196465"/>
                        </a:xfrm>
                      </wpg:grpSpPr>
                      <wps:wsp>
                        <wps:cNvPr id="143" name="Graphic 143"/>
                        <wps:cNvSpPr/>
                        <wps:spPr>
                          <a:xfrm>
                            <a:off x="0" y="12191"/>
                            <a:ext cx="3078480" cy="2184400"/>
                          </a:xfrm>
                          <a:custGeom>
                            <a:avLst/>
                            <a:gdLst/>
                            <a:ahLst/>
                            <a:cxnLst/>
                            <a:rect l="l" t="t" r="r" b="b"/>
                            <a:pathLst>
                              <a:path w="3078480" h="2184400">
                                <a:moveTo>
                                  <a:pt x="45720" y="2138172"/>
                                </a:moveTo>
                                <a:lnTo>
                                  <a:pt x="45720" y="0"/>
                                </a:lnTo>
                              </a:path>
                              <a:path w="3078480" h="2184400">
                                <a:moveTo>
                                  <a:pt x="0" y="2138172"/>
                                </a:moveTo>
                                <a:lnTo>
                                  <a:pt x="45720" y="2138172"/>
                                </a:lnTo>
                              </a:path>
                              <a:path w="3078480" h="2184400">
                                <a:moveTo>
                                  <a:pt x="0" y="1831848"/>
                                </a:moveTo>
                                <a:lnTo>
                                  <a:pt x="45720" y="1831848"/>
                                </a:lnTo>
                              </a:path>
                              <a:path w="3078480" h="2184400">
                                <a:moveTo>
                                  <a:pt x="0" y="1527048"/>
                                </a:moveTo>
                                <a:lnTo>
                                  <a:pt x="45720" y="1527048"/>
                                </a:lnTo>
                              </a:path>
                              <a:path w="3078480" h="2184400">
                                <a:moveTo>
                                  <a:pt x="0" y="1222248"/>
                                </a:moveTo>
                                <a:lnTo>
                                  <a:pt x="45720" y="1222248"/>
                                </a:lnTo>
                              </a:path>
                              <a:path w="3078480" h="2184400">
                                <a:moveTo>
                                  <a:pt x="0" y="915924"/>
                                </a:moveTo>
                                <a:lnTo>
                                  <a:pt x="45720" y="915924"/>
                                </a:lnTo>
                              </a:path>
                              <a:path w="3078480" h="2184400">
                                <a:moveTo>
                                  <a:pt x="0" y="611124"/>
                                </a:moveTo>
                                <a:lnTo>
                                  <a:pt x="45720" y="611124"/>
                                </a:lnTo>
                              </a:path>
                              <a:path w="3078480" h="2184400">
                                <a:moveTo>
                                  <a:pt x="0" y="306324"/>
                                </a:moveTo>
                                <a:lnTo>
                                  <a:pt x="45720" y="306324"/>
                                </a:lnTo>
                              </a:path>
                              <a:path w="3078480" h="2184400">
                                <a:moveTo>
                                  <a:pt x="0" y="0"/>
                                </a:moveTo>
                                <a:lnTo>
                                  <a:pt x="45720" y="0"/>
                                </a:lnTo>
                              </a:path>
                              <a:path w="3078480" h="2184400">
                                <a:moveTo>
                                  <a:pt x="45720" y="2138172"/>
                                </a:moveTo>
                                <a:lnTo>
                                  <a:pt x="3078480" y="2138172"/>
                                </a:lnTo>
                              </a:path>
                              <a:path w="3078480" h="2184400">
                                <a:moveTo>
                                  <a:pt x="45720" y="2138172"/>
                                </a:moveTo>
                                <a:lnTo>
                                  <a:pt x="45720" y="2183892"/>
                                </a:lnTo>
                              </a:path>
                              <a:path w="3078480" h="2184400">
                                <a:moveTo>
                                  <a:pt x="1056132" y="2138172"/>
                                </a:moveTo>
                                <a:lnTo>
                                  <a:pt x="1056132" y="2183892"/>
                                </a:lnTo>
                              </a:path>
                              <a:path w="3078480" h="2184400">
                                <a:moveTo>
                                  <a:pt x="2066544" y="2138172"/>
                                </a:moveTo>
                                <a:lnTo>
                                  <a:pt x="2066544" y="2183892"/>
                                </a:lnTo>
                              </a:path>
                              <a:path w="3078480" h="2184400">
                                <a:moveTo>
                                  <a:pt x="3078480" y="2138172"/>
                                </a:moveTo>
                                <a:lnTo>
                                  <a:pt x="3078480" y="2183892"/>
                                </a:lnTo>
                              </a:path>
                            </a:pathLst>
                          </a:custGeom>
                          <a:ln w="24384">
                            <a:solidFill>
                              <a:srgbClr val="000000"/>
                            </a:solidFill>
                            <a:prstDash val="solid"/>
                          </a:ln>
                        </wps:spPr>
                        <wps:bodyPr wrap="square" lIns="0" tIns="0" rIns="0" bIns="0" rtlCol="0">
                          <a:prstTxWarp prst="textNoShape">
                            <a:avLst/>
                          </a:prstTxWarp>
                          <a:noAutofit/>
                        </wps:bodyPr>
                      </wps:wsp>
                      <wps:wsp>
                        <wps:cNvPr id="144" name="Graphic 144"/>
                        <wps:cNvSpPr/>
                        <wps:spPr>
                          <a:xfrm>
                            <a:off x="118871" y="1063752"/>
                            <a:ext cx="1996439" cy="996950"/>
                          </a:xfrm>
                          <a:custGeom>
                            <a:avLst/>
                            <a:gdLst/>
                            <a:ahLst/>
                            <a:cxnLst/>
                            <a:rect l="l" t="t" r="r" b="b"/>
                            <a:pathLst>
                              <a:path w="1996439" h="996950">
                                <a:moveTo>
                                  <a:pt x="27431" y="992124"/>
                                </a:moveTo>
                                <a:lnTo>
                                  <a:pt x="27431" y="996696"/>
                                </a:lnTo>
                              </a:path>
                              <a:path w="1996439" h="996950">
                                <a:moveTo>
                                  <a:pt x="27431" y="992124"/>
                                </a:moveTo>
                                <a:lnTo>
                                  <a:pt x="27431" y="987551"/>
                                </a:lnTo>
                              </a:path>
                              <a:path w="1996439" h="996950">
                                <a:moveTo>
                                  <a:pt x="0" y="996696"/>
                                </a:moveTo>
                                <a:lnTo>
                                  <a:pt x="56387" y="996696"/>
                                </a:lnTo>
                              </a:path>
                              <a:path w="1996439" h="996950">
                                <a:moveTo>
                                  <a:pt x="0" y="987551"/>
                                </a:moveTo>
                                <a:lnTo>
                                  <a:pt x="56387" y="987551"/>
                                </a:lnTo>
                              </a:path>
                              <a:path w="1996439" h="996950">
                                <a:moveTo>
                                  <a:pt x="68580" y="958596"/>
                                </a:moveTo>
                                <a:lnTo>
                                  <a:pt x="68580" y="964692"/>
                                </a:lnTo>
                              </a:path>
                              <a:path w="1996439" h="996950">
                                <a:moveTo>
                                  <a:pt x="68580" y="958596"/>
                                </a:moveTo>
                                <a:lnTo>
                                  <a:pt x="68580" y="952500"/>
                                </a:lnTo>
                              </a:path>
                              <a:path w="1996439" h="996950">
                                <a:moveTo>
                                  <a:pt x="39624" y="964692"/>
                                </a:moveTo>
                                <a:lnTo>
                                  <a:pt x="96012" y="964692"/>
                                </a:lnTo>
                              </a:path>
                              <a:path w="1996439" h="996950">
                                <a:moveTo>
                                  <a:pt x="39624" y="952500"/>
                                </a:moveTo>
                                <a:lnTo>
                                  <a:pt x="96012" y="952500"/>
                                </a:lnTo>
                              </a:path>
                              <a:path w="1996439" h="996950">
                                <a:moveTo>
                                  <a:pt x="123443" y="912876"/>
                                </a:moveTo>
                                <a:lnTo>
                                  <a:pt x="123443" y="922020"/>
                                </a:lnTo>
                              </a:path>
                              <a:path w="1996439" h="996950">
                                <a:moveTo>
                                  <a:pt x="123443" y="912876"/>
                                </a:moveTo>
                                <a:lnTo>
                                  <a:pt x="123443" y="905255"/>
                                </a:lnTo>
                              </a:path>
                              <a:path w="1996439" h="996950">
                                <a:moveTo>
                                  <a:pt x="94487" y="922020"/>
                                </a:moveTo>
                                <a:lnTo>
                                  <a:pt x="152400" y="922020"/>
                                </a:lnTo>
                              </a:path>
                              <a:path w="1996439" h="996950">
                                <a:moveTo>
                                  <a:pt x="94487" y="905255"/>
                                </a:moveTo>
                                <a:lnTo>
                                  <a:pt x="152400" y="905255"/>
                                </a:lnTo>
                              </a:path>
                              <a:path w="1996439" h="996950">
                                <a:moveTo>
                                  <a:pt x="201168" y="854963"/>
                                </a:moveTo>
                                <a:lnTo>
                                  <a:pt x="201168" y="865631"/>
                                </a:lnTo>
                              </a:path>
                              <a:path w="1996439" h="996950">
                                <a:moveTo>
                                  <a:pt x="201168" y="854963"/>
                                </a:moveTo>
                                <a:lnTo>
                                  <a:pt x="201168" y="842772"/>
                                </a:lnTo>
                              </a:path>
                              <a:path w="1996439" h="996950">
                                <a:moveTo>
                                  <a:pt x="173736" y="865631"/>
                                </a:moveTo>
                                <a:lnTo>
                                  <a:pt x="230124" y="865631"/>
                                </a:lnTo>
                              </a:path>
                              <a:path w="1996439" h="996950">
                                <a:moveTo>
                                  <a:pt x="173736" y="842772"/>
                                </a:moveTo>
                                <a:lnTo>
                                  <a:pt x="230124" y="842772"/>
                                </a:lnTo>
                              </a:path>
                              <a:path w="1996439" h="996950">
                                <a:moveTo>
                                  <a:pt x="310895" y="777239"/>
                                </a:moveTo>
                                <a:lnTo>
                                  <a:pt x="310895" y="794003"/>
                                </a:lnTo>
                              </a:path>
                              <a:path w="1996439" h="996950">
                                <a:moveTo>
                                  <a:pt x="310895" y="777239"/>
                                </a:moveTo>
                                <a:lnTo>
                                  <a:pt x="310895" y="762000"/>
                                </a:lnTo>
                              </a:path>
                              <a:path w="1996439" h="996950">
                                <a:moveTo>
                                  <a:pt x="281939" y="794003"/>
                                </a:moveTo>
                                <a:lnTo>
                                  <a:pt x="339851" y="794003"/>
                                </a:lnTo>
                              </a:path>
                              <a:path w="1996439" h="996950">
                                <a:moveTo>
                                  <a:pt x="281939" y="762000"/>
                                </a:moveTo>
                                <a:lnTo>
                                  <a:pt x="339851" y="762000"/>
                                </a:lnTo>
                              </a:path>
                              <a:path w="1996439" h="996950">
                                <a:moveTo>
                                  <a:pt x="461771" y="682751"/>
                                </a:moveTo>
                                <a:lnTo>
                                  <a:pt x="461771" y="704087"/>
                                </a:lnTo>
                              </a:path>
                              <a:path w="1996439" h="996950">
                                <a:moveTo>
                                  <a:pt x="461771" y="682751"/>
                                </a:moveTo>
                                <a:lnTo>
                                  <a:pt x="461771" y="662939"/>
                                </a:lnTo>
                              </a:path>
                              <a:path w="1996439" h="996950">
                                <a:moveTo>
                                  <a:pt x="434339" y="704087"/>
                                </a:moveTo>
                                <a:lnTo>
                                  <a:pt x="490727" y="704087"/>
                                </a:lnTo>
                              </a:path>
                              <a:path w="1996439" h="996950">
                                <a:moveTo>
                                  <a:pt x="434339" y="662939"/>
                                </a:moveTo>
                                <a:lnTo>
                                  <a:pt x="490727" y="662939"/>
                                </a:lnTo>
                              </a:path>
                              <a:path w="1996439" h="996950">
                                <a:moveTo>
                                  <a:pt x="676656" y="566927"/>
                                </a:moveTo>
                                <a:lnTo>
                                  <a:pt x="676656" y="592835"/>
                                </a:lnTo>
                              </a:path>
                              <a:path w="1996439" h="996950">
                                <a:moveTo>
                                  <a:pt x="676656" y="566927"/>
                                </a:moveTo>
                                <a:lnTo>
                                  <a:pt x="676656" y="541020"/>
                                </a:lnTo>
                              </a:path>
                              <a:path w="1996439" h="996950">
                                <a:moveTo>
                                  <a:pt x="647699" y="592835"/>
                                </a:moveTo>
                                <a:lnTo>
                                  <a:pt x="705611" y="592835"/>
                                </a:lnTo>
                              </a:path>
                              <a:path w="1996439" h="996950">
                                <a:moveTo>
                                  <a:pt x="647699" y="541020"/>
                                </a:moveTo>
                                <a:lnTo>
                                  <a:pt x="705611" y="541020"/>
                                </a:lnTo>
                              </a:path>
                              <a:path w="1996439" h="996950">
                                <a:moveTo>
                                  <a:pt x="973835" y="432816"/>
                                </a:moveTo>
                                <a:lnTo>
                                  <a:pt x="973835" y="464820"/>
                                </a:lnTo>
                              </a:path>
                              <a:path w="1996439" h="996950">
                                <a:moveTo>
                                  <a:pt x="973835" y="432816"/>
                                </a:moveTo>
                                <a:lnTo>
                                  <a:pt x="973835" y="400811"/>
                                </a:lnTo>
                              </a:path>
                              <a:path w="1996439" h="996950">
                                <a:moveTo>
                                  <a:pt x="944880" y="464820"/>
                                </a:moveTo>
                                <a:lnTo>
                                  <a:pt x="1002792" y="464820"/>
                                </a:lnTo>
                              </a:path>
                              <a:path w="1996439" h="996950">
                                <a:moveTo>
                                  <a:pt x="944880" y="400811"/>
                                </a:moveTo>
                                <a:lnTo>
                                  <a:pt x="1002792" y="400811"/>
                                </a:lnTo>
                              </a:path>
                              <a:path w="1996439" h="996950">
                                <a:moveTo>
                                  <a:pt x="1386840" y="262127"/>
                                </a:moveTo>
                                <a:lnTo>
                                  <a:pt x="1386840" y="303275"/>
                                </a:lnTo>
                              </a:path>
                              <a:path w="1996439" h="996950">
                                <a:moveTo>
                                  <a:pt x="1386840" y="262127"/>
                                </a:moveTo>
                                <a:lnTo>
                                  <a:pt x="1386840" y="220979"/>
                                </a:lnTo>
                              </a:path>
                              <a:path w="1996439" h="996950">
                                <a:moveTo>
                                  <a:pt x="1357883" y="303275"/>
                                </a:moveTo>
                                <a:lnTo>
                                  <a:pt x="1414271" y="303275"/>
                                </a:lnTo>
                              </a:path>
                              <a:path w="1996439" h="996950">
                                <a:moveTo>
                                  <a:pt x="1357883" y="220979"/>
                                </a:moveTo>
                                <a:lnTo>
                                  <a:pt x="1414271" y="220979"/>
                                </a:lnTo>
                              </a:path>
                              <a:path w="1996439" h="996950">
                                <a:moveTo>
                                  <a:pt x="1969008" y="51816"/>
                                </a:moveTo>
                                <a:lnTo>
                                  <a:pt x="1969008" y="103631"/>
                                </a:lnTo>
                              </a:path>
                              <a:path w="1996439" h="996950">
                                <a:moveTo>
                                  <a:pt x="1969008" y="51816"/>
                                </a:moveTo>
                                <a:lnTo>
                                  <a:pt x="1969008" y="0"/>
                                </a:lnTo>
                              </a:path>
                              <a:path w="1996439" h="996950">
                                <a:moveTo>
                                  <a:pt x="1940052" y="103631"/>
                                </a:moveTo>
                                <a:lnTo>
                                  <a:pt x="1996440" y="103631"/>
                                </a:lnTo>
                              </a:path>
                              <a:path w="1996439" h="996950">
                                <a:moveTo>
                                  <a:pt x="1940052" y="0"/>
                                </a:moveTo>
                                <a:lnTo>
                                  <a:pt x="1996440" y="0"/>
                                </a:lnTo>
                              </a:path>
                            </a:pathLst>
                          </a:custGeom>
                          <a:ln w="6096">
                            <a:solidFill>
                              <a:srgbClr val="000000"/>
                            </a:solidFill>
                            <a:prstDash val="solid"/>
                          </a:ln>
                        </wps:spPr>
                        <wps:bodyPr wrap="square" lIns="0" tIns="0" rIns="0" bIns="0" rtlCol="0">
                          <a:prstTxWarp prst="textNoShape">
                            <a:avLst/>
                          </a:prstTxWarp>
                          <a:noAutofit/>
                        </wps:bodyPr>
                      </wps:wsp>
                      <wps:wsp>
                        <wps:cNvPr id="145" name="Graphic 145"/>
                        <wps:cNvSpPr/>
                        <wps:spPr>
                          <a:xfrm>
                            <a:off x="146304" y="2100072"/>
                            <a:ext cx="1270" cy="6350"/>
                          </a:xfrm>
                          <a:custGeom>
                            <a:avLst/>
                            <a:gdLst/>
                            <a:ahLst/>
                            <a:cxnLst/>
                            <a:rect l="l" t="t" r="r" b="b"/>
                            <a:pathLst>
                              <a:path w="0" h="6350">
                                <a:moveTo>
                                  <a:pt x="0" y="3048"/>
                                </a:moveTo>
                                <a:lnTo>
                                  <a:pt x="0" y="6096"/>
                                </a:lnTo>
                              </a:path>
                              <a:path w="0" h="6350">
                                <a:moveTo>
                                  <a:pt x="0" y="3048"/>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146" name="Graphic 146"/>
                        <wps:cNvSpPr/>
                        <wps:spPr>
                          <a:xfrm>
                            <a:off x="118872" y="2093975"/>
                            <a:ext cx="56515" cy="18415"/>
                          </a:xfrm>
                          <a:custGeom>
                            <a:avLst/>
                            <a:gdLst/>
                            <a:ahLst/>
                            <a:cxnLst/>
                            <a:rect l="l" t="t" r="r" b="b"/>
                            <a:pathLst>
                              <a:path w="56515" h="18415">
                                <a:moveTo>
                                  <a:pt x="56388" y="0"/>
                                </a:moveTo>
                                <a:lnTo>
                                  <a:pt x="0" y="0"/>
                                </a:lnTo>
                                <a:lnTo>
                                  <a:pt x="0" y="6096"/>
                                </a:lnTo>
                                <a:lnTo>
                                  <a:pt x="0" y="12192"/>
                                </a:lnTo>
                                <a:lnTo>
                                  <a:pt x="0" y="18300"/>
                                </a:lnTo>
                                <a:lnTo>
                                  <a:pt x="56388" y="18300"/>
                                </a:lnTo>
                                <a:lnTo>
                                  <a:pt x="56388" y="12192"/>
                                </a:lnTo>
                                <a:lnTo>
                                  <a:pt x="56388" y="6096"/>
                                </a:lnTo>
                                <a:lnTo>
                                  <a:pt x="56388"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187452" y="2081783"/>
                            <a:ext cx="1270" cy="6350"/>
                          </a:xfrm>
                          <a:custGeom>
                            <a:avLst/>
                            <a:gdLst/>
                            <a:ahLst/>
                            <a:cxnLst/>
                            <a:rect l="l" t="t" r="r" b="b"/>
                            <a:pathLst>
                              <a:path w="0" h="6350">
                                <a:moveTo>
                                  <a:pt x="0" y="3048"/>
                                </a:moveTo>
                                <a:lnTo>
                                  <a:pt x="0" y="6096"/>
                                </a:lnTo>
                              </a:path>
                              <a:path w="0" h="6350">
                                <a:moveTo>
                                  <a:pt x="0" y="3048"/>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148" name="Graphic 148"/>
                        <wps:cNvSpPr/>
                        <wps:spPr>
                          <a:xfrm>
                            <a:off x="158496" y="2075687"/>
                            <a:ext cx="56515" cy="18415"/>
                          </a:xfrm>
                          <a:custGeom>
                            <a:avLst/>
                            <a:gdLst/>
                            <a:ahLst/>
                            <a:cxnLst/>
                            <a:rect l="l" t="t" r="r" b="b"/>
                            <a:pathLst>
                              <a:path w="56515" h="18415">
                                <a:moveTo>
                                  <a:pt x="56388" y="0"/>
                                </a:moveTo>
                                <a:lnTo>
                                  <a:pt x="0" y="0"/>
                                </a:lnTo>
                                <a:lnTo>
                                  <a:pt x="0" y="6096"/>
                                </a:lnTo>
                                <a:lnTo>
                                  <a:pt x="0" y="12192"/>
                                </a:lnTo>
                                <a:lnTo>
                                  <a:pt x="0" y="18288"/>
                                </a:lnTo>
                                <a:lnTo>
                                  <a:pt x="56388" y="18288"/>
                                </a:lnTo>
                                <a:lnTo>
                                  <a:pt x="56388" y="12192"/>
                                </a:lnTo>
                                <a:lnTo>
                                  <a:pt x="56388" y="6096"/>
                                </a:lnTo>
                                <a:lnTo>
                                  <a:pt x="56388"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242315" y="2057400"/>
                            <a:ext cx="1270" cy="7620"/>
                          </a:xfrm>
                          <a:custGeom>
                            <a:avLst/>
                            <a:gdLst/>
                            <a:ahLst/>
                            <a:cxnLst/>
                            <a:rect l="l" t="t" r="r" b="b"/>
                            <a:pathLst>
                              <a:path w="0" h="7620">
                                <a:moveTo>
                                  <a:pt x="0" y="4572"/>
                                </a:moveTo>
                                <a:lnTo>
                                  <a:pt x="0" y="7620"/>
                                </a:lnTo>
                              </a:path>
                              <a:path w="0" h="7620">
                                <a:moveTo>
                                  <a:pt x="0" y="4572"/>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150" name="Graphic 150"/>
                        <wps:cNvSpPr/>
                        <wps:spPr>
                          <a:xfrm>
                            <a:off x="213360" y="2051303"/>
                            <a:ext cx="58419" cy="20320"/>
                          </a:xfrm>
                          <a:custGeom>
                            <a:avLst/>
                            <a:gdLst/>
                            <a:ahLst/>
                            <a:cxnLst/>
                            <a:rect l="l" t="t" r="r" b="b"/>
                            <a:pathLst>
                              <a:path w="58419" h="20320">
                                <a:moveTo>
                                  <a:pt x="57912" y="0"/>
                                </a:moveTo>
                                <a:lnTo>
                                  <a:pt x="0" y="0"/>
                                </a:lnTo>
                                <a:lnTo>
                                  <a:pt x="0" y="7620"/>
                                </a:lnTo>
                                <a:lnTo>
                                  <a:pt x="0" y="12192"/>
                                </a:lnTo>
                                <a:lnTo>
                                  <a:pt x="0" y="19824"/>
                                </a:lnTo>
                                <a:lnTo>
                                  <a:pt x="57912" y="19824"/>
                                </a:lnTo>
                                <a:lnTo>
                                  <a:pt x="57912" y="12192"/>
                                </a:lnTo>
                                <a:lnTo>
                                  <a:pt x="57912" y="7620"/>
                                </a:lnTo>
                                <a:lnTo>
                                  <a:pt x="57912"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320040" y="2022348"/>
                            <a:ext cx="1270" cy="12700"/>
                          </a:xfrm>
                          <a:custGeom>
                            <a:avLst/>
                            <a:gdLst/>
                            <a:ahLst/>
                            <a:cxnLst/>
                            <a:rect l="l" t="t" r="r" b="b"/>
                            <a:pathLst>
                              <a:path w="0" h="12700">
                                <a:moveTo>
                                  <a:pt x="0" y="6096"/>
                                </a:moveTo>
                                <a:lnTo>
                                  <a:pt x="0" y="12191"/>
                                </a:lnTo>
                              </a:path>
                              <a:path w="0" h="12700">
                                <a:moveTo>
                                  <a:pt x="0" y="6096"/>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152" name="Graphic 152"/>
                        <wps:cNvSpPr/>
                        <wps:spPr>
                          <a:xfrm>
                            <a:off x="292608" y="2016251"/>
                            <a:ext cx="56515" cy="24765"/>
                          </a:xfrm>
                          <a:custGeom>
                            <a:avLst/>
                            <a:gdLst/>
                            <a:ahLst/>
                            <a:cxnLst/>
                            <a:rect l="l" t="t" r="r" b="b"/>
                            <a:pathLst>
                              <a:path w="56515" h="24765">
                                <a:moveTo>
                                  <a:pt x="56388" y="0"/>
                                </a:moveTo>
                                <a:lnTo>
                                  <a:pt x="0" y="0"/>
                                </a:lnTo>
                                <a:lnTo>
                                  <a:pt x="0" y="12192"/>
                                </a:lnTo>
                                <a:lnTo>
                                  <a:pt x="0" y="24384"/>
                                </a:lnTo>
                                <a:lnTo>
                                  <a:pt x="56388" y="24384"/>
                                </a:lnTo>
                                <a:lnTo>
                                  <a:pt x="56388" y="12192"/>
                                </a:lnTo>
                                <a:lnTo>
                                  <a:pt x="56388"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429768" y="1978151"/>
                            <a:ext cx="1270" cy="17145"/>
                          </a:xfrm>
                          <a:custGeom>
                            <a:avLst/>
                            <a:gdLst/>
                            <a:ahLst/>
                            <a:cxnLst/>
                            <a:rect l="l" t="t" r="r" b="b"/>
                            <a:pathLst>
                              <a:path w="0" h="17145">
                                <a:moveTo>
                                  <a:pt x="0" y="7620"/>
                                </a:moveTo>
                                <a:lnTo>
                                  <a:pt x="0" y="16763"/>
                                </a:lnTo>
                              </a:path>
                              <a:path w="0" h="17145">
                                <a:moveTo>
                                  <a:pt x="0" y="7620"/>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154" name="Graphic 154"/>
                        <wps:cNvSpPr/>
                        <wps:spPr>
                          <a:xfrm>
                            <a:off x="400812" y="1972055"/>
                            <a:ext cx="58419" cy="29209"/>
                          </a:xfrm>
                          <a:custGeom>
                            <a:avLst/>
                            <a:gdLst/>
                            <a:ahLst/>
                            <a:cxnLst/>
                            <a:rect l="l" t="t" r="r" b="b"/>
                            <a:pathLst>
                              <a:path w="58419" h="29209">
                                <a:moveTo>
                                  <a:pt x="57912" y="16764"/>
                                </a:moveTo>
                                <a:lnTo>
                                  <a:pt x="0" y="16764"/>
                                </a:lnTo>
                                <a:lnTo>
                                  <a:pt x="0" y="28956"/>
                                </a:lnTo>
                                <a:lnTo>
                                  <a:pt x="57912" y="28956"/>
                                </a:lnTo>
                                <a:lnTo>
                                  <a:pt x="57912" y="16764"/>
                                </a:lnTo>
                                <a:close/>
                              </a:path>
                              <a:path w="58419" h="29209">
                                <a:moveTo>
                                  <a:pt x="57912" y="0"/>
                                </a:moveTo>
                                <a:lnTo>
                                  <a:pt x="0" y="0"/>
                                </a:lnTo>
                                <a:lnTo>
                                  <a:pt x="0" y="12192"/>
                                </a:lnTo>
                                <a:lnTo>
                                  <a:pt x="57912" y="12192"/>
                                </a:lnTo>
                                <a:lnTo>
                                  <a:pt x="57912"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550163" y="1920239"/>
                            <a:ext cx="58419" cy="22860"/>
                          </a:xfrm>
                          <a:custGeom>
                            <a:avLst/>
                            <a:gdLst/>
                            <a:ahLst/>
                            <a:cxnLst/>
                            <a:rect l="l" t="t" r="r" b="b"/>
                            <a:pathLst>
                              <a:path w="58419" h="22860">
                                <a:moveTo>
                                  <a:pt x="28956" y="10668"/>
                                </a:moveTo>
                                <a:lnTo>
                                  <a:pt x="28956" y="22860"/>
                                </a:lnTo>
                              </a:path>
                              <a:path w="58419" h="22860">
                                <a:moveTo>
                                  <a:pt x="28956" y="10668"/>
                                </a:moveTo>
                                <a:lnTo>
                                  <a:pt x="28956" y="0"/>
                                </a:lnTo>
                              </a:path>
                              <a:path w="58419" h="22860">
                                <a:moveTo>
                                  <a:pt x="0" y="22860"/>
                                </a:moveTo>
                                <a:lnTo>
                                  <a:pt x="57912" y="22860"/>
                                </a:lnTo>
                              </a:path>
                              <a:path w="58419" h="22860">
                                <a:moveTo>
                                  <a:pt x="0" y="0"/>
                                </a:moveTo>
                                <a:lnTo>
                                  <a:pt x="57912" y="0"/>
                                </a:lnTo>
                              </a:path>
                            </a:pathLst>
                          </a:custGeom>
                          <a:ln w="12192">
                            <a:solidFill>
                              <a:srgbClr val="000000"/>
                            </a:solidFill>
                            <a:prstDash val="solid"/>
                          </a:ln>
                        </wps:spPr>
                        <wps:bodyPr wrap="square" lIns="0" tIns="0" rIns="0" bIns="0" rtlCol="0">
                          <a:prstTxWarp prst="textNoShape">
                            <a:avLst/>
                          </a:prstTxWarp>
                          <a:noAutofit/>
                        </wps:bodyPr>
                      </wps:wsp>
                      <wps:wsp>
                        <wps:cNvPr id="156" name="Graphic 156"/>
                        <wps:cNvSpPr/>
                        <wps:spPr>
                          <a:xfrm>
                            <a:off x="784847" y="1847087"/>
                            <a:ext cx="12700" cy="29209"/>
                          </a:xfrm>
                          <a:custGeom>
                            <a:avLst/>
                            <a:gdLst/>
                            <a:ahLst/>
                            <a:cxnLst/>
                            <a:rect l="l" t="t" r="r" b="b"/>
                            <a:pathLst>
                              <a:path w="12700" h="29209">
                                <a:moveTo>
                                  <a:pt x="12204" y="0"/>
                                </a:moveTo>
                                <a:lnTo>
                                  <a:pt x="0" y="0"/>
                                </a:lnTo>
                                <a:lnTo>
                                  <a:pt x="0" y="13716"/>
                                </a:lnTo>
                                <a:lnTo>
                                  <a:pt x="0" y="28956"/>
                                </a:lnTo>
                                <a:lnTo>
                                  <a:pt x="12204" y="28956"/>
                                </a:lnTo>
                                <a:lnTo>
                                  <a:pt x="12204" y="13716"/>
                                </a:lnTo>
                                <a:lnTo>
                                  <a:pt x="12204"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763523" y="1847088"/>
                            <a:ext cx="56515" cy="29209"/>
                          </a:xfrm>
                          <a:custGeom>
                            <a:avLst/>
                            <a:gdLst/>
                            <a:ahLst/>
                            <a:cxnLst/>
                            <a:rect l="l" t="t" r="r" b="b"/>
                            <a:pathLst>
                              <a:path w="56515" h="29209">
                                <a:moveTo>
                                  <a:pt x="0" y="28956"/>
                                </a:moveTo>
                                <a:lnTo>
                                  <a:pt x="56387" y="28956"/>
                                </a:lnTo>
                              </a:path>
                              <a:path w="56515" h="29209">
                                <a:moveTo>
                                  <a:pt x="0" y="0"/>
                                </a:moveTo>
                                <a:lnTo>
                                  <a:pt x="56387" y="0"/>
                                </a:lnTo>
                              </a:path>
                            </a:pathLst>
                          </a:custGeom>
                          <a:ln w="12192">
                            <a:solidFill>
                              <a:srgbClr val="000000"/>
                            </a:solidFill>
                            <a:prstDash val="solid"/>
                          </a:ln>
                        </wps:spPr>
                        <wps:bodyPr wrap="square" lIns="0" tIns="0" rIns="0" bIns="0" rtlCol="0">
                          <a:prstTxWarp prst="textNoShape">
                            <a:avLst/>
                          </a:prstTxWarp>
                          <a:noAutofit/>
                        </wps:bodyPr>
                      </wps:wsp>
                      <wps:wsp>
                        <wps:cNvPr id="158" name="Graphic 158"/>
                        <wps:cNvSpPr/>
                        <wps:spPr>
                          <a:xfrm>
                            <a:off x="1080516" y="1752599"/>
                            <a:ext cx="12700" cy="38100"/>
                          </a:xfrm>
                          <a:custGeom>
                            <a:avLst/>
                            <a:gdLst/>
                            <a:ahLst/>
                            <a:cxnLst/>
                            <a:rect l="l" t="t" r="r" b="b"/>
                            <a:pathLst>
                              <a:path w="12700" h="38100">
                                <a:moveTo>
                                  <a:pt x="12192" y="0"/>
                                </a:moveTo>
                                <a:lnTo>
                                  <a:pt x="0" y="0"/>
                                </a:lnTo>
                                <a:lnTo>
                                  <a:pt x="0" y="18288"/>
                                </a:lnTo>
                                <a:lnTo>
                                  <a:pt x="0" y="38100"/>
                                </a:lnTo>
                                <a:lnTo>
                                  <a:pt x="12192" y="38100"/>
                                </a:lnTo>
                                <a:lnTo>
                                  <a:pt x="12192" y="18288"/>
                                </a:lnTo>
                                <a:lnTo>
                                  <a:pt x="12192"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1057655" y="1752600"/>
                            <a:ext cx="58419" cy="38100"/>
                          </a:xfrm>
                          <a:custGeom>
                            <a:avLst/>
                            <a:gdLst/>
                            <a:ahLst/>
                            <a:cxnLst/>
                            <a:rect l="l" t="t" r="r" b="b"/>
                            <a:pathLst>
                              <a:path w="58419" h="38100">
                                <a:moveTo>
                                  <a:pt x="0" y="38100"/>
                                </a:moveTo>
                                <a:lnTo>
                                  <a:pt x="57912" y="38100"/>
                                </a:lnTo>
                              </a:path>
                              <a:path w="58419" h="38100">
                                <a:moveTo>
                                  <a:pt x="0" y="0"/>
                                </a:moveTo>
                                <a:lnTo>
                                  <a:pt x="57912" y="0"/>
                                </a:lnTo>
                              </a:path>
                            </a:pathLst>
                          </a:custGeom>
                          <a:ln w="12192">
                            <a:solidFill>
                              <a:srgbClr val="000000"/>
                            </a:solidFill>
                            <a:prstDash val="solid"/>
                          </a:ln>
                        </wps:spPr>
                        <wps:bodyPr wrap="square" lIns="0" tIns="0" rIns="0" bIns="0" rtlCol="0">
                          <a:prstTxWarp prst="textNoShape">
                            <a:avLst/>
                          </a:prstTxWarp>
                          <a:noAutofit/>
                        </wps:bodyPr>
                      </wps:wsp>
                      <wps:wsp>
                        <wps:cNvPr id="160" name="Graphic 160"/>
                        <wps:cNvSpPr/>
                        <wps:spPr>
                          <a:xfrm>
                            <a:off x="1493520" y="1630679"/>
                            <a:ext cx="12700" cy="48895"/>
                          </a:xfrm>
                          <a:custGeom>
                            <a:avLst/>
                            <a:gdLst/>
                            <a:ahLst/>
                            <a:cxnLst/>
                            <a:rect l="l" t="t" r="r" b="b"/>
                            <a:pathLst>
                              <a:path w="12700" h="48895">
                                <a:moveTo>
                                  <a:pt x="12192" y="0"/>
                                </a:moveTo>
                                <a:lnTo>
                                  <a:pt x="0" y="0"/>
                                </a:lnTo>
                                <a:lnTo>
                                  <a:pt x="0" y="24384"/>
                                </a:lnTo>
                                <a:lnTo>
                                  <a:pt x="0" y="48768"/>
                                </a:lnTo>
                                <a:lnTo>
                                  <a:pt x="12192" y="48768"/>
                                </a:lnTo>
                                <a:lnTo>
                                  <a:pt x="12192" y="24384"/>
                                </a:lnTo>
                                <a:lnTo>
                                  <a:pt x="12192"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146304" y="1473708"/>
                            <a:ext cx="1949450" cy="538480"/>
                          </a:xfrm>
                          <a:custGeom>
                            <a:avLst/>
                            <a:gdLst/>
                            <a:ahLst/>
                            <a:cxnLst/>
                            <a:rect l="l" t="t" r="r" b="b"/>
                            <a:pathLst>
                              <a:path w="1949450" h="538480">
                                <a:moveTo>
                                  <a:pt x="1324356" y="205740"/>
                                </a:moveTo>
                                <a:lnTo>
                                  <a:pt x="1380744" y="205740"/>
                                </a:lnTo>
                              </a:path>
                              <a:path w="1949450" h="538480">
                                <a:moveTo>
                                  <a:pt x="1324356" y="156972"/>
                                </a:moveTo>
                                <a:lnTo>
                                  <a:pt x="1380744" y="156972"/>
                                </a:lnTo>
                              </a:path>
                              <a:path w="1949450" h="538480">
                                <a:moveTo>
                                  <a:pt x="1920239" y="32003"/>
                                </a:moveTo>
                                <a:lnTo>
                                  <a:pt x="1920239" y="64007"/>
                                </a:lnTo>
                              </a:path>
                              <a:path w="1949450" h="538480">
                                <a:moveTo>
                                  <a:pt x="1920239" y="32003"/>
                                </a:moveTo>
                                <a:lnTo>
                                  <a:pt x="1920239" y="0"/>
                                </a:lnTo>
                              </a:path>
                              <a:path w="1949450" h="538480">
                                <a:moveTo>
                                  <a:pt x="1892808" y="64007"/>
                                </a:moveTo>
                                <a:lnTo>
                                  <a:pt x="1949196" y="64007"/>
                                </a:lnTo>
                              </a:path>
                              <a:path w="1949450" h="538480">
                                <a:moveTo>
                                  <a:pt x="1892808" y="0"/>
                                </a:moveTo>
                                <a:lnTo>
                                  <a:pt x="1949196" y="0"/>
                                </a:lnTo>
                              </a:path>
                              <a:path w="1949450" h="538480">
                                <a:moveTo>
                                  <a:pt x="0" y="530351"/>
                                </a:moveTo>
                                <a:lnTo>
                                  <a:pt x="0" y="537972"/>
                                </a:lnTo>
                              </a:path>
                              <a:path w="1949450" h="538480">
                                <a:moveTo>
                                  <a:pt x="0" y="530351"/>
                                </a:moveTo>
                                <a:lnTo>
                                  <a:pt x="0" y="522731"/>
                                </a:lnTo>
                              </a:path>
                            </a:pathLst>
                          </a:custGeom>
                          <a:ln w="12192">
                            <a:solidFill>
                              <a:srgbClr val="000000"/>
                            </a:solidFill>
                            <a:prstDash val="solid"/>
                          </a:ln>
                        </wps:spPr>
                        <wps:bodyPr wrap="square" lIns="0" tIns="0" rIns="0" bIns="0" rtlCol="0">
                          <a:prstTxWarp prst="textNoShape">
                            <a:avLst/>
                          </a:prstTxWarp>
                          <a:noAutofit/>
                        </wps:bodyPr>
                      </wps:wsp>
                      <wps:wsp>
                        <wps:cNvPr id="162" name="Graphic 162"/>
                        <wps:cNvSpPr/>
                        <wps:spPr>
                          <a:xfrm>
                            <a:off x="118872" y="1990343"/>
                            <a:ext cx="56515" cy="27940"/>
                          </a:xfrm>
                          <a:custGeom>
                            <a:avLst/>
                            <a:gdLst/>
                            <a:ahLst/>
                            <a:cxnLst/>
                            <a:rect l="l" t="t" r="r" b="b"/>
                            <a:pathLst>
                              <a:path w="56515" h="27940">
                                <a:moveTo>
                                  <a:pt x="56388" y="15240"/>
                                </a:moveTo>
                                <a:lnTo>
                                  <a:pt x="0" y="15240"/>
                                </a:lnTo>
                                <a:lnTo>
                                  <a:pt x="0" y="27432"/>
                                </a:lnTo>
                                <a:lnTo>
                                  <a:pt x="56388" y="27432"/>
                                </a:lnTo>
                                <a:lnTo>
                                  <a:pt x="56388" y="15240"/>
                                </a:lnTo>
                                <a:close/>
                              </a:path>
                              <a:path w="56515" h="27940">
                                <a:moveTo>
                                  <a:pt x="56388" y="0"/>
                                </a:moveTo>
                                <a:lnTo>
                                  <a:pt x="0" y="0"/>
                                </a:lnTo>
                                <a:lnTo>
                                  <a:pt x="0" y="12192"/>
                                </a:lnTo>
                                <a:lnTo>
                                  <a:pt x="56388" y="12192"/>
                                </a:lnTo>
                                <a:lnTo>
                                  <a:pt x="56388"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158495" y="1940051"/>
                            <a:ext cx="56515" cy="20320"/>
                          </a:xfrm>
                          <a:custGeom>
                            <a:avLst/>
                            <a:gdLst/>
                            <a:ahLst/>
                            <a:cxnLst/>
                            <a:rect l="l" t="t" r="r" b="b"/>
                            <a:pathLst>
                              <a:path w="56515" h="20320">
                                <a:moveTo>
                                  <a:pt x="28956" y="10668"/>
                                </a:moveTo>
                                <a:lnTo>
                                  <a:pt x="28956" y="19811"/>
                                </a:lnTo>
                              </a:path>
                              <a:path w="56515" h="20320">
                                <a:moveTo>
                                  <a:pt x="28956" y="10668"/>
                                </a:moveTo>
                                <a:lnTo>
                                  <a:pt x="28956" y="0"/>
                                </a:lnTo>
                              </a:path>
                              <a:path w="56515" h="20320">
                                <a:moveTo>
                                  <a:pt x="0" y="19811"/>
                                </a:moveTo>
                                <a:lnTo>
                                  <a:pt x="56387" y="19811"/>
                                </a:lnTo>
                              </a:path>
                              <a:path w="56515" h="20320">
                                <a:moveTo>
                                  <a:pt x="0" y="0"/>
                                </a:moveTo>
                                <a:lnTo>
                                  <a:pt x="56387" y="0"/>
                                </a:lnTo>
                              </a:path>
                            </a:pathLst>
                          </a:custGeom>
                          <a:ln w="12192">
                            <a:solidFill>
                              <a:srgbClr val="000000"/>
                            </a:solidFill>
                            <a:prstDash val="solid"/>
                          </a:ln>
                        </wps:spPr>
                        <wps:bodyPr wrap="square" lIns="0" tIns="0" rIns="0" bIns="0" rtlCol="0">
                          <a:prstTxWarp prst="textNoShape">
                            <a:avLst/>
                          </a:prstTxWarp>
                          <a:noAutofit/>
                        </wps:bodyPr>
                      </wps:wsp>
                      <wps:wsp>
                        <wps:cNvPr id="164" name="Graphic 164"/>
                        <wps:cNvSpPr/>
                        <wps:spPr>
                          <a:xfrm>
                            <a:off x="236220" y="1865375"/>
                            <a:ext cx="12700" cy="26034"/>
                          </a:xfrm>
                          <a:custGeom>
                            <a:avLst/>
                            <a:gdLst/>
                            <a:ahLst/>
                            <a:cxnLst/>
                            <a:rect l="l" t="t" r="r" b="b"/>
                            <a:pathLst>
                              <a:path w="12700" h="26034">
                                <a:moveTo>
                                  <a:pt x="12192" y="0"/>
                                </a:moveTo>
                                <a:lnTo>
                                  <a:pt x="0" y="0"/>
                                </a:lnTo>
                                <a:lnTo>
                                  <a:pt x="0" y="12192"/>
                                </a:lnTo>
                                <a:lnTo>
                                  <a:pt x="0" y="25908"/>
                                </a:lnTo>
                                <a:lnTo>
                                  <a:pt x="12192" y="25908"/>
                                </a:lnTo>
                                <a:lnTo>
                                  <a:pt x="12192" y="12192"/>
                                </a:lnTo>
                                <a:lnTo>
                                  <a:pt x="12192"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213359" y="1865376"/>
                            <a:ext cx="58419" cy="26034"/>
                          </a:xfrm>
                          <a:custGeom>
                            <a:avLst/>
                            <a:gdLst/>
                            <a:ahLst/>
                            <a:cxnLst/>
                            <a:rect l="l" t="t" r="r" b="b"/>
                            <a:pathLst>
                              <a:path w="58419" h="26034">
                                <a:moveTo>
                                  <a:pt x="0" y="25907"/>
                                </a:moveTo>
                                <a:lnTo>
                                  <a:pt x="57912" y="25907"/>
                                </a:lnTo>
                              </a:path>
                              <a:path w="58419" h="26034">
                                <a:moveTo>
                                  <a:pt x="0" y="0"/>
                                </a:moveTo>
                                <a:lnTo>
                                  <a:pt x="57912" y="0"/>
                                </a:lnTo>
                              </a:path>
                            </a:pathLst>
                          </a:custGeom>
                          <a:ln w="12192">
                            <a:solidFill>
                              <a:srgbClr val="000000"/>
                            </a:solidFill>
                            <a:prstDash val="solid"/>
                          </a:ln>
                        </wps:spPr>
                        <wps:bodyPr wrap="square" lIns="0" tIns="0" rIns="0" bIns="0" rtlCol="0">
                          <a:prstTxWarp prst="textNoShape">
                            <a:avLst/>
                          </a:prstTxWarp>
                          <a:noAutofit/>
                        </wps:bodyPr>
                      </wps:wsp>
                      <wps:wsp>
                        <wps:cNvPr id="166" name="Graphic 166"/>
                        <wps:cNvSpPr/>
                        <wps:spPr>
                          <a:xfrm>
                            <a:off x="313944" y="1764791"/>
                            <a:ext cx="12700" cy="36830"/>
                          </a:xfrm>
                          <a:custGeom>
                            <a:avLst/>
                            <a:gdLst/>
                            <a:ahLst/>
                            <a:cxnLst/>
                            <a:rect l="l" t="t" r="r" b="b"/>
                            <a:pathLst>
                              <a:path w="12700" h="36830">
                                <a:moveTo>
                                  <a:pt x="12192" y="0"/>
                                </a:moveTo>
                                <a:lnTo>
                                  <a:pt x="0" y="0"/>
                                </a:lnTo>
                                <a:lnTo>
                                  <a:pt x="0" y="18288"/>
                                </a:lnTo>
                                <a:lnTo>
                                  <a:pt x="0" y="36576"/>
                                </a:lnTo>
                                <a:lnTo>
                                  <a:pt x="12192" y="36576"/>
                                </a:lnTo>
                                <a:lnTo>
                                  <a:pt x="12192" y="18288"/>
                                </a:lnTo>
                                <a:lnTo>
                                  <a:pt x="12192"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292608" y="233172"/>
                            <a:ext cx="1823085" cy="1568450"/>
                          </a:xfrm>
                          <a:custGeom>
                            <a:avLst/>
                            <a:gdLst/>
                            <a:ahLst/>
                            <a:cxnLst/>
                            <a:rect l="l" t="t" r="r" b="b"/>
                            <a:pathLst>
                              <a:path w="1823085" h="1568450">
                                <a:moveTo>
                                  <a:pt x="0" y="1568196"/>
                                </a:moveTo>
                                <a:lnTo>
                                  <a:pt x="56387" y="1568196"/>
                                </a:lnTo>
                              </a:path>
                              <a:path w="1823085" h="1568450">
                                <a:moveTo>
                                  <a:pt x="0" y="1531619"/>
                                </a:moveTo>
                                <a:lnTo>
                                  <a:pt x="56387" y="1531619"/>
                                </a:lnTo>
                              </a:path>
                              <a:path w="1823085" h="1568450">
                                <a:moveTo>
                                  <a:pt x="137159" y="1421891"/>
                                </a:moveTo>
                                <a:lnTo>
                                  <a:pt x="137159" y="1446276"/>
                                </a:lnTo>
                              </a:path>
                              <a:path w="1823085" h="1568450">
                                <a:moveTo>
                                  <a:pt x="137159" y="1421891"/>
                                </a:moveTo>
                                <a:lnTo>
                                  <a:pt x="137159" y="1397507"/>
                                </a:lnTo>
                              </a:path>
                              <a:path w="1823085" h="1568450">
                                <a:moveTo>
                                  <a:pt x="108203" y="1446276"/>
                                </a:moveTo>
                                <a:lnTo>
                                  <a:pt x="166115" y="1446276"/>
                                </a:lnTo>
                              </a:path>
                              <a:path w="1823085" h="1568450">
                                <a:moveTo>
                                  <a:pt x="108203" y="1397507"/>
                                </a:moveTo>
                                <a:lnTo>
                                  <a:pt x="166115" y="1397507"/>
                                </a:lnTo>
                              </a:path>
                              <a:path w="1823085" h="1568450">
                                <a:moveTo>
                                  <a:pt x="288035" y="1260348"/>
                                </a:moveTo>
                                <a:lnTo>
                                  <a:pt x="288035" y="1293876"/>
                                </a:lnTo>
                              </a:path>
                              <a:path w="1823085" h="1568450">
                                <a:moveTo>
                                  <a:pt x="288035" y="1260348"/>
                                </a:moveTo>
                                <a:lnTo>
                                  <a:pt x="288035" y="1226819"/>
                                </a:lnTo>
                              </a:path>
                              <a:path w="1823085" h="1568450">
                                <a:moveTo>
                                  <a:pt x="260603" y="1293876"/>
                                </a:moveTo>
                                <a:lnTo>
                                  <a:pt x="316991" y="1293876"/>
                                </a:lnTo>
                              </a:path>
                              <a:path w="1823085" h="1568450">
                                <a:moveTo>
                                  <a:pt x="260603" y="1226819"/>
                                </a:moveTo>
                                <a:lnTo>
                                  <a:pt x="316991" y="1226819"/>
                                </a:lnTo>
                              </a:path>
                              <a:path w="1823085" h="1568450">
                                <a:moveTo>
                                  <a:pt x="501395" y="1053083"/>
                                </a:moveTo>
                                <a:lnTo>
                                  <a:pt x="501395" y="1095755"/>
                                </a:lnTo>
                              </a:path>
                              <a:path w="1823085" h="1568450">
                                <a:moveTo>
                                  <a:pt x="501395" y="1053083"/>
                                </a:moveTo>
                                <a:lnTo>
                                  <a:pt x="501395" y="1008887"/>
                                </a:lnTo>
                              </a:path>
                              <a:path w="1823085" h="1568450">
                                <a:moveTo>
                                  <a:pt x="472440" y="1095755"/>
                                </a:moveTo>
                                <a:lnTo>
                                  <a:pt x="530352" y="1095755"/>
                                </a:lnTo>
                              </a:path>
                              <a:path w="1823085" h="1568450">
                                <a:moveTo>
                                  <a:pt x="472440" y="1008887"/>
                                </a:moveTo>
                                <a:lnTo>
                                  <a:pt x="530352" y="1008887"/>
                                </a:lnTo>
                              </a:path>
                              <a:path w="1823085" h="1568450">
                                <a:moveTo>
                                  <a:pt x="798575" y="792479"/>
                                </a:moveTo>
                                <a:lnTo>
                                  <a:pt x="798575" y="848867"/>
                                </a:lnTo>
                              </a:path>
                              <a:path w="1823085" h="1568450">
                                <a:moveTo>
                                  <a:pt x="798575" y="792479"/>
                                </a:moveTo>
                                <a:lnTo>
                                  <a:pt x="798575" y="737615"/>
                                </a:lnTo>
                              </a:path>
                              <a:path w="1823085" h="1568450">
                                <a:moveTo>
                                  <a:pt x="769619" y="848867"/>
                                </a:moveTo>
                                <a:lnTo>
                                  <a:pt x="826007" y="848867"/>
                                </a:lnTo>
                              </a:path>
                              <a:path w="1823085" h="1568450">
                                <a:moveTo>
                                  <a:pt x="769619" y="737615"/>
                                </a:moveTo>
                                <a:lnTo>
                                  <a:pt x="826007" y="737615"/>
                                </a:lnTo>
                              </a:path>
                              <a:path w="1823085" h="1568450">
                                <a:moveTo>
                                  <a:pt x="1210056" y="472439"/>
                                </a:moveTo>
                                <a:lnTo>
                                  <a:pt x="1210056" y="544067"/>
                                </a:lnTo>
                              </a:path>
                              <a:path w="1823085" h="1568450">
                                <a:moveTo>
                                  <a:pt x="1210056" y="472439"/>
                                </a:moveTo>
                                <a:lnTo>
                                  <a:pt x="1210056" y="400811"/>
                                </a:lnTo>
                              </a:path>
                              <a:path w="1823085" h="1568450">
                                <a:moveTo>
                                  <a:pt x="1182623" y="544067"/>
                                </a:moveTo>
                                <a:lnTo>
                                  <a:pt x="1239011" y="544067"/>
                                </a:lnTo>
                              </a:path>
                              <a:path w="1823085" h="1568450">
                                <a:moveTo>
                                  <a:pt x="1182623" y="400811"/>
                                </a:moveTo>
                                <a:lnTo>
                                  <a:pt x="1239011" y="400811"/>
                                </a:lnTo>
                              </a:path>
                              <a:path w="1823085" h="1568450">
                                <a:moveTo>
                                  <a:pt x="1795271" y="91439"/>
                                </a:moveTo>
                                <a:lnTo>
                                  <a:pt x="1795271" y="182879"/>
                                </a:lnTo>
                              </a:path>
                              <a:path w="1823085" h="1568450">
                                <a:moveTo>
                                  <a:pt x="1795271" y="91439"/>
                                </a:moveTo>
                                <a:lnTo>
                                  <a:pt x="1795271" y="0"/>
                                </a:lnTo>
                              </a:path>
                              <a:path w="1823085" h="1568450">
                                <a:moveTo>
                                  <a:pt x="1766316" y="182879"/>
                                </a:moveTo>
                                <a:lnTo>
                                  <a:pt x="1822704" y="182879"/>
                                </a:lnTo>
                              </a:path>
                              <a:path w="1823085" h="1568450">
                                <a:moveTo>
                                  <a:pt x="1766316" y="0"/>
                                </a:moveTo>
                                <a:lnTo>
                                  <a:pt x="1822704" y="0"/>
                                </a:lnTo>
                              </a:path>
                            </a:pathLst>
                          </a:custGeom>
                          <a:ln w="12192">
                            <a:solidFill>
                              <a:srgbClr val="000000"/>
                            </a:solidFill>
                            <a:prstDash val="solid"/>
                          </a:ln>
                        </wps:spPr>
                        <wps:bodyPr wrap="square" lIns="0" tIns="0" rIns="0" bIns="0" rtlCol="0">
                          <a:prstTxWarp prst="textNoShape">
                            <a:avLst/>
                          </a:prstTxWarp>
                          <a:noAutofit/>
                        </wps:bodyPr>
                      </wps:wsp>
                      <wps:wsp>
                        <wps:cNvPr id="168" name="Graphic 168"/>
                        <wps:cNvSpPr/>
                        <wps:spPr>
                          <a:xfrm>
                            <a:off x="146812" y="1114933"/>
                            <a:ext cx="1940560" cy="941705"/>
                          </a:xfrm>
                          <a:custGeom>
                            <a:avLst/>
                            <a:gdLst/>
                            <a:ahLst/>
                            <a:cxnLst/>
                            <a:rect l="l" t="t" r="r" b="b"/>
                            <a:pathLst>
                              <a:path w="1940560" h="941705">
                                <a:moveTo>
                                  <a:pt x="0" y="941451"/>
                                </a:moveTo>
                                <a:lnTo>
                                  <a:pt x="9626" y="933128"/>
                                </a:lnTo>
                                <a:lnTo>
                                  <a:pt x="19002" y="924972"/>
                                </a:lnTo>
                                <a:lnTo>
                                  <a:pt x="28878" y="916483"/>
                                </a:lnTo>
                                <a:lnTo>
                                  <a:pt x="65373" y="886364"/>
                                </a:lnTo>
                                <a:lnTo>
                                  <a:pt x="95504" y="862329"/>
                                </a:lnTo>
                                <a:lnTo>
                                  <a:pt x="131333" y="834643"/>
                                </a:lnTo>
                                <a:lnTo>
                                  <a:pt x="173736" y="803148"/>
                                </a:lnTo>
                                <a:lnTo>
                                  <a:pt x="223774" y="767159"/>
                                </a:lnTo>
                                <a:lnTo>
                                  <a:pt x="282956" y="726694"/>
                                </a:lnTo>
                                <a:lnTo>
                                  <a:pt x="316400" y="704855"/>
                                </a:lnTo>
                                <a:lnTo>
                                  <a:pt x="352202" y="681910"/>
                                </a:lnTo>
                                <a:lnTo>
                                  <a:pt x="391290" y="657703"/>
                                </a:lnTo>
                                <a:lnTo>
                                  <a:pt x="434594" y="632078"/>
                                </a:lnTo>
                                <a:lnTo>
                                  <a:pt x="472103" y="610509"/>
                                </a:lnTo>
                                <a:lnTo>
                                  <a:pt x="511801" y="588055"/>
                                </a:lnTo>
                                <a:lnTo>
                                  <a:pt x="554170" y="564779"/>
                                </a:lnTo>
                                <a:lnTo>
                                  <a:pt x="599689" y="540740"/>
                                </a:lnTo>
                                <a:lnTo>
                                  <a:pt x="648843" y="516000"/>
                                </a:lnTo>
                                <a:lnTo>
                                  <a:pt x="692234" y="495120"/>
                                </a:lnTo>
                                <a:lnTo>
                                  <a:pt x="737489" y="473968"/>
                                </a:lnTo>
                                <a:lnTo>
                                  <a:pt x="785050" y="452294"/>
                                </a:lnTo>
                                <a:lnTo>
                                  <a:pt x="835363" y="429847"/>
                                </a:lnTo>
                                <a:lnTo>
                                  <a:pt x="888873" y="406378"/>
                                </a:lnTo>
                                <a:lnTo>
                                  <a:pt x="946023" y="381635"/>
                                </a:lnTo>
                                <a:lnTo>
                                  <a:pt x="985848" y="364488"/>
                                </a:lnTo>
                                <a:lnTo>
                                  <a:pt x="1026651" y="346906"/>
                                </a:lnTo>
                                <a:lnTo>
                                  <a:pt x="1068653" y="328878"/>
                                </a:lnTo>
                                <a:lnTo>
                                  <a:pt x="1112079" y="310392"/>
                                </a:lnTo>
                                <a:lnTo>
                                  <a:pt x="1157152" y="291437"/>
                                </a:lnTo>
                                <a:lnTo>
                                  <a:pt x="1204096" y="272001"/>
                                </a:lnTo>
                                <a:lnTo>
                                  <a:pt x="1253135" y="252072"/>
                                </a:lnTo>
                                <a:lnTo>
                                  <a:pt x="1304492" y="231640"/>
                                </a:lnTo>
                                <a:lnTo>
                                  <a:pt x="1358392" y="210693"/>
                                </a:lnTo>
                                <a:lnTo>
                                  <a:pt x="1400956" y="194522"/>
                                </a:lnTo>
                                <a:lnTo>
                                  <a:pt x="1445586" y="177870"/>
                                </a:lnTo>
                                <a:lnTo>
                                  <a:pt x="1491986" y="160805"/>
                                </a:lnTo>
                                <a:lnTo>
                                  <a:pt x="1539860" y="143397"/>
                                </a:lnTo>
                                <a:lnTo>
                                  <a:pt x="1588915" y="125713"/>
                                </a:lnTo>
                                <a:lnTo>
                                  <a:pt x="1638855" y="107823"/>
                                </a:lnTo>
                                <a:lnTo>
                                  <a:pt x="1689385" y="89795"/>
                                </a:lnTo>
                                <a:lnTo>
                                  <a:pt x="1740210" y="71698"/>
                                </a:lnTo>
                                <a:lnTo>
                                  <a:pt x="1791035" y="53601"/>
                                </a:lnTo>
                                <a:lnTo>
                                  <a:pt x="1841565" y="35574"/>
                                </a:lnTo>
                                <a:lnTo>
                                  <a:pt x="1891505" y="17683"/>
                                </a:lnTo>
                                <a:lnTo>
                                  <a:pt x="1940559" y="0"/>
                                </a:lnTo>
                              </a:path>
                            </a:pathLst>
                          </a:custGeom>
                          <a:ln w="21336">
                            <a:solidFill>
                              <a:srgbClr val="5B9BD4"/>
                            </a:solidFill>
                            <a:prstDash val="solid"/>
                          </a:ln>
                        </wps:spPr>
                        <wps:bodyPr wrap="square" lIns="0" tIns="0" rIns="0" bIns="0" rtlCol="0">
                          <a:prstTxWarp prst="textNoShape">
                            <a:avLst/>
                          </a:prstTxWarp>
                          <a:noAutofit/>
                        </wps:bodyPr>
                      </wps:wsp>
                      <pic:pic>
                        <pic:nvPicPr>
                          <pic:cNvPr id="169" name="Image 169"/>
                          <pic:cNvPicPr/>
                        </pic:nvPicPr>
                        <pic:blipFill>
                          <a:blip r:embed="rId38" cstate="print"/>
                          <a:stretch>
                            <a:fillRect/>
                          </a:stretch>
                        </pic:blipFill>
                        <pic:spPr>
                          <a:xfrm>
                            <a:off x="111505" y="1884426"/>
                            <a:ext cx="243840" cy="207263"/>
                          </a:xfrm>
                          <a:prstGeom prst="rect">
                            <a:avLst/>
                          </a:prstGeom>
                        </pic:spPr>
                      </pic:pic>
                      <pic:pic>
                        <pic:nvPicPr>
                          <pic:cNvPr id="170" name="Image 170"/>
                          <pic:cNvPicPr/>
                        </pic:nvPicPr>
                        <pic:blipFill>
                          <a:blip r:embed="rId39" cstate="print"/>
                          <a:stretch>
                            <a:fillRect/>
                          </a:stretch>
                        </pic:blipFill>
                        <pic:spPr>
                          <a:xfrm>
                            <a:off x="394970" y="1806701"/>
                            <a:ext cx="70104" cy="70103"/>
                          </a:xfrm>
                          <a:prstGeom prst="rect">
                            <a:avLst/>
                          </a:prstGeom>
                        </pic:spPr>
                      </pic:pic>
                      <pic:pic>
                        <pic:nvPicPr>
                          <pic:cNvPr id="171" name="Image 171"/>
                          <pic:cNvPicPr/>
                        </pic:nvPicPr>
                        <pic:blipFill>
                          <a:blip r:embed="rId40" cstate="print"/>
                          <a:stretch>
                            <a:fillRect/>
                          </a:stretch>
                        </pic:blipFill>
                        <pic:spPr>
                          <a:xfrm>
                            <a:off x="545845" y="1712214"/>
                            <a:ext cx="70104" cy="70104"/>
                          </a:xfrm>
                          <a:prstGeom prst="rect">
                            <a:avLst/>
                          </a:prstGeom>
                        </pic:spPr>
                      </pic:pic>
                      <pic:pic>
                        <pic:nvPicPr>
                          <pic:cNvPr id="172" name="Image 172"/>
                          <pic:cNvPicPr/>
                        </pic:nvPicPr>
                        <pic:blipFill>
                          <a:blip r:embed="rId39" cstate="print"/>
                          <a:stretch>
                            <a:fillRect/>
                          </a:stretch>
                        </pic:blipFill>
                        <pic:spPr>
                          <a:xfrm>
                            <a:off x="760730" y="1596389"/>
                            <a:ext cx="70104" cy="70104"/>
                          </a:xfrm>
                          <a:prstGeom prst="rect">
                            <a:avLst/>
                          </a:prstGeom>
                        </pic:spPr>
                      </pic:pic>
                      <pic:pic>
                        <pic:nvPicPr>
                          <pic:cNvPr id="173" name="Image 173"/>
                          <pic:cNvPicPr/>
                        </pic:nvPicPr>
                        <pic:blipFill>
                          <a:blip r:embed="rId41" cstate="print"/>
                          <a:stretch>
                            <a:fillRect/>
                          </a:stretch>
                        </pic:blipFill>
                        <pic:spPr>
                          <a:xfrm>
                            <a:off x="1057910" y="1462277"/>
                            <a:ext cx="70104" cy="70103"/>
                          </a:xfrm>
                          <a:prstGeom prst="rect">
                            <a:avLst/>
                          </a:prstGeom>
                        </pic:spPr>
                      </pic:pic>
                      <pic:pic>
                        <pic:nvPicPr>
                          <pic:cNvPr id="174" name="Image 174"/>
                          <pic:cNvPicPr/>
                        </pic:nvPicPr>
                        <pic:blipFill>
                          <a:blip r:embed="rId39" cstate="print"/>
                          <a:stretch>
                            <a:fillRect/>
                          </a:stretch>
                        </pic:blipFill>
                        <pic:spPr>
                          <a:xfrm>
                            <a:off x="1470913" y="1291589"/>
                            <a:ext cx="70103" cy="70104"/>
                          </a:xfrm>
                          <a:prstGeom prst="rect">
                            <a:avLst/>
                          </a:prstGeom>
                        </pic:spPr>
                      </pic:pic>
                      <pic:pic>
                        <pic:nvPicPr>
                          <pic:cNvPr id="175" name="Image 175"/>
                          <pic:cNvPicPr/>
                        </pic:nvPicPr>
                        <pic:blipFill>
                          <a:blip r:embed="rId41" cstate="print"/>
                          <a:stretch>
                            <a:fillRect/>
                          </a:stretch>
                        </pic:blipFill>
                        <pic:spPr>
                          <a:xfrm>
                            <a:off x="2053082" y="1081277"/>
                            <a:ext cx="70104" cy="70103"/>
                          </a:xfrm>
                          <a:prstGeom prst="rect">
                            <a:avLst/>
                          </a:prstGeom>
                        </pic:spPr>
                      </pic:pic>
                      <wps:wsp>
                        <wps:cNvPr id="176" name="Graphic 176"/>
                        <wps:cNvSpPr/>
                        <wps:spPr>
                          <a:xfrm>
                            <a:off x="146812" y="1505711"/>
                            <a:ext cx="1920875" cy="597535"/>
                          </a:xfrm>
                          <a:custGeom>
                            <a:avLst/>
                            <a:gdLst/>
                            <a:ahLst/>
                            <a:cxnLst/>
                            <a:rect l="l" t="t" r="r" b="b"/>
                            <a:pathLst>
                              <a:path w="1920875" h="597535">
                                <a:moveTo>
                                  <a:pt x="0" y="597408"/>
                                </a:moveTo>
                                <a:lnTo>
                                  <a:pt x="9626" y="593093"/>
                                </a:lnTo>
                                <a:lnTo>
                                  <a:pt x="19002" y="588899"/>
                                </a:lnTo>
                                <a:lnTo>
                                  <a:pt x="28878" y="584513"/>
                                </a:lnTo>
                                <a:lnTo>
                                  <a:pt x="40005" y="579627"/>
                                </a:lnTo>
                                <a:lnTo>
                                  <a:pt x="52248" y="574232"/>
                                </a:lnTo>
                                <a:lnTo>
                                  <a:pt x="95504" y="555498"/>
                                </a:lnTo>
                                <a:lnTo>
                                  <a:pt x="131333" y="540496"/>
                                </a:lnTo>
                                <a:lnTo>
                                  <a:pt x="173736" y="523113"/>
                                </a:lnTo>
                                <a:lnTo>
                                  <a:pt x="223869" y="503332"/>
                                </a:lnTo>
                                <a:lnTo>
                                  <a:pt x="282956" y="480695"/>
                                </a:lnTo>
                                <a:lnTo>
                                  <a:pt x="351329" y="454961"/>
                                </a:lnTo>
                                <a:lnTo>
                                  <a:pt x="389808" y="440850"/>
                                </a:lnTo>
                                <a:lnTo>
                                  <a:pt x="432562" y="425703"/>
                                </a:lnTo>
                                <a:lnTo>
                                  <a:pt x="479276" y="409694"/>
                                </a:lnTo>
                                <a:lnTo>
                                  <a:pt x="529574" y="392779"/>
                                </a:lnTo>
                                <a:lnTo>
                                  <a:pt x="584420" y="374769"/>
                                </a:lnTo>
                                <a:lnTo>
                                  <a:pt x="644779" y="355473"/>
                                </a:lnTo>
                                <a:lnTo>
                                  <a:pt x="687826" y="341942"/>
                                </a:lnTo>
                                <a:lnTo>
                                  <a:pt x="732700" y="327961"/>
                                </a:lnTo>
                                <a:lnTo>
                                  <a:pt x="779875" y="313435"/>
                                </a:lnTo>
                                <a:lnTo>
                                  <a:pt x="829822" y="298275"/>
                                </a:lnTo>
                                <a:lnTo>
                                  <a:pt x="883015" y="282389"/>
                                </a:lnTo>
                                <a:lnTo>
                                  <a:pt x="939927" y="265684"/>
                                </a:lnTo>
                                <a:lnTo>
                                  <a:pt x="984821" y="252669"/>
                                </a:lnTo>
                                <a:lnTo>
                                  <a:pt x="1031166" y="239315"/>
                                </a:lnTo>
                                <a:lnTo>
                                  <a:pt x="1079187" y="225580"/>
                                </a:lnTo>
                                <a:lnTo>
                                  <a:pt x="1129109" y="211423"/>
                                </a:lnTo>
                                <a:lnTo>
                                  <a:pt x="1181156" y="196801"/>
                                </a:lnTo>
                                <a:lnTo>
                                  <a:pt x="1235553" y="181673"/>
                                </a:lnTo>
                                <a:lnTo>
                                  <a:pt x="1292524" y="165997"/>
                                </a:lnTo>
                                <a:lnTo>
                                  <a:pt x="1352295" y="149733"/>
                                </a:lnTo>
                                <a:lnTo>
                                  <a:pt x="1394192" y="138429"/>
                                </a:lnTo>
                                <a:lnTo>
                                  <a:pt x="1437978" y="126717"/>
                                </a:lnTo>
                                <a:lnTo>
                                  <a:pt x="1483383" y="114657"/>
                                </a:lnTo>
                                <a:lnTo>
                                  <a:pt x="1530138" y="102305"/>
                                </a:lnTo>
                                <a:lnTo>
                                  <a:pt x="1577972" y="89721"/>
                                </a:lnTo>
                                <a:lnTo>
                                  <a:pt x="1626616" y="76961"/>
                                </a:lnTo>
                                <a:lnTo>
                                  <a:pt x="1675799" y="64086"/>
                                </a:lnTo>
                                <a:lnTo>
                                  <a:pt x="1725252" y="51152"/>
                                </a:lnTo>
                                <a:lnTo>
                                  <a:pt x="1774705" y="38219"/>
                                </a:lnTo>
                                <a:lnTo>
                                  <a:pt x="1823889" y="25343"/>
                                </a:lnTo>
                                <a:lnTo>
                                  <a:pt x="1872532" y="12584"/>
                                </a:lnTo>
                                <a:lnTo>
                                  <a:pt x="1920367" y="0"/>
                                </a:lnTo>
                              </a:path>
                            </a:pathLst>
                          </a:custGeom>
                          <a:ln w="21336">
                            <a:solidFill>
                              <a:srgbClr val="A4A4A4"/>
                            </a:solidFill>
                            <a:prstDash val="solid"/>
                          </a:ln>
                        </wps:spPr>
                        <wps:bodyPr wrap="square" lIns="0" tIns="0" rIns="0" bIns="0" rtlCol="0">
                          <a:prstTxWarp prst="textNoShape">
                            <a:avLst/>
                          </a:prstTxWarp>
                          <a:noAutofit/>
                        </wps:bodyPr>
                      </wps:wsp>
                      <pic:pic>
                        <pic:nvPicPr>
                          <pic:cNvPr id="177" name="Image 177"/>
                          <pic:cNvPicPr/>
                        </pic:nvPicPr>
                        <pic:blipFill>
                          <a:blip r:embed="rId42" cstate="print"/>
                          <a:stretch>
                            <a:fillRect/>
                          </a:stretch>
                        </pic:blipFill>
                        <pic:spPr>
                          <a:xfrm>
                            <a:off x="111505" y="1994154"/>
                            <a:ext cx="243840" cy="144779"/>
                          </a:xfrm>
                          <a:prstGeom prst="rect">
                            <a:avLst/>
                          </a:prstGeom>
                        </pic:spPr>
                      </pic:pic>
                      <pic:pic>
                        <pic:nvPicPr>
                          <pic:cNvPr id="178" name="Image 178"/>
                          <pic:cNvPicPr/>
                        </pic:nvPicPr>
                        <pic:blipFill>
                          <a:blip r:embed="rId43" cstate="print"/>
                          <a:stretch>
                            <a:fillRect/>
                          </a:stretch>
                        </pic:blipFill>
                        <pic:spPr>
                          <a:xfrm>
                            <a:off x="394970" y="1951482"/>
                            <a:ext cx="70104" cy="70103"/>
                          </a:xfrm>
                          <a:prstGeom prst="rect">
                            <a:avLst/>
                          </a:prstGeom>
                        </pic:spPr>
                      </pic:pic>
                      <pic:pic>
                        <pic:nvPicPr>
                          <pic:cNvPr id="179" name="Image 179"/>
                          <pic:cNvPicPr/>
                        </pic:nvPicPr>
                        <pic:blipFill>
                          <a:blip r:embed="rId43" cstate="print"/>
                          <a:stretch>
                            <a:fillRect/>
                          </a:stretch>
                        </pic:blipFill>
                        <pic:spPr>
                          <a:xfrm>
                            <a:off x="544322" y="1896617"/>
                            <a:ext cx="70104" cy="70104"/>
                          </a:xfrm>
                          <a:prstGeom prst="rect">
                            <a:avLst/>
                          </a:prstGeom>
                        </pic:spPr>
                      </pic:pic>
                      <pic:pic>
                        <pic:nvPicPr>
                          <pic:cNvPr id="180" name="Image 180"/>
                          <pic:cNvPicPr/>
                        </pic:nvPicPr>
                        <pic:blipFill>
                          <a:blip r:embed="rId43" cstate="print"/>
                          <a:stretch>
                            <a:fillRect/>
                          </a:stretch>
                        </pic:blipFill>
                        <pic:spPr>
                          <a:xfrm>
                            <a:off x="756158" y="1826514"/>
                            <a:ext cx="70104" cy="70104"/>
                          </a:xfrm>
                          <a:prstGeom prst="rect">
                            <a:avLst/>
                          </a:prstGeom>
                        </pic:spPr>
                      </pic:pic>
                      <pic:pic>
                        <pic:nvPicPr>
                          <pic:cNvPr id="181" name="Image 181"/>
                          <pic:cNvPicPr/>
                        </pic:nvPicPr>
                        <pic:blipFill>
                          <a:blip r:embed="rId43" cstate="print"/>
                          <a:stretch>
                            <a:fillRect/>
                          </a:stretch>
                        </pic:blipFill>
                        <pic:spPr>
                          <a:xfrm>
                            <a:off x="1051813" y="1736598"/>
                            <a:ext cx="70103" cy="70103"/>
                          </a:xfrm>
                          <a:prstGeom prst="rect">
                            <a:avLst/>
                          </a:prstGeom>
                        </pic:spPr>
                      </pic:pic>
                      <pic:pic>
                        <pic:nvPicPr>
                          <pic:cNvPr id="182" name="Image 182"/>
                          <pic:cNvPicPr/>
                        </pic:nvPicPr>
                        <pic:blipFill>
                          <a:blip r:embed="rId44" cstate="print"/>
                          <a:stretch>
                            <a:fillRect/>
                          </a:stretch>
                        </pic:blipFill>
                        <pic:spPr>
                          <a:xfrm>
                            <a:off x="1464817" y="1620774"/>
                            <a:ext cx="70104" cy="70103"/>
                          </a:xfrm>
                          <a:prstGeom prst="rect">
                            <a:avLst/>
                          </a:prstGeom>
                        </pic:spPr>
                      </pic:pic>
                      <pic:pic>
                        <pic:nvPicPr>
                          <pic:cNvPr id="183" name="Image 183"/>
                          <pic:cNvPicPr/>
                        </pic:nvPicPr>
                        <pic:blipFill>
                          <a:blip r:embed="rId45" cstate="print"/>
                          <a:stretch>
                            <a:fillRect/>
                          </a:stretch>
                        </pic:blipFill>
                        <pic:spPr>
                          <a:xfrm>
                            <a:off x="2031745" y="1471422"/>
                            <a:ext cx="70104" cy="70103"/>
                          </a:xfrm>
                          <a:prstGeom prst="rect">
                            <a:avLst/>
                          </a:prstGeom>
                        </pic:spPr>
                      </pic:pic>
                      <wps:wsp>
                        <wps:cNvPr id="184" name="Graphic 184"/>
                        <wps:cNvSpPr/>
                        <wps:spPr>
                          <a:xfrm>
                            <a:off x="146812" y="323977"/>
                            <a:ext cx="1940560" cy="1680210"/>
                          </a:xfrm>
                          <a:custGeom>
                            <a:avLst/>
                            <a:gdLst/>
                            <a:ahLst/>
                            <a:cxnLst/>
                            <a:rect l="l" t="t" r="r" b="b"/>
                            <a:pathLst>
                              <a:path w="1940560" h="1680210">
                                <a:moveTo>
                                  <a:pt x="0" y="1680209"/>
                                </a:moveTo>
                                <a:lnTo>
                                  <a:pt x="9626" y="1667206"/>
                                </a:lnTo>
                                <a:lnTo>
                                  <a:pt x="19002" y="1654476"/>
                                </a:lnTo>
                                <a:lnTo>
                                  <a:pt x="28878" y="1641151"/>
                                </a:lnTo>
                                <a:lnTo>
                                  <a:pt x="52270" y="1610181"/>
                                </a:lnTo>
                                <a:lnTo>
                                  <a:pt x="79849" y="1574391"/>
                                </a:lnTo>
                                <a:lnTo>
                                  <a:pt x="112996" y="1533050"/>
                                </a:lnTo>
                                <a:lnTo>
                                  <a:pt x="151568" y="1486255"/>
                                </a:lnTo>
                                <a:lnTo>
                                  <a:pt x="173736" y="1459737"/>
                                </a:lnTo>
                                <a:lnTo>
                                  <a:pt x="197873" y="1430783"/>
                                </a:lnTo>
                                <a:lnTo>
                                  <a:pt x="223774" y="1399746"/>
                                </a:lnTo>
                                <a:lnTo>
                                  <a:pt x="251960" y="1366637"/>
                                </a:lnTo>
                                <a:lnTo>
                                  <a:pt x="282956" y="1331468"/>
                                </a:lnTo>
                                <a:lnTo>
                                  <a:pt x="316436" y="1294415"/>
                                </a:lnTo>
                                <a:lnTo>
                                  <a:pt x="352298" y="1255458"/>
                                </a:lnTo>
                                <a:lnTo>
                                  <a:pt x="391398" y="1214024"/>
                                </a:lnTo>
                                <a:lnTo>
                                  <a:pt x="434594" y="1169543"/>
                                </a:lnTo>
                                <a:lnTo>
                                  <a:pt x="465456" y="1138181"/>
                                </a:lnTo>
                                <a:lnTo>
                                  <a:pt x="497684" y="1105633"/>
                                </a:lnTo>
                                <a:lnTo>
                                  <a:pt x="531606" y="1071816"/>
                                </a:lnTo>
                                <a:lnTo>
                                  <a:pt x="567548" y="1036644"/>
                                </a:lnTo>
                                <a:lnTo>
                                  <a:pt x="605841" y="1000033"/>
                                </a:lnTo>
                                <a:lnTo>
                                  <a:pt x="646811" y="961898"/>
                                </a:lnTo>
                                <a:lnTo>
                                  <a:pt x="679124" y="932361"/>
                                </a:lnTo>
                                <a:lnTo>
                                  <a:pt x="712462" y="902102"/>
                                </a:lnTo>
                                <a:lnTo>
                                  <a:pt x="747002" y="871067"/>
                                </a:lnTo>
                                <a:lnTo>
                                  <a:pt x="782923" y="839200"/>
                                </a:lnTo>
                                <a:lnTo>
                                  <a:pt x="820404" y="806445"/>
                                </a:lnTo>
                                <a:lnTo>
                                  <a:pt x="859623" y="772749"/>
                                </a:lnTo>
                                <a:lnTo>
                                  <a:pt x="900759" y="738055"/>
                                </a:lnTo>
                                <a:lnTo>
                                  <a:pt x="943991" y="702309"/>
                                </a:lnTo>
                                <a:lnTo>
                                  <a:pt x="979783" y="673007"/>
                                </a:lnTo>
                                <a:lnTo>
                                  <a:pt x="1016333" y="643089"/>
                                </a:lnTo>
                                <a:lnTo>
                                  <a:pt x="1053809" y="612557"/>
                                </a:lnTo>
                                <a:lnTo>
                                  <a:pt x="1092381" y="581412"/>
                                </a:lnTo>
                                <a:lnTo>
                                  <a:pt x="1132220" y="549655"/>
                                </a:lnTo>
                                <a:lnTo>
                                  <a:pt x="1173496" y="517290"/>
                                </a:lnTo>
                                <a:lnTo>
                                  <a:pt x="1216377" y="484316"/>
                                </a:lnTo>
                                <a:lnTo>
                                  <a:pt x="1261035" y="450736"/>
                                </a:lnTo>
                                <a:lnTo>
                                  <a:pt x="1307639" y="416550"/>
                                </a:lnTo>
                                <a:lnTo>
                                  <a:pt x="1356359" y="381761"/>
                                </a:lnTo>
                                <a:lnTo>
                                  <a:pt x="1392801" y="356370"/>
                                </a:lnTo>
                                <a:lnTo>
                                  <a:pt x="1430808" y="330423"/>
                                </a:lnTo>
                                <a:lnTo>
                                  <a:pt x="1470193" y="303988"/>
                                </a:lnTo>
                                <a:lnTo>
                                  <a:pt x="1510766" y="277130"/>
                                </a:lnTo>
                                <a:lnTo>
                                  <a:pt x="1552341" y="249917"/>
                                </a:lnTo>
                                <a:lnTo>
                                  <a:pt x="1594730" y="222415"/>
                                </a:lnTo>
                                <a:lnTo>
                                  <a:pt x="1637744" y="194690"/>
                                </a:lnTo>
                                <a:lnTo>
                                  <a:pt x="1681195" y="166811"/>
                                </a:lnTo>
                                <a:lnTo>
                                  <a:pt x="1724896" y="138842"/>
                                </a:lnTo>
                                <a:lnTo>
                                  <a:pt x="1768658" y="110852"/>
                                </a:lnTo>
                                <a:lnTo>
                                  <a:pt x="1812293" y="82905"/>
                                </a:lnTo>
                                <a:lnTo>
                                  <a:pt x="1855614" y="55070"/>
                                </a:lnTo>
                                <a:lnTo>
                                  <a:pt x="1898432" y="27413"/>
                                </a:lnTo>
                                <a:lnTo>
                                  <a:pt x="1940559" y="0"/>
                                </a:lnTo>
                              </a:path>
                            </a:pathLst>
                          </a:custGeom>
                          <a:ln w="21336">
                            <a:solidFill>
                              <a:srgbClr val="FF0000"/>
                            </a:solidFill>
                            <a:prstDash val="solid"/>
                          </a:ln>
                        </wps:spPr>
                        <wps:bodyPr wrap="square" lIns="0" tIns="0" rIns="0" bIns="0" rtlCol="0">
                          <a:prstTxWarp prst="textNoShape">
                            <a:avLst/>
                          </a:prstTxWarp>
                          <a:noAutofit/>
                        </wps:bodyPr>
                      </wps:wsp>
                      <pic:pic>
                        <pic:nvPicPr>
                          <pic:cNvPr id="185" name="Image 185"/>
                          <pic:cNvPicPr/>
                        </pic:nvPicPr>
                        <pic:blipFill>
                          <a:blip r:embed="rId46" cstate="print"/>
                          <a:stretch>
                            <a:fillRect/>
                          </a:stretch>
                        </pic:blipFill>
                        <pic:spPr>
                          <a:xfrm>
                            <a:off x="111505" y="1843277"/>
                            <a:ext cx="166116" cy="196596"/>
                          </a:xfrm>
                          <a:prstGeom prst="rect">
                            <a:avLst/>
                          </a:prstGeom>
                        </pic:spPr>
                      </pic:pic>
                      <pic:pic>
                        <pic:nvPicPr>
                          <pic:cNvPr id="186" name="Image 186"/>
                          <pic:cNvPicPr/>
                        </pic:nvPicPr>
                        <pic:blipFill>
                          <a:blip r:embed="rId47" cstate="print"/>
                          <a:stretch>
                            <a:fillRect/>
                          </a:stretch>
                        </pic:blipFill>
                        <pic:spPr>
                          <a:xfrm>
                            <a:off x="285241" y="1748789"/>
                            <a:ext cx="70104" cy="70104"/>
                          </a:xfrm>
                          <a:prstGeom prst="rect">
                            <a:avLst/>
                          </a:prstGeom>
                        </pic:spPr>
                      </pic:pic>
                      <pic:pic>
                        <pic:nvPicPr>
                          <pic:cNvPr id="187" name="Image 187"/>
                          <pic:cNvPicPr/>
                        </pic:nvPicPr>
                        <pic:blipFill>
                          <a:blip r:embed="rId47" cstate="print"/>
                          <a:stretch>
                            <a:fillRect/>
                          </a:stretch>
                        </pic:blipFill>
                        <pic:spPr>
                          <a:xfrm>
                            <a:off x="394970" y="1620774"/>
                            <a:ext cx="70104" cy="70103"/>
                          </a:xfrm>
                          <a:prstGeom prst="rect">
                            <a:avLst/>
                          </a:prstGeom>
                        </pic:spPr>
                      </pic:pic>
                      <pic:pic>
                        <pic:nvPicPr>
                          <pic:cNvPr id="188" name="Image 188"/>
                          <pic:cNvPicPr/>
                        </pic:nvPicPr>
                        <pic:blipFill>
                          <a:blip r:embed="rId48" cstate="print"/>
                          <a:stretch>
                            <a:fillRect/>
                          </a:stretch>
                        </pic:blipFill>
                        <pic:spPr>
                          <a:xfrm>
                            <a:off x="545845" y="1459230"/>
                            <a:ext cx="70104" cy="70103"/>
                          </a:xfrm>
                          <a:prstGeom prst="rect">
                            <a:avLst/>
                          </a:prstGeom>
                        </pic:spPr>
                      </pic:pic>
                      <pic:pic>
                        <pic:nvPicPr>
                          <pic:cNvPr id="189" name="Image 189"/>
                          <pic:cNvPicPr/>
                        </pic:nvPicPr>
                        <pic:blipFill>
                          <a:blip r:embed="rId48" cstate="print"/>
                          <a:stretch>
                            <a:fillRect/>
                          </a:stretch>
                        </pic:blipFill>
                        <pic:spPr>
                          <a:xfrm>
                            <a:off x="759205" y="1251966"/>
                            <a:ext cx="70104" cy="70104"/>
                          </a:xfrm>
                          <a:prstGeom prst="rect">
                            <a:avLst/>
                          </a:prstGeom>
                        </pic:spPr>
                      </pic:pic>
                      <pic:pic>
                        <pic:nvPicPr>
                          <pic:cNvPr id="190" name="Image 190"/>
                          <pic:cNvPicPr/>
                        </pic:nvPicPr>
                        <pic:blipFill>
                          <a:blip r:embed="rId49" cstate="print"/>
                          <a:stretch>
                            <a:fillRect/>
                          </a:stretch>
                        </pic:blipFill>
                        <pic:spPr>
                          <a:xfrm>
                            <a:off x="1056386" y="991361"/>
                            <a:ext cx="70104" cy="70104"/>
                          </a:xfrm>
                          <a:prstGeom prst="rect">
                            <a:avLst/>
                          </a:prstGeom>
                        </pic:spPr>
                      </pic:pic>
                      <pic:pic>
                        <pic:nvPicPr>
                          <pic:cNvPr id="191" name="Image 191"/>
                          <pic:cNvPicPr/>
                        </pic:nvPicPr>
                        <pic:blipFill>
                          <a:blip r:embed="rId49" cstate="print"/>
                          <a:stretch>
                            <a:fillRect/>
                          </a:stretch>
                        </pic:blipFill>
                        <pic:spPr>
                          <a:xfrm>
                            <a:off x="1467866" y="671322"/>
                            <a:ext cx="70103" cy="70103"/>
                          </a:xfrm>
                          <a:prstGeom prst="rect">
                            <a:avLst/>
                          </a:prstGeom>
                        </pic:spPr>
                      </pic:pic>
                      <pic:pic>
                        <pic:nvPicPr>
                          <pic:cNvPr id="192" name="Image 192"/>
                          <pic:cNvPicPr/>
                        </pic:nvPicPr>
                        <pic:blipFill>
                          <a:blip r:embed="rId49" cstate="print"/>
                          <a:stretch>
                            <a:fillRect/>
                          </a:stretch>
                        </pic:blipFill>
                        <pic:spPr>
                          <a:xfrm>
                            <a:off x="2053082" y="290322"/>
                            <a:ext cx="70104" cy="70103"/>
                          </a:xfrm>
                          <a:prstGeom prst="rect">
                            <a:avLst/>
                          </a:prstGeom>
                        </pic:spPr>
                      </pic:pic>
                      <wps:wsp>
                        <wps:cNvPr id="193" name="Textbox 193"/>
                        <wps:cNvSpPr txBox="1"/>
                        <wps:spPr>
                          <a:xfrm>
                            <a:off x="2218054" y="236531"/>
                            <a:ext cx="76200" cy="140335"/>
                          </a:xfrm>
                          <a:prstGeom prst="rect">
                            <a:avLst/>
                          </a:prstGeom>
                        </wps:spPr>
                        <wps:txbx>
                          <w:txbxContent>
                            <w:p>
                              <w:pPr>
                                <w:spacing w:line="221" w:lineRule="exact" w:before="0"/>
                                <w:ind w:left="0" w:right="0" w:firstLine="0"/>
                                <w:jc w:val="left"/>
                                <w:rPr>
                                  <w:b/>
                                  <w:sz w:val="20"/>
                                </w:rPr>
                              </w:pPr>
                              <w:r>
                                <w:rPr>
                                  <w:b/>
                                  <w:spacing w:val="-10"/>
                                  <w:sz w:val="20"/>
                                </w:rPr>
                                <w:t>3</w:t>
                              </w:r>
                            </w:p>
                          </w:txbxContent>
                        </wps:txbx>
                        <wps:bodyPr wrap="square" lIns="0" tIns="0" rIns="0" bIns="0" rtlCol="0">
                          <a:noAutofit/>
                        </wps:bodyPr>
                      </wps:wsp>
                      <wps:wsp>
                        <wps:cNvPr id="194" name="Textbox 194"/>
                        <wps:cNvSpPr txBox="1"/>
                        <wps:spPr>
                          <a:xfrm>
                            <a:off x="2218054" y="966527"/>
                            <a:ext cx="76200" cy="140335"/>
                          </a:xfrm>
                          <a:prstGeom prst="rect">
                            <a:avLst/>
                          </a:prstGeom>
                        </wps:spPr>
                        <wps:txbx>
                          <w:txbxContent>
                            <w:p>
                              <w:pPr>
                                <w:spacing w:line="221" w:lineRule="exact" w:before="0"/>
                                <w:ind w:left="0" w:right="0" w:firstLine="0"/>
                                <w:jc w:val="left"/>
                                <w:rPr>
                                  <w:b/>
                                  <w:sz w:val="20"/>
                                </w:rPr>
                              </w:pPr>
                              <w:r>
                                <w:rPr>
                                  <w:b/>
                                  <w:spacing w:val="-10"/>
                                  <w:sz w:val="20"/>
                                </w:rPr>
                                <w:t>2</w:t>
                              </w:r>
                            </w:p>
                          </w:txbxContent>
                        </wps:txbx>
                        <wps:bodyPr wrap="square" lIns="0" tIns="0" rIns="0" bIns="0" rtlCol="0">
                          <a:noAutofit/>
                        </wps:bodyPr>
                      </wps:wsp>
                      <wps:wsp>
                        <wps:cNvPr id="195" name="Textbox 195"/>
                        <wps:cNvSpPr txBox="1"/>
                        <wps:spPr>
                          <a:xfrm>
                            <a:off x="2218054" y="1403915"/>
                            <a:ext cx="76200" cy="140335"/>
                          </a:xfrm>
                          <a:prstGeom prst="rect">
                            <a:avLst/>
                          </a:prstGeom>
                        </wps:spPr>
                        <wps:txbx>
                          <w:txbxContent>
                            <w:p>
                              <w:pPr>
                                <w:spacing w:line="221" w:lineRule="exact" w:before="0"/>
                                <w:ind w:left="0" w:right="0" w:firstLine="0"/>
                                <w:jc w:val="left"/>
                                <w:rPr>
                                  <w:b/>
                                  <w:sz w:val="20"/>
                                </w:rPr>
                              </w:pPr>
                              <w:r>
                                <w:rPr>
                                  <w:b/>
                                  <w:spacing w:val="-10"/>
                                  <w:sz w:val="20"/>
                                </w:rPr>
                                <w:t>1</w:t>
                              </w:r>
                            </w:p>
                          </w:txbxContent>
                        </wps:txbx>
                        <wps:bodyPr wrap="square" lIns="0" tIns="0" rIns="0" bIns="0" rtlCol="0">
                          <a:noAutofit/>
                        </wps:bodyPr>
                      </wps:wsp>
                    </wpg:wgp>
                  </a:graphicData>
                </a:graphic>
              </wp:anchor>
            </w:drawing>
          </mc:Choice>
          <mc:Fallback>
            <w:pict>
              <v:group style="position:absolute;margin-left:205.919998pt;margin-top:-173.183594pt;width:243.4pt;height:172.95pt;mso-position-horizontal-relative:page;mso-position-vertical-relative:paragraph;z-index:15740416" id="docshapegroup125" coordorigin="4118,-3464" coordsize="4868,3459">
                <v:shape style="position:absolute;left:4118;top:-3445;width:4848;height:3440" id="docshape126" coordorigin="4118,-3444" coordsize="4848,3440" path="m4190,-77l4190,-3444m4118,-77l4190,-77m4118,-560l4190,-560m4118,-1040l4190,-1040m4118,-1520l4190,-1520m4118,-2002l4190,-2002m4118,-2482l4190,-2482m4118,-2962l4190,-2962m4118,-3444l4190,-3444m4190,-77l8966,-77m4190,-77l4190,-5m5782,-77l5782,-5m7373,-77l7373,-5m8966,-77l8966,-5e" filled="false" stroked="true" strokeweight="1.92pt" strokecolor="#000000">
                  <v:path arrowok="t"/>
                  <v:stroke dashstyle="solid"/>
                </v:shape>
                <v:shape style="position:absolute;left:4305;top:-1789;width:3144;height:1570" id="docshape127" coordorigin="4306,-1788" coordsize="3144,1570" path="m4349,-226l4349,-219m4349,-226l4349,-233m4306,-219l4394,-219m4306,-233l4394,-233m4414,-279l4414,-269m4414,-279l4414,-288m4368,-269l4457,-269m4368,-288l4457,-288m4500,-351l4500,-336m4500,-351l4500,-363m4454,-336l4546,-336m4454,-363l4546,-363m4622,-442l4622,-425m4622,-442l4622,-461m4579,-425l4668,-425m4579,-461l4668,-461m4795,-564l4795,-538m4795,-564l4795,-588m4750,-538l4841,-538m4750,-588l4841,-588m5033,-713l5033,-680m5033,-713l5033,-744m4990,-680l5078,-680m4990,-744l5078,-744m5371,-896l5371,-855m5371,-896l5371,-936m5326,-855l5417,-855m5326,-936l5417,-936m5839,-1107l5839,-1056m5839,-1107l5839,-1157m5794,-1056l5885,-1056m5794,-1157l5885,-1157m6490,-1376l6490,-1311m6490,-1376l6490,-1440m6444,-1311l6533,-1311m6444,-1440l6533,-1440m7406,-1707l7406,-1625m7406,-1707l7406,-1788m7361,-1625l7450,-1625m7361,-1788l7450,-1788e" filled="false" stroked="true" strokeweight=".48pt" strokecolor="#000000">
                  <v:path arrowok="t"/>
                  <v:stroke dashstyle="solid"/>
                </v:shape>
                <v:shape style="position:absolute;left:4348;top:-157;width:2;height:10" id="docshape128" coordorigin="4349,-156" coordsize="0,10" path="m4349,-152l4349,-147m4349,-152l4349,-156e" filled="false" stroked="true" strokeweight=".96pt" strokecolor="#000000">
                  <v:path arrowok="t"/>
                  <v:stroke dashstyle="solid"/>
                </v:shape>
                <v:shape style="position:absolute;left:4305;top:-167;width:89;height:29" id="docshape129" coordorigin="4306,-166" coordsize="89,29" path="m4394,-166l4306,-166,4306,-156,4306,-147,4306,-137,4394,-137,4394,-147,4394,-156,4394,-166xe" filled="true" fillcolor="#000000" stroked="false">
                  <v:path arrowok="t"/>
                  <v:fill type="solid"/>
                </v:shape>
                <v:shape style="position:absolute;left:4413;top:-186;width:2;height:10" id="docshape130" coordorigin="4414,-185" coordsize="0,10" path="m4414,-180l4414,-176m4414,-180l4414,-185e" filled="false" stroked="true" strokeweight=".96pt" strokecolor="#000000">
                  <v:path arrowok="t"/>
                  <v:stroke dashstyle="solid"/>
                </v:shape>
                <v:shape style="position:absolute;left:4368;top:-195;width:89;height:29" id="docshape131" coordorigin="4368,-195" coordsize="89,29" path="m4457,-195l4368,-195,4368,-185,4368,-176,4368,-166,4457,-166,4457,-176,4457,-185,4457,-195xe" filled="true" fillcolor="#000000" stroked="false">
                  <v:path arrowok="t"/>
                  <v:fill type="solid"/>
                </v:shape>
                <v:shape style="position:absolute;left:4500;top:-224;width:2;height:12" id="docshape132" coordorigin="4500,-224" coordsize="0,12" path="m4500,-216l4500,-212m4500,-216l4500,-224e" filled="false" stroked="true" strokeweight=".96pt" strokecolor="#000000">
                  <v:path arrowok="t"/>
                  <v:stroke dashstyle="solid"/>
                </v:shape>
                <v:shape style="position:absolute;left:4454;top:-234;width:92;height:32" id="docshape133" coordorigin="4454,-233" coordsize="92,32" path="m4546,-233l4454,-233,4454,-221,4454,-214,4454,-202,4546,-202,4546,-214,4546,-221,4546,-233xe" filled="true" fillcolor="#000000" stroked="false">
                  <v:path arrowok="t"/>
                  <v:fill type="solid"/>
                </v:shape>
                <v:shape style="position:absolute;left:4622;top:-279;width:2;height:20" id="docshape134" coordorigin="4622,-279" coordsize="0,20" path="m4622,-269l4622,-260m4622,-269l4622,-279e" filled="false" stroked="true" strokeweight=".96pt" strokecolor="#000000">
                  <v:path arrowok="t"/>
                  <v:stroke dashstyle="solid"/>
                </v:shape>
                <v:shape style="position:absolute;left:4579;top:-289;width:89;height:39" id="docshape135" coordorigin="4579,-288" coordsize="89,39" path="m4668,-288l4579,-288,4579,-269,4579,-250,4668,-250,4668,-269,4668,-288xe" filled="true" fillcolor="#000000" stroked="false">
                  <v:path arrowok="t"/>
                  <v:fill type="solid"/>
                </v:shape>
                <v:shape style="position:absolute;left:4795;top:-349;width:2;height:27" id="docshape136" coordorigin="4795,-348" coordsize="0,27" path="m4795,-336l4795,-322m4795,-336l4795,-348e" filled="false" stroked="true" strokeweight=".96pt" strokecolor="#000000">
                  <v:path arrowok="t"/>
                  <v:stroke dashstyle="solid"/>
                </v:shape>
                <v:shape style="position:absolute;left:4749;top:-359;width:92;height:46" id="docshape137" coordorigin="4750,-358" coordsize="92,46" path="m4841,-332l4750,-332,4750,-312,4841,-312,4841,-332xm4841,-358l4750,-358,4750,-339,4841,-339,4841,-358xe" filled="true" fillcolor="#000000" stroked="false">
                  <v:path arrowok="t"/>
                  <v:fill type="solid"/>
                </v:shape>
                <v:shape style="position:absolute;left:4984;top:-440;width:92;height:36" id="docshape138" coordorigin="4985,-440" coordsize="92,36" path="m5030,-423l5030,-404m5030,-423l5030,-440m4985,-404l5076,-404m4985,-440l5076,-440e" filled="false" stroked="true" strokeweight=".96pt" strokecolor="#000000">
                  <v:path arrowok="t"/>
                  <v:stroke dashstyle="solid"/>
                </v:shape>
                <v:shape style="position:absolute;left:5354;top:-555;width:20;height:46" id="docshape139" coordorigin="5354,-555" coordsize="20,46" path="m5374,-555l5354,-555,5354,-533,5354,-509,5374,-509,5374,-533,5374,-555xe" filled="true" fillcolor="#000000" stroked="false">
                  <v:path arrowok="t"/>
                  <v:fill type="solid"/>
                </v:shape>
                <v:shape style="position:absolute;left:5320;top:-555;width:89;height:46" id="docshape140" coordorigin="5321,-555" coordsize="89,46" path="m5321,-509l5410,-509m5321,-555l5410,-555e" filled="false" stroked="true" strokeweight=".96pt" strokecolor="#000000">
                  <v:path arrowok="t"/>
                  <v:stroke dashstyle="solid"/>
                </v:shape>
                <v:shape style="position:absolute;left:5820;top:-704;width:20;height:60" id="docshape141" coordorigin="5820,-704" coordsize="20,60" path="m5839,-704l5820,-704,5820,-675,5820,-644,5839,-644,5839,-675,5839,-704xe" filled="true" fillcolor="#000000" stroked="false">
                  <v:path arrowok="t"/>
                  <v:fill type="solid"/>
                </v:shape>
                <v:shape style="position:absolute;left:5784;top:-704;width:92;height:60" id="docshape142" coordorigin="5784,-704" coordsize="92,60" path="m5784,-644l5875,-644m5784,-704l5875,-704e" filled="false" stroked="true" strokeweight=".96pt" strokecolor="#000000">
                  <v:path arrowok="t"/>
                  <v:stroke dashstyle="solid"/>
                </v:shape>
                <v:shape style="position:absolute;left:6470;top:-896;width:20;height:77" id="docshape143" coordorigin="6470,-896" coordsize="20,77" path="m6490,-896l6470,-896,6470,-857,6470,-819,6490,-819,6490,-857,6490,-896xe" filled="true" fillcolor="#000000" stroked="false">
                  <v:path arrowok="t"/>
                  <v:fill type="solid"/>
                </v:shape>
                <v:shape style="position:absolute;left:4348;top:-1143;width:3070;height:848" id="docshape144" coordorigin="4349,-1143" coordsize="3070,848" path="m6434,-819l6523,-819m6434,-896l6523,-896m7373,-1092l7373,-1042m7373,-1092l7373,-1143m7330,-1042l7418,-1042m7330,-1143l7418,-1143m4349,-308l4349,-296m4349,-308l4349,-320e" filled="false" stroked="true" strokeweight=".96pt" strokecolor="#000000">
                  <v:path arrowok="t"/>
                  <v:stroke dashstyle="solid"/>
                </v:shape>
                <v:shape style="position:absolute;left:4305;top:-330;width:89;height:44" id="docshape145" coordorigin="4306,-329" coordsize="89,44" path="m4394,-305l4306,-305,4306,-286,4394,-286,4394,-305xm4394,-329l4306,-329,4306,-310,4394,-310,4394,-329xe" filled="true" fillcolor="#000000" stroked="false">
                  <v:path arrowok="t"/>
                  <v:fill type="solid"/>
                </v:shape>
                <v:shape style="position:absolute;left:4368;top:-409;width:89;height:32" id="docshape146" coordorigin="4368,-408" coordsize="89,32" path="m4414,-392l4414,-377m4414,-392l4414,-408m4368,-377l4457,-377m4368,-408l4457,-408e" filled="false" stroked="true" strokeweight=".96pt" strokecolor="#000000">
                  <v:path arrowok="t"/>
                  <v:stroke dashstyle="solid"/>
                </v:shape>
                <v:shape style="position:absolute;left:4490;top:-527;width:20;height:41" id="docshape147" coordorigin="4490,-526" coordsize="20,41" path="m4510,-526l4490,-526,4490,-507,4490,-485,4510,-485,4510,-507,4510,-526xe" filled="true" fillcolor="#000000" stroked="false">
                  <v:path arrowok="t"/>
                  <v:fill type="solid"/>
                </v:shape>
                <v:shape style="position:absolute;left:4454;top:-527;width:92;height:41" id="docshape148" coordorigin="4454,-526" coordsize="92,41" path="m4454,-485l4546,-485m4454,-526l4546,-526e" filled="false" stroked="true" strokeweight=".96pt" strokecolor="#000000">
                  <v:path arrowok="t"/>
                  <v:stroke dashstyle="solid"/>
                </v:shape>
                <v:shape style="position:absolute;left:4612;top:-685;width:20;height:58" id="docshape149" coordorigin="4613,-684" coordsize="20,58" path="m4632,-684l4613,-684,4613,-656,4613,-627,4632,-627,4632,-656,4632,-684xe" filled="true" fillcolor="#000000" stroked="false">
                  <v:path arrowok="t"/>
                  <v:fill type="solid"/>
                </v:shape>
                <v:shape style="position:absolute;left:4579;top:-3097;width:2871;height:2470" id="docshape150" coordorigin="4579,-3096" coordsize="2871,2470" path="m4579,-627l4668,-627m4579,-684l4668,-684m4795,-857l4795,-819m4795,-857l4795,-896m4750,-819l4841,-819m4750,-896l4841,-896m5033,-1112l5033,-1059m5033,-1112l5033,-1164m4990,-1059l5078,-1059m4990,-1164l5078,-1164m5369,-1438l5369,-1371m5369,-1438l5369,-1508m5323,-1371l5414,-1371m5323,-1508l5414,-1508m5837,-1848l5837,-1760m5837,-1848l5837,-1935m5791,-1760l5880,-1760m5791,-1935l5880,-1935m6485,-2352l6485,-2240m6485,-2352l6485,-2465m6442,-2240l6530,-2240m6442,-2465l6530,-2465m7406,-2952l7406,-2808m7406,-2952l7406,-3096m7361,-2808l7450,-2808m7361,-3096l7450,-3096e" filled="false" stroked="true" strokeweight=".96pt" strokecolor="#000000">
                  <v:path arrowok="t"/>
                  <v:stroke dashstyle="solid"/>
                </v:shape>
                <v:shape style="position:absolute;left:4349;top:-1708;width:3056;height:1483" id="docshape151" coordorigin="4350,-1708" coordsize="3056,1483" path="m4350,-225l4365,-238,4380,-251,4395,-265,4453,-312,4500,-350,4556,-393,4623,-443,4702,-500,4795,-563,4848,-598,4904,-634,4966,-672,5034,-712,5093,-746,5156,-782,5222,-818,5294,-856,5371,-895,5440,-928,5511,-961,5586,-996,5665,-1031,5749,-1068,5839,-1107,5902,-1134,5966,-1162,6033,-1190,6101,-1219,6172,-1249,6246,-1280,6323,-1311,6404,-1343,6489,-1376,6556,-1402,6626,-1428,6699,-1455,6775,-1482,6852,-1510,6930,-1538,7010,-1566,7090,-1595,7170,-1623,7250,-1652,7328,-1680,7406,-1708e" filled="false" stroked="true" strokeweight="1.68pt" strokecolor="#5b9bd4">
                  <v:path arrowok="t"/>
                  <v:stroke dashstyle="solid"/>
                </v:shape>
                <v:shape style="position:absolute;left:4294;top:-497;width:384;height:327" type="#_x0000_t75" id="docshape152" stroked="false">
                  <v:imagedata r:id="rId38" o:title=""/>
                </v:shape>
                <v:shape style="position:absolute;left:4740;top:-619;width:111;height:111" type="#_x0000_t75" id="docshape153" stroked="false">
                  <v:imagedata r:id="rId39" o:title=""/>
                </v:shape>
                <v:shape style="position:absolute;left:4978;top:-768;width:111;height:111" type="#_x0000_t75" id="docshape154" stroked="false">
                  <v:imagedata r:id="rId40" o:title=""/>
                </v:shape>
                <v:shape style="position:absolute;left:5316;top:-950;width:111;height:111" type="#_x0000_t75" id="docshape155" stroked="false">
                  <v:imagedata r:id="rId39" o:title=""/>
                </v:shape>
                <v:shape style="position:absolute;left:5784;top:-1161;width:111;height:111" type="#_x0000_t75" id="docshape156" stroked="false">
                  <v:imagedata r:id="rId41" o:title=""/>
                </v:shape>
                <v:shape style="position:absolute;left:6434;top:-1430;width:111;height:111" type="#_x0000_t75" id="docshape157" stroked="false">
                  <v:imagedata r:id="rId39" o:title=""/>
                </v:shape>
                <v:shape style="position:absolute;left:7351;top:-1761;width:111;height:111" type="#_x0000_t75" id="docshape158" stroked="false">
                  <v:imagedata r:id="rId41" o:title=""/>
                </v:shape>
                <v:shape style="position:absolute;left:4349;top:-1093;width:3025;height:941" id="docshape159" coordorigin="4350,-1092" coordsize="3025,941" path="m4350,-152l4365,-158,4380,-165,4395,-172,4413,-180,4432,-188,4500,-218,4556,-241,4623,-269,4702,-300,4795,-335,4903,-376,4963,-398,5031,-422,5104,-447,5184,-474,5270,-502,5365,-533,5433,-554,5503,-576,5578,-599,5656,-623,5740,-648,5830,-674,5900,-695,5973,-716,6049,-737,6128,-760,6210,-783,6295,-806,6385,-831,6479,-857,6545,-874,6614,-893,6686,-912,6759,-931,6835,-951,6911,-971,6989,-992,7067,-1012,7144,-1032,7222,-1053,7298,-1073,7374,-1092e" filled="false" stroked="true" strokeweight="1.68pt" strokecolor="#a4a4a4">
                  <v:path arrowok="t"/>
                  <v:stroke dashstyle="solid"/>
                </v:shape>
                <v:shape style="position:absolute;left:4294;top:-324;width:384;height:228" type="#_x0000_t75" id="docshape160" stroked="false">
                  <v:imagedata r:id="rId42" o:title=""/>
                </v:shape>
                <v:shape style="position:absolute;left:4740;top:-391;width:111;height:111" type="#_x0000_t75" id="docshape161" stroked="false">
                  <v:imagedata r:id="rId43" o:title=""/>
                </v:shape>
                <v:shape style="position:absolute;left:4975;top:-477;width:111;height:111" type="#_x0000_t75" id="docshape162" stroked="false">
                  <v:imagedata r:id="rId43" o:title=""/>
                </v:shape>
                <v:shape style="position:absolute;left:5309;top:-588;width:111;height:111" type="#_x0000_t75" id="docshape163" stroked="false">
                  <v:imagedata r:id="rId43" o:title=""/>
                </v:shape>
                <v:shape style="position:absolute;left:5774;top:-729;width:111;height:111" type="#_x0000_t75" id="docshape164" stroked="false">
                  <v:imagedata r:id="rId43" o:title=""/>
                </v:shape>
                <v:shape style="position:absolute;left:6425;top:-912;width:111;height:111" type="#_x0000_t75" id="docshape165" stroked="false">
                  <v:imagedata r:id="rId44" o:title=""/>
                </v:shape>
                <v:shape style="position:absolute;left:7318;top:-1147;width:111;height:111" type="#_x0000_t75" id="docshape166" stroked="false">
                  <v:imagedata r:id="rId45" o:title=""/>
                </v:shape>
                <v:shape style="position:absolute;left:4349;top:-2954;width:3056;height:2646" id="docshape167" coordorigin="4350,-2953" coordsize="3056,2646" path="m4350,-307l4365,-328,4380,-348,4395,-369,4432,-418,4475,-474,4528,-539,4588,-613,4623,-655,4661,-700,4702,-749,4746,-801,4795,-857,4848,-915,4904,-976,4966,-1042,5034,-1112,5083,-1161,5133,-1212,5187,-1266,5243,-1321,5304,-1379,5368,-1439,5419,-1485,5472,-1533,5526,-1582,5583,-1632,5642,-1683,5703,-1737,5768,-1791,5836,-1847,5893,-1894,5950,-1941,6009,-1989,6070,-2038,6133,-2088,6198,-2139,6265,-2191,6335,-2244,6409,-2297,6486,-2352,6543,-2392,6603,-2433,6665,-2475,6729,-2517,6794,-2560,6861,-2603,6929,-2647,6997,-2691,7066,-2735,7135,-2779,7204,-2823,7272,-2867,7339,-2910,7406,-2953e" filled="false" stroked="true" strokeweight="1.68pt" strokecolor="#ff0000">
                  <v:path arrowok="t"/>
                  <v:stroke dashstyle="solid"/>
                </v:shape>
                <v:shape style="position:absolute;left:4294;top:-561;width:262;height:310" type="#_x0000_t75" id="docshape168" stroked="false">
                  <v:imagedata r:id="rId46" o:title=""/>
                </v:shape>
                <v:shape style="position:absolute;left:4567;top:-710;width:111;height:111" type="#_x0000_t75" id="docshape169" stroked="false">
                  <v:imagedata r:id="rId47" o:title=""/>
                </v:shape>
                <v:shape style="position:absolute;left:4740;top:-912;width:111;height:111" type="#_x0000_t75" id="docshape170" stroked="false">
                  <v:imagedata r:id="rId47" o:title=""/>
                </v:shape>
                <v:shape style="position:absolute;left:4978;top:-1166;width:111;height:111" type="#_x0000_t75" id="docshape171" stroked="false">
                  <v:imagedata r:id="rId48" o:title=""/>
                </v:shape>
                <v:shape style="position:absolute;left:5314;top:-1493;width:111;height:111" type="#_x0000_t75" id="docshape172" stroked="false">
                  <v:imagedata r:id="rId48" o:title=""/>
                </v:shape>
                <v:shape style="position:absolute;left:5782;top:-1903;width:111;height:111" type="#_x0000_t75" id="docshape173" stroked="false">
                  <v:imagedata r:id="rId49" o:title=""/>
                </v:shape>
                <v:shape style="position:absolute;left:6430;top:-2407;width:111;height:111" type="#_x0000_t75" id="docshape174" stroked="false">
                  <v:imagedata r:id="rId49" o:title=""/>
                </v:shape>
                <v:shape style="position:absolute;left:7351;top:-3007;width:111;height:111" type="#_x0000_t75" id="docshape175" stroked="false">
                  <v:imagedata r:id="rId49" o:title=""/>
                </v:shape>
                <v:shape style="position:absolute;left:7611;top:-3092;width:120;height:221" type="#_x0000_t202" id="docshape176" filled="false" stroked="false">
                  <v:textbox inset="0,0,0,0">
                    <w:txbxContent>
                      <w:p>
                        <w:pPr>
                          <w:spacing w:line="221" w:lineRule="exact" w:before="0"/>
                          <w:ind w:left="0" w:right="0" w:firstLine="0"/>
                          <w:jc w:val="left"/>
                          <w:rPr>
                            <w:b/>
                            <w:sz w:val="20"/>
                          </w:rPr>
                        </w:pPr>
                        <w:r>
                          <w:rPr>
                            <w:b/>
                            <w:spacing w:val="-10"/>
                            <w:sz w:val="20"/>
                          </w:rPr>
                          <w:t>3</w:t>
                        </w:r>
                      </w:p>
                    </w:txbxContent>
                  </v:textbox>
                  <w10:wrap type="none"/>
                </v:shape>
                <v:shape style="position:absolute;left:7611;top:-1942;width:120;height:221" type="#_x0000_t202" id="docshape177" filled="false" stroked="false">
                  <v:textbox inset="0,0,0,0">
                    <w:txbxContent>
                      <w:p>
                        <w:pPr>
                          <w:spacing w:line="221" w:lineRule="exact" w:before="0"/>
                          <w:ind w:left="0" w:right="0" w:firstLine="0"/>
                          <w:jc w:val="left"/>
                          <w:rPr>
                            <w:b/>
                            <w:sz w:val="20"/>
                          </w:rPr>
                        </w:pPr>
                        <w:r>
                          <w:rPr>
                            <w:b/>
                            <w:spacing w:val="-10"/>
                            <w:sz w:val="20"/>
                          </w:rPr>
                          <w:t>2</w:t>
                        </w:r>
                      </w:p>
                    </w:txbxContent>
                  </v:textbox>
                  <w10:wrap type="none"/>
                </v:shape>
                <v:shape style="position:absolute;left:7611;top:-1253;width:120;height:221" type="#_x0000_t202" id="docshape178" filled="false" stroked="false">
                  <v:textbox inset="0,0,0,0">
                    <w:txbxContent>
                      <w:p>
                        <w:pPr>
                          <w:spacing w:line="221" w:lineRule="exact" w:before="0"/>
                          <w:ind w:left="0" w:right="0" w:firstLine="0"/>
                          <w:jc w:val="left"/>
                          <w:rPr>
                            <w:b/>
                            <w:sz w:val="20"/>
                          </w:rPr>
                        </w:pPr>
                        <w:r>
                          <w:rPr>
                            <w:b/>
                            <w:spacing w:val="-10"/>
                            <w:sz w:val="20"/>
                          </w:rPr>
                          <w:t>1</w:t>
                        </w:r>
                      </w:p>
                    </w:txbxContent>
                  </v:textbox>
                  <w10:wrap type="none"/>
                </v:shape>
                <w10:wrap type="none"/>
              </v:group>
            </w:pict>
          </mc:Fallback>
        </mc:AlternateContent>
      </w:r>
      <w:r>
        <w:rPr>
          <w:b/>
          <w:spacing w:val="-10"/>
          <w:sz w:val="24"/>
        </w:rPr>
        <w:t>0</w:t>
      </w:r>
      <w:r>
        <w:rPr>
          <w:b/>
          <w:sz w:val="24"/>
        </w:rPr>
        <w:tab/>
      </w:r>
      <w:r>
        <w:rPr>
          <w:b/>
          <w:spacing w:val="-5"/>
          <w:sz w:val="24"/>
        </w:rPr>
        <w:t>50</w:t>
      </w:r>
      <w:r>
        <w:rPr>
          <w:b/>
          <w:sz w:val="24"/>
        </w:rPr>
        <w:tab/>
      </w:r>
      <w:r>
        <w:rPr>
          <w:b/>
          <w:spacing w:val="-5"/>
          <w:sz w:val="24"/>
        </w:rPr>
        <w:t>100</w:t>
      </w:r>
      <w:r>
        <w:rPr>
          <w:b/>
          <w:sz w:val="24"/>
        </w:rPr>
        <w:tab/>
      </w:r>
      <w:r>
        <w:rPr>
          <w:b/>
          <w:spacing w:val="-5"/>
          <w:sz w:val="24"/>
        </w:rPr>
        <w:t>150</w:t>
      </w:r>
    </w:p>
    <w:p>
      <w:pPr>
        <w:spacing w:after="0"/>
        <w:jc w:val="left"/>
        <w:rPr>
          <w:sz w:val="24"/>
        </w:rPr>
        <w:sectPr>
          <w:pgSz w:w="11910" w:h="16840"/>
          <w:pgMar w:header="0" w:footer="986" w:top="1260" w:bottom="1240" w:left="1380" w:right="240"/>
          <w:cols w:num="2" w:equalWidth="0">
            <w:col w:w="2671" w:space="40"/>
            <w:col w:w="7579"/>
          </w:cols>
        </w:sectPr>
      </w:pPr>
    </w:p>
    <w:p>
      <w:pPr>
        <w:pStyle w:val="BodyText"/>
        <w:spacing w:before="257"/>
        <w:ind w:left="2381" w:right="2385"/>
        <w:jc w:val="center"/>
      </w:pPr>
      <w:r>
        <w:rPr/>
        <w:t>Сіңірілген</w:t>
      </w:r>
      <w:r>
        <w:rPr>
          <w:spacing w:val="-4"/>
        </w:rPr>
        <w:t> </w:t>
      </w:r>
      <w:r>
        <w:rPr/>
        <w:t>доза</w:t>
      </w:r>
      <w:r>
        <w:rPr>
          <w:spacing w:val="-4"/>
        </w:rPr>
        <w:t> </w:t>
      </w:r>
      <w:r>
        <w:rPr/>
        <w:t>=</w:t>
      </w:r>
      <w:r>
        <w:rPr>
          <w:spacing w:val="-6"/>
        </w:rPr>
        <w:t> </w:t>
      </w:r>
      <w:r>
        <w:rPr/>
        <w:t>40</w:t>
      </w:r>
      <w:r>
        <w:rPr>
          <w:spacing w:val="-4"/>
        </w:rPr>
        <w:t> </w:t>
      </w:r>
      <w:r>
        <w:rPr/>
        <w:t>(1);</w:t>
      </w:r>
      <w:r>
        <w:rPr>
          <w:spacing w:val="-5"/>
        </w:rPr>
        <w:t> </w:t>
      </w:r>
      <w:r>
        <w:rPr/>
        <w:t>80</w:t>
      </w:r>
      <w:r>
        <w:rPr>
          <w:spacing w:val="-3"/>
        </w:rPr>
        <w:t> </w:t>
      </w:r>
      <w:r>
        <w:rPr/>
        <w:t>(2);</w:t>
      </w:r>
      <w:r>
        <w:rPr>
          <w:spacing w:val="-3"/>
        </w:rPr>
        <w:t> </w:t>
      </w:r>
      <w:r>
        <w:rPr/>
        <w:t>120</w:t>
      </w:r>
      <w:r>
        <w:rPr>
          <w:spacing w:val="-3"/>
        </w:rPr>
        <w:t> </w:t>
      </w:r>
      <w:r>
        <w:rPr/>
        <w:t>(3),</w:t>
      </w:r>
      <w:r>
        <w:rPr>
          <w:spacing w:val="-6"/>
        </w:rPr>
        <w:t> </w:t>
      </w:r>
      <w:r>
        <w:rPr/>
        <w:t>кГр, ХГ мөлшері: 0,05 масс.%</w:t>
      </w:r>
    </w:p>
    <w:p>
      <w:pPr>
        <w:pStyle w:val="BodyText"/>
        <w:spacing w:before="321"/>
        <w:ind w:left="682" w:right="689"/>
        <w:jc w:val="center"/>
      </w:pPr>
      <w:r>
        <w:rPr/>
        <w:t>14-сурет</w:t>
      </w:r>
      <w:r>
        <w:rPr>
          <w:spacing w:val="-6"/>
        </w:rPr>
        <w:t> </w:t>
      </w:r>
      <w:r>
        <w:rPr/>
        <w:t>–</w:t>
      </w:r>
      <w:r>
        <w:rPr>
          <w:spacing w:val="-6"/>
        </w:rPr>
        <w:t> </w:t>
      </w:r>
      <w:r>
        <w:rPr/>
        <w:t>Құрамында</w:t>
      </w:r>
      <w:r>
        <w:rPr>
          <w:spacing w:val="-6"/>
        </w:rPr>
        <w:t> </w:t>
      </w:r>
      <w:r>
        <w:rPr/>
        <w:t>ХГ</w:t>
      </w:r>
      <w:r>
        <w:rPr>
          <w:spacing w:val="-6"/>
        </w:rPr>
        <w:t> </w:t>
      </w:r>
      <w:r>
        <w:rPr/>
        <w:t>бар</w:t>
      </w:r>
      <w:r>
        <w:rPr>
          <w:spacing w:val="-5"/>
        </w:rPr>
        <w:t> </w:t>
      </w:r>
      <w:r>
        <w:rPr/>
        <w:t>гидрогельді</w:t>
      </w:r>
      <w:r>
        <w:rPr>
          <w:spacing w:val="-5"/>
        </w:rPr>
        <w:t> </w:t>
      </w:r>
      <w:r>
        <w:rPr/>
        <w:t>таңғыштардың</w:t>
      </w:r>
      <w:r>
        <w:rPr>
          <w:spacing w:val="-8"/>
        </w:rPr>
        <w:t> </w:t>
      </w:r>
      <w:r>
        <w:rPr/>
        <w:t>деформациялық қасиеттеріне сәулелену дозасының әсері</w:t>
      </w:r>
    </w:p>
    <w:p>
      <w:pPr>
        <w:pStyle w:val="BodyText"/>
        <w:spacing w:before="2"/>
        <w:ind w:left="0"/>
        <w:jc w:val="left"/>
      </w:pPr>
    </w:p>
    <w:p>
      <w:pPr>
        <w:pStyle w:val="ListParagraph"/>
        <w:numPr>
          <w:ilvl w:val="0"/>
          <w:numId w:val="4"/>
        </w:numPr>
        <w:tabs>
          <w:tab w:pos="1234" w:val="left" w:leader="none"/>
        </w:tabs>
        <w:spacing w:line="240" w:lineRule="auto" w:before="0" w:after="0"/>
        <w:ind w:left="322" w:right="322" w:firstLine="539"/>
        <w:jc w:val="both"/>
        <w:rPr>
          <w:sz w:val="28"/>
        </w:rPr>
      </w:pPr>
      <w:r>
        <w:rPr>
          <w:sz w:val="28"/>
        </w:rPr>
        <w:t>суретте әр түрлі мөлшерде ХГ бар ПВП негізіндегі полимерлі гидрогельді таңғыштардың деформация қисықтары (түсірілген кернеу мен деформация арасындағы байланыс) көрсетілген.</w:t>
      </w:r>
    </w:p>
    <w:p>
      <w:pPr>
        <w:pStyle w:val="BodyText"/>
        <w:spacing w:before="46"/>
        <w:ind w:left="0"/>
        <w:jc w:val="left"/>
        <w:rPr>
          <w:sz w:val="20"/>
        </w:rPr>
      </w:pPr>
    </w:p>
    <w:p>
      <w:pPr>
        <w:spacing w:after="0"/>
        <w:jc w:val="left"/>
        <w:rPr>
          <w:sz w:val="20"/>
        </w:rPr>
        <w:sectPr>
          <w:type w:val="continuous"/>
          <w:pgSz w:w="11910" w:h="16840"/>
          <w:pgMar w:header="0" w:footer="986" w:top="1040" w:bottom="1180" w:left="1380" w:right="240"/>
        </w:sectPr>
      </w:pPr>
    </w:p>
    <w:p>
      <w:pPr>
        <w:spacing w:line="345" w:lineRule="auto" w:before="90"/>
        <w:ind w:left="2065" w:right="4868" w:firstLine="185"/>
        <w:jc w:val="left"/>
        <w:rPr>
          <w:b/>
          <w:sz w:val="24"/>
        </w:rPr>
      </w:pPr>
      <w:r>
        <w:rPr/>
        <mc:AlternateContent>
          <mc:Choice Requires="wps">
            <w:drawing>
              <wp:anchor distT="0" distB="0" distL="0" distR="0" allowOverlap="1" layoutInCell="1" locked="0" behindDoc="0" simplePos="0" relativeHeight="15740928">
                <wp:simplePos x="0" y="0"/>
                <wp:positionH relativeFrom="page">
                  <wp:posOffset>2577083</wp:posOffset>
                </wp:positionH>
                <wp:positionV relativeFrom="paragraph">
                  <wp:posOffset>391661</wp:posOffset>
                </wp:positionV>
                <wp:extent cx="3048000" cy="199834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3048000" cy="1998345"/>
                          <a:chExt cx="3048000" cy="1998345"/>
                        </a:xfrm>
                      </wpg:grpSpPr>
                      <wps:wsp>
                        <wps:cNvPr id="197" name="Graphic 197"/>
                        <wps:cNvSpPr/>
                        <wps:spPr>
                          <a:xfrm>
                            <a:off x="0" y="12191"/>
                            <a:ext cx="3035935" cy="1986280"/>
                          </a:xfrm>
                          <a:custGeom>
                            <a:avLst/>
                            <a:gdLst/>
                            <a:ahLst/>
                            <a:cxnLst/>
                            <a:rect l="l" t="t" r="r" b="b"/>
                            <a:pathLst>
                              <a:path w="3035935" h="1986280">
                                <a:moveTo>
                                  <a:pt x="45720" y="1940051"/>
                                </a:moveTo>
                                <a:lnTo>
                                  <a:pt x="45720" y="0"/>
                                </a:lnTo>
                              </a:path>
                              <a:path w="3035935" h="1986280">
                                <a:moveTo>
                                  <a:pt x="0" y="1940051"/>
                                </a:moveTo>
                                <a:lnTo>
                                  <a:pt x="45720" y="1940051"/>
                                </a:lnTo>
                              </a:path>
                              <a:path w="3035935" h="1986280">
                                <a:moveTo>
                                  <a:pt x="0" y="1616963"/>
                                </a:moveTo>
                                <a:lnTo>
                                  <a:pt x="45720" y="1616963"/>
                                </a:lnTo>
                              </a:path>
                              <a:path w="3035935" h="1986280">
                                <a:moveTo>
                                  <a:pt x="0" y="1293875"/>
                                </a:moveTo>
                                <a:lnTo>
                                  <a:pt x="45720" y="1293875"/>
                                </a:lnTo>
                              </a:path>
                              <a:path w="3035935" h="1986280">
                                <a:moveTo>
                                  <a:pt x="0" y="969263"/>
                                </a:moveTo>
                                <a:lnTo>
                                  <a:pt x="45720" y="969263"/>
                                </a:lnTo>
                              </a:path>
                              <a:path w="3035935" h="1986280">
                                <a:moveTo>
                                  <a:pt x="0" y="646176"/>
                                </a:moveTo>
                                <a:lnTo>
                                  <a:pt x="45720" y="646176"/>
                                </a:lnTo>
                              </a:path>
                              <a:path w="3035935" h="1986280">
                                <a:moveTo>
                                  <a:pt x="0" y="323088"/>
                                </a:moveTo>
                                <a:lnTo>
                                  <a:pt x="45720" y="323088"/>
                                </a:lnTo>
                              </a:path>
                              <a:path w="3035935" h="1986280">
                                <a:moveTo>
                                  <a:pt x="0" y="0"/>
                                </a:moveTo>
                                <a:lnTo>
                                  <a:pt x="45720" y="0"/>
                                </a:lnTo>
                              </a:path>
                              <a:path w="3035935" h="1986280">
                                <a:moveTo>
                                  <a:pt x="45720" y="1940051"/>
                                </a:moveTo>
                                <a:lnTo>
                                  <a:pt x="3035808" y="1940051"/>
                                </a:lnTo>
                              </a:path>
                              <a:path w="3035935" h="1986280">
                                <a:moveTo>
                                  <a:pt x="45720" y="1940051"/>
                                </a:moveTo>
                                <a:lnTo>
                                  <a:pt x="45720" y="1985771"/>
                                </a:lnTo>
                              </a:path>
                              <a:path w="3035935" h="1986280">
                                <a:moveTo>
                                  <a:pt x="544068" y="1940051"/>
                                </a:moveTo>
                                <a:lnTo>
                                  <a:pt x="544068" y="1985771"/>
                                </a:lnTo>
                              </a:path>
                              <a:path w="3035935" h="1986280">
                                <a:moveTo>
                                  <a:pt x="1042416" y="1940051"/>
                                </a:moveTo>
                                <a:lnTo>
                                  <a:pt x="1042416" y="1985771"/>
                                </a:lnTo>
                              </a:path>
                              <a:path w="3035935" h="1986280">
                                <a:moveTo>
                                  <a:pt x="1540764" y="1940051"/>
                                </a:moveTo>
                                <a:lnTo>
                                  <a:pt x="1540764" y="1985771"/>
                                </a:lnTo>
                              </a:path>
                              <a:path w="3035935" h="1986280">
                                <a:moveTo>
                                  <a:pt x="2039112" y="1940051"/>
                                </a:moveTo>
                                <a:lnTo>
                                  <a:pt x="2039112" y="1985771"/>
                                </a:lnTo>
                              </a:path>
                              <a:path w="3035935" h="1986280">
                                <a:moveTo>
                                  <a:pt x="2537460" y="1940051"/>
                                </a:moveTo>
                                <a:lnTo>
                                  <a:pt x="2537460" y="1985771"/>
                                </a:lnTo>
                              </a:path>
                              <a:path w="3035935" h="1986280">
                                <a:moveTo>
                                  <a:pt x="3035808" y="1940051"/>
                                </a:moveTo>
                                <a:lnTo>
                                  <a:pt x="3035808" y="1985771"/>
                                </a:lnTo>
                              </a:path>
                            </a:pathLst>
                          </a:custGeom>
                          <a:ln w="24384">
                            <a:solidFill>
                              <a:srgbClr val="000000"/>
                            </a:solidFill>
                            <a:prstDash val="solid"/>
                          </a:ln>
                        </wps:spPr>
                        <wps:bodyPr wrap="square" lIns="0" tIns="0" rIns="0" bIns="0" rtlCol="0">
                          <a:prstTxWarp prst="textNoShape">
                            <a:avLst/>
                          </a:prstTxWarp>
                          <a:noAutofit/>
                        </wps:bodyPr>
                      </wps:wsp>
                      <wps:wsp>
                        <wps:cNvPr id="198" name="Graphic 198"/>
                        <wps:cNvSpPr/>
                        <wps:spPr>
                          <a:xfrm>
                            <a:off x="166878" y="1843277"/>
                            <a:ext cx="5080" cy="1270"/>
                          </a:xfrm>
                          <a:custGeom>
                            <a:avLst/>
                            <a:gdLst/>
                            <a:ahLst/>
                            <a:cxnLst/>
                            <a:rect l="l" t="t" r="r" b="b"/>
                            <a:pathLst>
                              <a:path w="5080" h="0">
                                <a:moveTo>
                                  <a:pt x="3048" y="0"/>
                                </a:moveTo>
                                <a:lnTo>
                                  <a:pt x="0" y="0"/>
                                </a:lnTo>
                              </a:path>
                              <a:path w="5080" h="0">
                                <a:moveTo>
                                  <a:pt x="3048" y="0"/>
                                </a:moveTo>
                                <a:lnTo>
                                  <a:pt x="4571" y="0"/>
                                </a:lnTo>
                              </a:path>
                            </a:pathLst>
                          </a:custGeom>
                          <a:ln w="47244">
                            <a:solidFill>
                              <a:srgbClr val="000000"/>
                            </a:solidFill>
                            <a:prstDash val="solid"/>
                          </a:ln>
                        </wps:spPr>
                        <wps:bodyPr wrap="square" lIns="0" tIns="0" rIns="0" bIns="0" rtlCol="0">
                          <a:prstTxWarp prst="textNoShape">
                            <a:avLst/>
                          </a:prstTxWarp>
                          <a:noAutofit/>
                        </wps:bodyPr>
                      </wps:wsp>
                      <wps:wsp>
                        <wps:cNvPr id="199" name="Graphic 199"/>
                        <wps:cNvSpPr/>
                        <wps:spPr>
                          <a:xfrm>
                            <a:off x="143256" y="1814321"/>
                            <a:ext cx="52069" cy="58419"/>
                          </a:xfrm>
                          <a:custGeom>
                            <a:avLst/>
                            <a:gdLst/>
                            <a:ahLst/>
                            <a:cxnLst/>
                            <a:rect l="l" t="t" r="r" b="b"/>
                            <a:pathLst>
                              <a:path w="52069" h="58419">
                                <a:moveTo>
                                  <a:pt x="51816" y="0"/>
                                </a:moveTo>
                                <a:lnTo>
                                  <a:pt x="47244" y="0"/>
                                </a:lnTo>
                                <a:lnTo>
                                  <a:pt x="4559" y="0"/>
                                </a:lnTo>
                                <a:lnTo>
                                  <a:pt x="0" y="0"/>
                                </a:lnTo>
                                <a:lnTo>
                                  <a:pt x="0" y="57912"/>
                                </a:lnTo>
                                <a:lnTo>
                                  <a:pt x="4559" y="57912"/>
                                </a:lnTo>
                                <a:lnTo>
                                  <a:pt x="47244" y="57912"/>
                                </a:lnTo>
                                <a:lnTo>
                                  <a:pt x="51816" y="57912"/>
                                </a:lnTo>
                                <a:lnTo>
                                  <a:pt x="51816"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215645" y="1802129"/>
                            <a:ext cx="6350" cy="1270"/>
                          </a:xfrm>
                          <a:custGeom>
                            <a:avLst/>
                            <a:gdLst/>
                            <a:ahLst/>
                            <a:cxnLst/>
                            <a:rect l="l" t="t" r="r" b="b"/>
                            <a:pathLst>
                              <a:path w="6350" h="0">
                                <a:moveTo>
                                  <a:pt x="3047" y="0"/>
                                </a:moveTo>
                                <a:lnTo>
                                  <a:pt x="0" y="0"/>
                                </a:lnTo>
                              </a:path>
                              <a:path w="6350" h="0">
                                <a:moveTo>
                                  <a:pt x="3047" y="0"/>
                                </a:moveTo>
                                <a:lnTo>
                                  <a:pt x="6095" y="0"/>
                                </a:lnTo>
                              </a:path>
                            </a:pathLst>
                          </a:custGeom>
                          <a:ln w="47244">
                            <a:solidFill>
                              <a:srgbClr val="000000"/>
                            </a:solidFill>
                            <a:prstDash val="solid"/>
                          </a:ln>
                        </wps:spPr>
                        <wps:bodyPr wrap="square" lIns="0" tIns="0" rIns="0" bIns="0" rtlCol="0">
                          <a:prstTxWarp prst="textNoShape">
                            <a:avLst/>
                          </a:prstTxWarp>
                          <a:noAutofit/>
                        </wps:bodyPr>
                      </wps:wsp>
                      <wps:wsp>
                        <wps:cNvPr id="201" name="Graphic 201"/>
                        <wps:cNvSpPr/>
                        <wps:spPr>
                          <a:xfrm>
                            <a:off x="192024" y="1773173"/>
                            <a:ext cx="53340" cy="56515"/>
                          </a:xfrm>
                          <a:custGeom>
                            <a:avLst/>
                            <a:gdLst/>
                            <a:ahLst/>
                            <a:cxnLst/>
                            <a:rect l="l" t="t" r="r" b="b"/>
                            <a:pathLst>
                              <a:path w="53340" h="56515">
                                <a:moveTo>
                                  <a:pt x="53340" y="0"/>
                                </a:moveTo>
                                <a:lnTo>
                                  <a:pt x="47244" y="0"/>
                                </a:lnTo>
                                <a:lnTo>
                                  <a:pt x="6083" y="0"/>
                                </a:lnTo>
                                <a:lnTo>
                                  <a:pt x="0" y="0"/>
                                </a:lnTo>
                                <a:lnTo>
                                  <a:pt x="0" y="56388"/>
                                </a:lnTo>
                                <a:lnTo>
                                  <a:pt x="6083" y="56388"/>
                                </a:lnTo>
                                <a:lnTo>
                                  <a:pt x="47244" y="56388"/>
                                </a:lnTo>
                                <a:lnTo>
                                  <a:pt x="53340" y="56388"/>
                                </a:lnTo>
                                <a:lnTo>
                                  <a:pt x="53340"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284225" y="1745742"/>
                            <a:ext cx="6350" cy="1270"/>
                          </a:xfrm>
                          <a:custGeom>
                            <a:avLst/>
                            <a:gdLst/>
                            <a:ahLst/>
                            <a:cxnLst/>
                            <a:rect l="l" t="t" r="r" b="b"/>
                            <a:pathLst>
                              <a:path w="6350" h="0">
                                <a:moveTo>
                                  <a:pt x="3047" y="0"/>
                                </a:moveTo>
                                <a:lnTo>
                                  <a:pt x="0" y="0"/>
                                </a:lnTo>
                              </a:path>
                              <a:path w="6350" h="0">
                                <a:moveTo>
                                  <a:pt x="3047" y="0"/>
                                </a:moveTo>
                                <a:lnTo>
                                  <a:pt x="6095" y="0"/>
                                </a:lnTo>
                              </a:path>
                            </a:pathLst>
                          </a:custGeom>
                          <a:ln w="47244">
                            <a:solidFill>
                              <a:srgbClr val="000000"/>
                            </a:solidFill>
                            <a:prstDash val="solid"/>
                          </a:ln>
                        </wps:spPr>
                        <wps:bodyPr wrap="square" lIns="0" tIns="0" rIns="0" bIns="0" rtlCol="0">
                          <a:prstTxWarp prst="textNoShape">
                            <a:avLst/>
                          </a:prstTxWarp>
                          <a:noAutofit/>
                        </wps:bodyPr>
                      </wps:wsp>
                      <wps:wsp>
                        <wps:cNvPr id="203" name="Graphic 203"/>
                        <wps:cNvSpPr/>
                        <wps:spPr>
                          <a:xfrm>
                            <a:off x="260604" y="1716785"/>
                            <a:ext cx="53340" cy="56515"/>
                          </a:xfrm>
                          <a:custGeom>
                            <a:avLst/>
                            <a:gdLst/>
                            <a:ahLst/>
                            <a:cxnLst/>
                            <a:rect l="l" t="t" r="r" b="b"/>
                            <a:pathLst>
                              <a:path w="53340" h="56515">
                                <a:moveTo>
                                  <a:pt x="53340" y="0"/>
                                </a:moveTo>
                                <a:lnTo>
                                  <a:pt x="47244" y="0"/>
                                </a:lnTo>
                                <a:lnTo>
                                  <a:pt x="6096" y="0"/>
                                </a:lnTo>
                                <a:lnTo>
                                  <a:pt x="0" y="0"/>
                                </a:lnTo>
                                <a:lnTo>
                                  <a:pt x="0" y="56388"/>
                                </a:lnTo>
                                <a:lnTo>
                                  <a:pt x="6096" y="56388"/>
                                </a:lnTo>
                                <a:lnTo>
                                  <a:pt x="47244" y="56388"/>
                                </a:lnTo>
                                <a:lnTo>
                                  <a:pt x="53340" y="56388"/>
                                </a:lnTo>
                                <a:lnTo>
                                  <a:pt x="53340"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381761" y="1669542"/>
                            <a:ext cx="5080" cy="1270"/>
                          </a:xfrm>
                          <a:custGeom>
                            <a:avLst/>
                            <a:gdLst/>
                            <a:ahLst/>
                            <a:cxnLst/>
                            <a:rect l="l" t="t" r="r" b="b"/>
                            <a:pathLst>
                              <a:path w="5080" h="0">
                                <a:moveTo>
                                  <a:pt x="1524" y="0"/>
                                </a:moveTo>
                                <a:lnTo>
                                  <a:pt x="0" y="0"/>
                                </a:lnTo>
                              </a:path>
                              <a:path w="5080" h="0">
                                <a:moveTo>
                                  <a:pt x="1524" y="0"/>
                                </a:moveTo>
                                <a:lnTo>
                                  <a:pt x="4572" y="0"/>
                                </a:lnTo>
                              </a:path>
                            </a:pathLst>
                          </a:custGeom>
                          <a:ln w="47244">
                            <a:solidFill>
                              <a:srgbClr val="000000"/>
                            </a:solidFill>
                            <a:prstDash val="solid"/>
                          </a:ln>
                        </wps:spPr>
                        <wps:bodyPr wrap="square" lIns="0" tIns="0" rIns="0" bIns="0" rtlCol="0">
                          <a:prstTxWarp prst="textNoShape">
                            <a:avLst/>
                          </a:prstTxWarp>
                          <a:noAutofit/>
                        </wps:bodyPr>
                      </wps:wsp>
                      <wps:wsp>
                        <wps:cNvPr id="205" name="Graphic 205"/>
                        <wps:cNvSpPr/>
                        <wps:spPr>
                          <a:xfrm>
                            <a:off x="358127" y="1640585"/>
                            <a:ext cx="52069" cy="58419"/>
                          </a:xfrm>
                          <a:custGeom>
                            <a:avLst/>
                            <a:gdLst/>
                            <a:ahLst/>
                            <a:cxnLst/>
                            <a:rect l="l" t="t" r="r" b="b"/>
                            <a:pathLst>
                              <a:path w="52069" h="58419">
                                <a:moveTo>
                                  <a:pt x="51828" y="0"/>
                                </a:moveTo>
                                <a:lnTo>
                                  <a:pt x="47256" y="0"/>
                                </a:lnTo>
                                <a:lnTo>
                                  <a:pt x="4584" y="0"/>
                                </a:lnTo>
                                <a:lnTo>
                                  <a:pt x="0" y="0"/>
                                </a:lnTo>
                                <a:lnTo>
                                  <a:pt x="0" y="57912"/>
                                </a:lnTo>
                                <a:lnTo>
                                  <a:pt x="4584" y="57912"/>
                                </a:lnTo>
                                <a:lnTo>
                                  <a:pt x="47256" y="57912"/>
                                </a:lnTo>
                                <a:lnTo>
                                  <a:pt x="51828" y="57912"/>
                                </a:lnTo>
                                <a:lnTo>
                                  <a:pt x="51828"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512826" y="1568958"/>
                            <a:ext cx="6350" cy="1270"/>
                          </a:xfrm>
                          <a:custGeom>
                            <a:avLst/>
                            <a:gdLst/>
                            <a:ahLst/>
                            <a:cxnLst/>
                            <a:rect l="l" t="t" r="r" b="b"/>
                            <a:pathLst>
                              <a:path w="6350" h="0">
                                <a:moveTo>
                                  <a:pt x="3047" y="0"/>
                                </a:moveTo>
                                <a:lnTo>
                                  <a:pt x="0" y="0"/>
                                </a:lnTo>
                              </a:path>
                              <a:path w="6350" h="0">
                                <a:moveTo>
                                  <a:pt x="3047" y="0"/>
                                </a:moveTo>
                                <a:lnTo>
                                  <a:pt x="6095" y="0"/>
                                </a:lnTo>
                              </a:path>
                            </a:pathLst>
                          </a:custGeom>
                          <a:ln w="47244">
                            <a:solidFill>
                              <a:srgbClr val="000000"/>
                            </a:solidFill>
                            <a:prstDash val="solid"/>
                          </a:ln>
                        </wps:spPr>
                        <wps:bodyPr wrap="square" lIns="0" tIns="0" rIns="0" bIns="0" rtlCol="0">
                          <a:prstTxWarp prst="textNoShape">
                            <a:avLst/>
                          </a:prstTxWarp>
                          <a:noAutofit/>
                        </wps:bodyPr>
                      </wps:wsp>
                      <wps:wsp>
                        <wps:cNvPr id="207" name="Graphic 207"/>
                        <wps:cNvSpPr/>
                        <wps:spPr>
                          <a:xfrm>
                            <a:off x="489204" y="1540001"/>
                            <a:ext cx="53340" cy="58419"/>
                          </a:xfrm>
                          <a:custGeom>
                            <a:avLst/>
                            <a:gdLst/>
                            <a:ahLst/>
                            <a:cxnLst/>
                            <a:rect l="l" t="t" r="r" b="b"/>
                            <a:pathLst>
                              <a:path w="53340" h="58419">
                                <a:moveTo>
                                  <a:pt x="53340" y="0"/>
                                </a:moveTo>
                                <a:lnTo>
                                  <a:pt x="47244" y="0"/>
                                </a:lnTo>
                                <a:lnTo>
                                  <a:pt x="6096" y="0"/>
                                </a:lnTo>
                                <a:lnTo>
                                  <a:pt x="0" y="0"/>
                                </a:lnTo>
                                <a:lnTo>
                                  <a:pt x="0" y="57912"/>
                                </a:lnTo>
                                <a:lnTo>
                                  <a:pt x="6096" y="57912"/>
                                </a:lnTo>
                                <a:lnTo>
                                  <a:pt x="47244" y="57912"/>
                                </a:lnTo>
                                <a:lnTo>
                                  <a:pt x="53340" y="57912"/>
                                </a:lnTo>
                                <a:lnTo>
                                  <a:pt x="53340"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700277" y="1436369"/>
                            <a:ext cx="5080" cy="1270"/>
                          </a:xfrm>
                          <a:custGeom>
                            <a:avLst/>
                            <a:gdLst/>
                            <a:ahLst/>
                            <a:cxnLst/>
                            <a:rect l="l" t="t" r="r" b="b"/>
                            <a:pathLst>
                              <a:path w="5080" h="0">
                                <a:moveTo>
                                  <a:pt x="3048" y="0"/>
                                </a:moveTo>
                                <a:lnTo>
                                  <a:pt x="0" y="0"/>
                                </a:lnTo>
                              </a:path>
                              <a:path w="5080" h="0">
                                <a:moveTo>
                                  <a:pt x="3048" y="0"/>
                                </a:moveTo>
                                <a:lnTo>
                                  <a:pt x="4572" y="0"/>
                                </a:lnTo>
                              </a:path>
                            </a:pathLst>
                          </a:custGeom>
                          <a:ln w="47244">
                            <a:solidFill>
                              <a:srgbClr val="000000"/>
                            </a:solidFill>
                            <a:prstDash val="solid"/>
                          </a:ln>
                        </wps:spPr>
                        <wps:bodyPr wrap="square" lIns="0" tIns="0" rIns="0" bIns="0" rtlCol="0">
                          <a:prstTxWarp prst="textNoShape">
                            <a:avLst/>
                          </a:prstTxWarp>
                          <a:noAutofit/>
                        </wps:bodyPr>
                      </wps:wsp>
                      <wps:wsp>
                        <wps:cNvPr id="209" name="Graphic 209"/>
                        <wps:cNvSpPr/>
                        <wps:spPr>
                          <a:xfrm>
                            <a:off x="676656" y="1407413"/>
                            <a:ext cx="52069" cy="58419"/>
                          </a:xfrm>
                          <a:custGeom>
                            <a:avLst/>
                            <a:gdLst/>
                            <a:ahLst/>
                            <a:cxnLst/>
                            <a:rect l="l" t="t" r="r" b="b"/>
                            <a:pathLst>
                              <a:path w="52069" h="58419">
                                <a:moveTo>
                                  <a:pt x="51816" y="0"/>
                                </a:moveTo>
                                <a:lnTo>
                                  <a:pt x="47244" y="0"/>
                                </a:lnTo>
                                <a:lnTo>
                                  <a:pt x="4572" y="0"/>
                                </a:lnTo>
                                <a:lnTo>
                                  <a:pt x="0" y="0"/>
                                </a:lnTo>
                                <a:lnTo>
                                  <a:pt x="0" y="57912"/>
                                </a:lnTo>
                                <a:lnTo>
                                  <a:pt x="4572" y="57912"/>
                                </a:lnTo>
                                <a:lnTo>
                                  <a:pt x="47244" y="57912"/>
                                </a:lnTo>
                                <a:lnTo>
                                  <a:pt x="51816" y="57912"/>
                                </a:lnTo>
                                <a:lnTo>
                                  <a:pt x="51816"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962405" y="1267205"/>
                            <a:ext cx="5080" cy="1270"/>
                          </a:xfrm>
                          <a:custGeom>
                            <a:avLst/>
                            <a:gdLst/>
                            <a:ahLst/>
                            <a:cxnLst/>
                            <a:rect l="l" t="t" r="r" b="b"/>
                            <a:pathLst>
                              <a:path w="5080" h="0">
                                <a:moveTo>
                                  <a:pt x="1524" y="0"/>
                                </a:moveTo>
                                <a:lnTo>
                                  <a:pt x="0" y="0"/>
                                </a:lnTo>
                              </a:path>
                              <a:path w="5080" h="0">
                                <a:moveTo>
                                  <a:pt x="1524" y="0"/>
                                </a:moveTo>
                                <a:lnTo>
                                  <a:pt x="4572" y="0"/>
                                </a:lnTo>
                              </a:path>
                            </a:pathLst>
                          </a:custGeom>
                          <a:ln w="47244">
                            <a:solidFill>
                              <a:srgbClr val="000000"/>
                            </a:solidFill>
                            <a:prstDash val="solid"/>
                          </a:ln>
                        </wps:spPr>
                        <wps:bodyPr wrap="square" lIns="0" tIns="0" rIns="0" bIns="0" rtlCol="0">
                          <a:prstTxWarp prst="textNoShape">
                            <a:avLst/>
                          </a:prstTxWarp>
                          <a:noAutofit/>
                        </wps:bodyPr>
                      </wps:wsp>
                      <wps:wsp>
                        <wps:cNvPr id="211" name="Graphic 211"/>
                        <wps:cNvSpPr/>
                        <wps:spPr>
                          <a:xfrm>
                            <a:off x="938784" y="1238249"/>
                            <a:ext cx="52069" cy="56515"/>
                          </a:xfrm>
                          <a:custGeom>
                            <a:avLst/>
                            <a:gdLst/>
                            <a:ahLst/>
                            <a:cxnLst/>
                            <a:rect l="l" t="t" r="r" b="b"/>
                            <a:pathLst>
                              <a:path w="52069" h="56515">
                                <a:moveTo>
                                  <a:pt x="51816" y="0"/>
                                </a:moveTo>
                                <a:lnTo>
                                  <a:pt x="47244" y="0"/>
                                </a:lnTo>
                                <a:lnTo>
                                  <a:pt x="4572" y="0"/>
                                </a:lnTo>
                                <a:lnTo>
                                  <a:pt x="0" y="0"/>
                                </a:lnTo>
                                <a:lnTo>
                                  <a:pt x="0" y="56388"/>
                                </a:lnTo>
                                <a:lnTo>
                                  <a:pt x="4572" y="56388"/>
                                </a:lnTo>
                                <a:lnTo>
                                  <a:pt x="47244" y="56388"/>
                                </a:lnTo>
                                <a:lnTo>
                                  <a:pt x="51816" y="56388"/>
                                </a:lnTo>
                                <a:lnTo>
                                  <a:pt x="51816"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1325117" y="1040130"/>
                            <a:ext cx="6350" cy="1270"/>
                          </a:xfrm>
                          <a:custGeom>
                            <a:avLst/>
                            <a:gdLst/>
                            <a:ahLst/>
                            <a:cxnLst/>
                            <a:rect l="l" t="t" r="r" b="b"/>
                            <a:pathLst>
                              <a:path w="6350" h="0">
                                <a:moveTo>
                                  <a:pt x="3048" y="0"/>
                                </a:moveTo>
                                <a:lnTo>
                                  <a:pt x="0" y="0"/>
                                </a:lnTo>
                              </a:path>
                              <a:path w="6350" h="0">
                                <a:moveTo>
                                  <a:pt x="3048" y="0"/>
                                </a:moveTo>
                                <a:lnTo>
                                  <a:pt x="6096" y="0"/>
                                </a:lnTo>
                              </a:path>
                            </a:pathLst>
                          </a:custGeom>
                          <a:ln w="47244">
                            <a:solidFill>
                              <a:srgbClr val="000000"/>
                            </a:solidFill>
                            <a:prstDash val="solid"/>
                          </a:ln>
                        </wps:spPr>
                        <wps:bodyPr wrap="square" lIns="0" tIns="0" rIns="0" bIns="0" rtlCol="0">
                          <a:prstTxWarp prst="textNoShape">
                            <a:avLst/>
                          </a:prstTxWarp>
                          <a:noAutofit/>
                        </wps:bodyPr>
                      </wps:wsp>
                      <wps:wsp>
                        <wps:cNvPr id="213" name="Graphic 213"/>
                        <wps:cNvSpPr/>
                        <wps:spPr>
                          <a:xfrm>
                            <a:off x="1301496" y="1011173"/>
                            <a:ext cx="53340" cy="58419"/>
                          </a:xfrm>
                          <a:custGeom>
                            <a:avLst/>
                            <a:gdLst/>
                            <a:ahLst/>
                            <a:cxnLst/>
                            <a:rect l="l" t="t" r="r" b="b"/>
                            <a:pathLst>
                              <a:path w="53340" h="58419">
                                <a:moveTo>
                                  <a:pt x="53340" y="0"/>
                                </a:moveTo>
                                <a:lnTo>
                                  <a:pt x="47244" y="0"/>
                                </a:lnTo>
                                <a:lnTo>
                                  <a:pt x="6096" y="0"/>
                                </a:lnTo>
                                <a:lnTo>
                                  <a:pt x="0" y="0"/>
                                </a:lnTo>
                                <a:lnTo>
                                  <a:pt x="0" y="57912"/>
                                </a:lnTo>
                                <a:lnTo>
                                  <a:pt x="6096" y="57912"/>
                                </a:lnTo>
                                <a:lnTo>
                                  <a:pt x="47244" y="57912"/>
                                </a:lnTo>
                                <a:lnTo>
                                  <a:pt x="53340" y="57912"/>
                                </a:lnTo>
                                <a:lnTo>
                                  <a:pt x="53340"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1834133" y="749045"/>
                            <a:ext cx="5080" cy="1270"/>
                          </a:xfrm>
                          <a:custGeom>
                            <a:avLst/>
                            <a:gdLst/>
                            <a:ahLst/>
                            <a:cxnLst/>
                            <a:rect l="l" t="t" r="r" b="b"/>
                            <a:pathLst>
                              <a:path w="5080" h="0">
                                <a:moveTo>
                                  <a:pt x="3048" y="0"/>
                                </a:moveTo>
                                <a:lnTo>
                                  <a:pt x="0" y="0"/>
                                </a:lnTo>
                              </a:path>
                              <a:path w="5080" h="0">
                                <a:moveTo>
                                  <a:pt x="3048" y="0"/>
                                </a:moveTo>
                                <a:lnTo>
                                  <a:pt x="4572" y="0"/>
                                </a:lnTo>
                              </a:path>
                            </a:pathLst>
                          </a:custGeom>
                          <a:ln w="47244">
                            <a:solidFill>
                              <a:srgbClr val="000000"/>
                            </a:solidFill>
                            <a:prstDash val="solid"/>
                          </a:ln>
                        </wps:spPr>
                        <wps:bodyPr wrap="square" lIns="0" tIns="0" rIns="0" bIns="0" rtlCol="0">
                          <a:prstTxWarp prst="textNoShape">
                            <a:avLst/>
                          </a:prstTxWarp>
                          <a:noAutofit/>
                        </wps:bodyPr>
                      </wps:wsp>
                      <wps:wsp>
                        <wps:cNvPr id="215" name="Graphic 215"/>
                        <wps:cNvSpPr/>
                        <wps:spPr>
                          <a:xfrm>
                            <a:off x="1810499" y="720089"/>
                            <a:ext cx="52069" cy="58419"/>
                          </a:xfrm>
                          <a:custGeom>
                            <a:avLst/>
                            <a:gdLst/>
                            <a:ahLst/>
                            <a:cxnLst/>
                            <a:rect l="l" t="t" r="r" b="b"/>
                            <a:pathLst>
                              <a:path w="52069" h="58419">
                                <a:moveTo>
                                  <a:pt x="51828" y="0"/>
                                </a:moveTo>
                                <a:lnTo>
                                  <a:pt x="47256" y="0"/>
                                </a:lnTo>
                                <a:lnTo>
                                  <a:pt x="4584" y="0"/>
                                </a:lnTo>
                                <a:lnTo>
                                  <a:pt x="0" y="0"/>
                                </a:lnTo>
                                <a:lnTo>
                                  <a:pt x="0" y="57912"/>
                                </a:lnTo>
                                <a:lnTo>
                                  <a:pt x="4584" y="57912"/>
                                </a:lnTo>
                                <a:lnTo>
                                  <a:pt x="47256" y="57912"/>
                                </a:lnTo>
                                <a:lnTo>
                                  <a:pt x="51828" y="57912"/>
                                </a:lnTo>
                                <a:lnTo>
                                  <a:pt x="51828"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2533650" y="348234"/>
                            <a:ext cx="6350" cy="1270"/>
                          </a:xfrm>
                          <a:custGeom>
                            <a:avLst/>
                            <a:gdLst/>
                            <a:ahLst/>
                            <a:cxnLst/>
                            <a:rect l="l" t="t" r="r" b="b"/>
                            <a:pathLst>
                              <a:path w="6350" h="0">
                                <a:moveTo>
                                  <a:pt x="3048" y="0"/>
                                </a:moveTo>
                                <a:lnTo>
                                  <a:pt x="0" y="0"/>
                                </a:lnTo>
                              </a:path>
                              <a:path w="6350" h="0">
                                <a:moveTo>
                                  <a:pt x="3048" y="0"/>
                                </a:moveTo>
                                <a:lnTo>
                                  <a:pt x="6095" y="0"/>
                                </a:lnTo>
                              </a:path>
                            </a:pathLst>
                          </a:custGeom>
                          <a:ln w="47244">
                            <a:solidFill>
                              <a:srgbClr val="000000"/>
                            </a:solidFill>
                            <a:prstDash val="solid"/>
                          </a:ln>
                        </wps:spPr>
                        <wps:bodyPr wrap="square" lIns="0" tIns="0" rIns="0" bIns="0" rtlCol="0">
                          <a:prstTxWarp prst="textNoShape">
                            <a:avLst/>
                          </a:prstTxWarp>
                          <a:noAutofit/>
                        </wps:bodyPr>
                      </wps:wsp>
                      <wps:wsp>
                        <wps:cNvPr id="217" name="Graphic 217"/>
                        <wps:cNvSpPr/>
                        <wps:spPr>
                          <a:xfrm>
                            <a:off x="2510028" y="319277"/>
                            <a:ext cx="53340" cy="58419"/>
                          </a:xfrm>
                          <a:custGeom>
                            <a:avLst/>
                            <a:gdLst/>
                            <a:ahLst/>
                            <a:cxnLst/>
                            <a:rect l="l" t="t" r="r" b="b"/>
                            <a:pathLst>
                              <a:path w="53340" h="58419">
                                <a:moveTo>
                                  <a:pt x="53340" y="0"/>
                                </a:moveTo>
                                <a:lnTo>
                                  <a:pt x="47244" y="0"/>
                                </a:lnTo>
                                <a:lnTo>
                                  <a:pt x="6083" y="0"/>
                                </a:lnTo>
                                <a:lnTo>
                                  <a:pt x="0" y="0"/>
                                </a:lnTo>
                                <a:lnTo>
                                  <a:pt x="0" y="57912"/>
                                </a:lnTo>
                                <a:lnTo>
                                  <a:pt x="6083" y="57912"/>
                                </a:lnTo>
                                <a:lnTo>
                                  <a:pt x="47244" y="57912"/>
                                </a:lnTo>
                                <a:lnTo>
                                  <a:pt x="53340" y="57912"/>
                                </a:lnTo>
                                <a:lnTo>
                                  <a:pt x="53340"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141731" y="1644395"/>
                            <a:ext cx="105410" cy="307975"/>
                          </a:xfrm>
                          <a:custGeom>
                            <a:avLst/>
                            <a:gdLst/>
                            <a:ahLst/>
                            <a:cxnLst/>
                            <a:rect l="l" t="t" r="r" b="b"/>
                            <a:pathLst>
                              <a:path w="105410" h="307975">
                                <a:moveTo>
                                  <a:pt x="27431" y="198119"/>
                                </a:moveTo>
                                <a:lnTo>
                                  <a:pt x="27431" y="307847"/>
                                </a:lnTo>
                              </a:path>
                              <a:path w="105410" h="307975">
                                <a:moveTo>
                                  <a:pt x="27431" y="198119"/>
                                </a:moveTo>
                                <a:lnTo>
                                  <a:pt x="27431" y="41147"/>
                                </a:lnTo>
                              </a:path>
                              <a:path w="105410" h="307975">
                                <a:moveTo>
                                  <a:pt x="0" y="41147"/>
                                </a:moveTo>
                                <a:lnTo>
                                  <a:pt x="56387" y="41147"/>
                                </a:lnTo>
                              </a:path>
                              <a:path w="105410" h="307975">
                                <a:moveTo>
                                  <a:pt x="77723" y="156971"/>
                                </a:moveTo>
                                <a:lnTo>
                                  <a:pt x="77723" y="307847"/>
                                </a:lnTo>
                              </a:path>
                              <a:path w="105410" h="307975">
                                <a:moveTo>
                                  <a:pt x="77723" y="156971"/>
                                </a:moveTo>
                                <a:lnTo>
                                  <a:pt x="77723" y="0"/>
                                </a:lnTo>
                              </a:path>
                              <a:path w="105410" h="307975">
                                <a:moveTo>
                                  <a:pt x="48767" y="0"/>
                                </a:moveTo>
                                <a:lnTo>
                                  <a:pt x="105156" y="0"/>
                                </a:lnTo>
                              </a:path>
                            </a:pathLst>
                          </a:custGeom>
                          <a:ln w="12192">
                            <a:solidFill>
                              <a:srgbClr val="000000"/>
                            </a:solidFill>
                            <a:prstDash val="solid"/>
                          </a:ln>
                        </wps:spPr>
                        <wps:bodyPr wrap="square" lIns="0" tIns="0" rIns="0" bIns="0" rtlCol="0">
                          <a:prstTxWarp prst="textNoShape">
                            <a:avLst/>
                          </a:prstTxWarp>
                          <a:noAutofit/>
                        </wps:bodyPr>
                      </wps:wsp>
                      <wps:wsp>
                        <wps:cNvPr id="219" name="Graphic 219"/>
                        <wps:cNvSpPr/>
                        <wps:spPr>
                          <a:xfrm>
                            <a:off x="259079" y="1511808"/>
                            <a:ext cx="125095" cy="390525"/>
                          </a:xfrm>
                          <a:custGeom>
                            <a:avLst/>
                            <a:gdLst/>
                            <a:ahLst/>
                            <a:cxnLst/>
                            <a:rect l="l" t="t" r="r" b="b"/>
                            <a:pathLst>
                              <a:path w="125095" h="390525">
                                <a:moveTo>
                                  <a:pt x="28956" y="233172"/>
                                </a:moveTo>
                                <a:lnTo>
                                  <a:pt x="28956" y="390144"/>
                                </a:lnTo>
                              </a:path>
                              <a:path w="125095" h="390525">
                                <a:moveTo>
                                  <a:pt x="28956" y="233172"/>
                                </a:moveTo>
                                <a:lnTo>
                                  <a:pt x="28956" y="76200"/>
                                </a:lnTo>
                              </a:path>
                              <a:path w="125095" h="390525">
                                <a:moveTo>
                                  <a:pt x="0" y="390144"/>
                                </a:moveTo>
                                <a:lnTo>
                                  <a:pt x="56387" y="390144"/>
                                </a:lnTo>
                              </a:path>
                              <a:path w="125095" h="390525">
                                <a:moveTo>
                                  <a:pt x="0" y="76200"/>
                                </a:moveTo>
                                <a:lnTo>
                                  <a:pt x="56387" y="76200"/>
                                </a:lnTo>
                              </a:path>
                              <a:path w="125095" h="390525">
                                <a:moveTo>
                                  <a:pt x="124968" y="158496"/>
                                </a:moveTo>
                                <a:lnTo>
                                  <a:pt x="124968" y="315468"/>
                                </a:lnTo>
                              </a:path>
                              <a:path w="125095" h="390525">
                                <a:moveTo>
                                  <a:pt x="124968" y="158496"/>
                                </a:moveTo>
                                <a:lnTo>
                                  <a:pt x="124968" y="0"/>
                                </a:lnTo>
                              </a:path>
                            </a:pathLst>
                          </a:custGeom>
                          <a:ln w="12192">
                            <a:solidFill>
                              <a:srgbClr val="000000"/>
                            </a:solidFill>
                            <a:prstDash val="solid"/>
                          </a:ln>
                        </wps:spPr>
                        <wps:bodyPr wrap="square" lIns="0" tIns="0" rIns="0" bIns="0" rtlCol="0">
                          <a:prstTxWarp prst="textNoShape">
                            <a:avLst/>
                          </a:prstTxWarp>
                          <a:noAutofit/>
                        </wps:bodyPr>
                      </wps:wsp>
                      <wps:wsp>
                        <wps:cNvPr id="220" name="Graphic 220"/>
                        <wps:cNvSpPr/>
                        <wps:spPr>
                          <a:xfrm>
                            <a:off x="355091" y="1821179"/>
                            <a:ext cx="58419" cy="12700"/>
                          </a:xfrm>
                          <a:custGeom>
                            <a:avLst/>
                            <a:gdLst/>
                            <a:ahLst/>
                            <a:cxnLst/>
                            <a:rect l="l" t="t" r="r" b="b"/>
                            <a:pathLst>
                              <a:path w="58419" h="12700">
                                <a:moveTo>
                                  <a:pt x="0" y="12192"/>
                                </a:moveTo>
                                <a:lnTo>
                                  <a:pt x="57912" y="12192"/>
                                </a:lnTo>
                                <a:lnTo>
                                  <a:pt x="57912" y="0"/>
                                </a:lnTo>
                                <a:lnTo>
                                  <a:pt x="0" y="0"/>
                                </a:lnTo>
                                <a:lnTo>
                                  <a:pt x="0" y="12192"/>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355091" y="1278636"/>
                            <a:ext cx="347980" cy="448309"/>
                          </a:xfrm>
                          <a:custGeom>
                            <a:avLst/>
                            <a:gdLst/>
                            <a:ahLst/>
                            <a:cxnLst/>
                            <a:rect l="l" t="t" r="r" b="b"/>
                            <a:pathLst>
                              <a:path w="347980" h="448309">
                                <a:moveTo>
                                  <a:pt x="0" y="233171"/>
                                </a:moveTo>
                                <a:lnTo>
                                  <a:pt x="57912" y="233171"/>
                                </a:lnTo>
                              </a:path>
                              <a:path w="347980" h="448309">
                                <a:moveTo>
                                  <a:pt x="161544" y="289559"/>
                                </a:moveTo>
                                <a:lnTo>
                                  <a:pt x="161544" y="448055"/>
                                </a:lnTo>
                              </a:path>
                              <a:path w="347980" h="448309">
                                <a:moveTo>
                                  <a:pt x="161544" y="289559"/>
                                </a:moveTo>
                                <a:lnTo>
                                  <a:pt x="161544" y="132587"/>
                                </a:lnTo>
                              </a:path>
                              <a:path w="347980" h="448309">
                                <a:moveTo>
                                  <a:pt x="132587" y="448055"/>
                                </a:moveTo>
                                <a:lnTo>
                                  <a:pt x="188975" y="448055"/>
                                </a:lnTo>
                              </a:path>
                              <a:path w="347980" h="448309">
                                <a:moveTo>
                                  <a:pt x="132587" y="132587"/>
                                </a:moveTo>
                                <a:lnTo>
                                  <a:pt x="188975" y="132587"/>
                                </a:lnTo>
                              </a:path>
                              <a:path w="347980" h="448309">
                                <a:moveTo>
                                  <a:pt x="347472" y="156971"/>
                                </a:moveTo>
                                <a:lnTo>
                                  <a:pt x="347472" y="315467"/>
                                </a:lnTo>
                              </a:path>
                              <a:path w="347980" h="448309">
                                <a:moveTo>
                                  <a:pt x="347472" y="156971"/>
                                </a:moveTo>
                                <a:lnTo>
                                  <a:pt x="347472" y="0"/>
                                </a:lnTo>
                              </a:path>
                            </a:pathLst>
                          </a:custGeom>
                          <a:ln w="12192">
                            <a:solidFill>
                              <a:srgbClr val="000000"/>
                            </a:solidFill>
                            <a:prstDash val="solid"/>
                          </a:ln>
                        </wps:spPr>
                        <wps:bodyPr wrap="square" lIns="0" tIns="0" rIns="0" bIns="0" rtlCol="0">
                          <a:prstTxWarp prst="textNoShape">
                            <a:avLst/>
                          </a:prstTxWarp>
                          <a:noAutofit/>
                        </wps:bodyPr>
                      </wps:wsp>
                      <wps:wsp>
                        <wps:cNvPr id="222" name="Graphic 222"/>
                        <wps:cNvSpPr/>
                        <wps:spPr>
                          <a:xfrm>
                            <a:off x="673608" y="1588008"/>
                            <a:ext cx="58419" cy="12700"/>
                          </a:xfrm>
                          <a:custGeom>
                            <a:avLst/>
                            <a:gdLst/>
                            <a:ahLst/>
                            <a:cxnLst/>
                            <a:rect l="l" t="t" r="r" b="b"/>
                            <a:pathLst>
                              <a:path w="58419" h="12700">
                                <a:moveTo>
                                  <a:pt x="0" y="12192"/>
                                </a:moveTo>
                                <a:lnTo>
                                  <a:pt x="57911" y="12192"/>
                                </a:lnTo>
                                <a:lnTo>
                                  <a:pt x="57911" y="0"/>
                                </a:lnTo>
                                <a:lnTo>
                                  <a:pt x="0" y="0"/>
                                </a:lnTo>
                                <a:lnTo>
                                  <a:pt x="0" y="12192"/>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673608" y="190500"/>
                            <a:ext cx="1891664" cy="1233170"/>
                          </a:xfrm>
                          <a:custGeom>
                            <a:avLst/>
                            <a:gdLst/>
                            <a:ahLst/>
                            <a:cxnLst/>
                            <a:rect l="l" t="t" r="r" b="b"/>
                            <a:pathLst>
                              <a:path w="1891664" h="1233170">
                                <a:moveTo>
                                  <a:pt x="0" y="1088136"/>
                                </a:moveTo>
                                <a:lnTo>
                                  <a:pt x="57911" y="1088136"/>
                                </a:lnTo>
                              </a:path>
                              <a:path w="1891664" h="1233170">
                                <a:moveTo>
                                  <a:pt x="291083" y="1075944"/>
                                </a:moveTo>
                                <a:lnTo>
                                  <a:pt x="291083" y="1232916"/>
                                </a:lnTo>
                              </a:path>
                              <a:path w="1891664" h="1233170">
                                <a:moveTo>
                                  <a:pt x="291083" y="1075944"/>
                                </a:moveTo>
                                <a:lnTo>
                                  <a:pt x="291083" y="918972"/>
                                </a:lnTo>
                              </a:path>
                              <a:path w="1891664" h="1233170">
                                <a:moveTo>
                                  <a:pt x="262128" y="1232916"/>
                                </a:moveTo>
                                <a:lnTo>
                                  <a:pt x="320040" y="1232916"/>
                                </a:lnTo>
                              </a:path>
                              <a:path w="1891664" h="1233170">
                                <a:moveTo>
                                  <a:pt x="262128" y="918972"/>
                                </a:moveTo>
                                <a:lnTo>
                                  <a:pt x="320040" y="918972"/>
                                </a:lnTo>
                              </a:path>
                              <a:path w="1891664" h="1233170">
                                <a:moveTo>
                                  <a:pt x="655319" y="850392"/>
                                </a:moveTo>
                                <a:lnTo>
                                  <a:pt x="655319" y="1007363"/>
                                </a:lnTo>
                              </a:path>
                              <a:path w="1891664" h="1233170">
                                <a:moveTo>
                                  <a:pt x="655319" y="850392"/>
                                </a:moveTo>
                                <a:lnTo>
                                  <a:pt x="655319" y="691896"/>
                                </a:lnTo>
                              </a:path>
                              <a:path w="1891664" h="1233170">
                                <a:moveTo>
                                  <a:pt x="626363" y="1007363"/>
                                </a:moveTo>
                                <a:lnTo>
                                  <a:pt x="682752" y="1007363"/>
                                </a:lnTo>
                              </a:path>
                              <a:path w="1891664" h="1233170">
                                <a:moveTo>
                                  <a:pt x="626363" y="691896"/>
                                </a:moveTo>
                                <a:lnTo>
                                  <a:pt x="682752" y="691896"/>
                                </a:lnTo>
                              </a:path>
                              <a:path w="1891664" h="1233170">
                                <a:moveTo>
                                  <a:pt x="1162811" y="559308"/>
                                </a:moveTo>
                                <a:lnTo>
                                  <a:pt x="1162811" y="716280"/>
                                </a:lnTo>
                              </a:path>
                              <a:path w="1891664" h="1233170">
                                <a:moveTo>
                                  <a:pt x="1162811" y="559308"/>
                                </a:moveTo>
                                <a:lnTo>
                                  <a:pt x="1162811" y="400812"/>
                                </a:lnTo>
                              </a:path>
                              <a:path w="1891664" h="1233170">
                                <a:moveTo>
                                  <a:pt x="1133856" y="716280"/>
                                </a:moveTo>
                                <a:lnTo>
                                  <a:pt x="1191768" y="716280"/>
                                </a:lnTo>
                              </a:path>
                              <a:path w="1891664" h="1233170">
                                <a:moveTo>
                                  <a:pt x="1133856" y="400812"/>
                                </a:moveTo>
                                <a:lnTo>
                                  <a:pt x="1191768" y="400812"/>
                                </a:lnTo>
                              </a:path>
                              <a:path w="1891664" h="1233170">
                                <a:moveTo>
                                  <a:pt x="1863852" y="158496"/>
                                </a:moveTo>
                                <a:lnTo>
                                  <a:pt x="1863852" y="315468"/>
                                </a:lnTo>
                              </a:path>
                              <a:path w="1891664" h="1233170">
                                <a:moveTo>
                                  <a:pt x="1863852" y="158496"/>
                                </a:moveTo>
                                <a:lnTo>
                                  <a:pt x="1863852" y="0"/>
                                </a:lnTo>
                              </a:path>
                              <a:path w="1891664" h="1233170">
                                <a:moveTo>
                                  <a:pt x="1834895" y="315468"/>
                                </a:moveTo>
                                <a:lnTo>
                                  <a:pt x="1891283" y="315468"/>
                                </a:lnTo>
                              </a:path>
                              <a:path w="1891664" h="1233170">
                                <a:moveTo>
                                  <a:pt x="1834895" y="0"/>
                                </a:moveTo>
                                <a:lnTo>
                                  <a:pt x="1891283" y="0"/>
                                </a:lnTo>
                              </a:path>
                            </a:pathLst>
                          </a:custGeom>
                          <a:ln w="12192">
                            <a:solidFill>
                              <a:srgbClr val="000000"/>
                            </a:solidFill>
                            <a:prstDash val="solid"/>
                          </a:ln>
                        </wps:spPr>
                        <wps:bodyPr wrap="square" lIns="0" tIns="0" rIns="0" bIns="0" rtlCol="0">
                          <a:prstTxWarp prst="textNoShape">
                            <a:avLst/>
                          </a:prstTxWarp>
                          <a:noAutofit/>
                        </wps:bodyPr>
                      </wps:wsp>
                      <wps:wsp>
                        <wps:cNvPr id="224" name="Graphic 224"/>
                        <wps:cNvSpPr/>
                        <wps:spPr>
                          <a:xfrm>
                            <a:off x="141731" y="1859279"/>
                            <a:ext cx="56515" cy="93345"/>
                          </a:xfrm>
                          <a:custGeom>
                            <a:avLst/>
                            <a:gdLst/>
                            <a:ahLst/>
                            <a:cxnLst/>
                            <a:rect l="l" t="t" r="r" b="b"/>
                            <a:pathLst>
                              <a:path w="56515" h="93345">
                                <a:moveTo>
                                  <a:pt x="27431" y="48768"/>
                                </a:moveTo>
                                <a:lnTo>
                                  <a:pt x="27431" y="92964"/>
                                </a:lnTo>
                              </a:path>
                              <a:path w="56515" h="93345">
                                <a:moveTo>
                                  <a:pt x="27431" y="48768"/>
                                </a:moveTo>
                                <a:lnTo>
                                  <a:pt x="27431" y="0"/>
                                </a:lnTo>
                              </a:path>
                              <a:path w="56515" h="93345">
                                <a:moveTo>
                                  <a:pt x="0" y="0"/>
                                </a:moveTo>
                                <a:lnTo>
                                  <a:pt x="56387" y="0"/>
                                </a:lnTo>
                              </a:path>
                            </a:pathLst>
                          </a:custGeom>
                          <a:ln w="12192">
                            <a:solidFill>
                              <a:srgbClr val="000000"/>
                            </a:solidFill>
                            <a:prstDash val="solid"/>
                          </a:ln>
                        </wps:spPr>
                        <wps:bodyPr wrap="square" lIns="0" tIns="0" rIns="0" bIns="0" rtlCol="0">
                          <a:prstTxWarp prst="textNoShape">
                            <a:avLst/>
                          </a:prstTxWarp>
                          <a:noAutofit/>
                        </wps:bodyPr>
                      </wps:wsp>
                      <wps:wsp>
                        <wps:cNvPr id="225" name="Graphic 225"/>
                        <wps:cNvSpPr/>
                        <wps:spPr>
                          <a:xfrm>
                            <a:off x="190500" y="1709927"/>
                            <a:ext cx="541020" cy="231775"/>
                          </a:xfrm>
                          <a:custGeom>
                            <a:avLst/>
                            <a:gdLst/>
                            <a:ahLst/>
                            <a:cxnLst/>
                            <a:rect l="l" t="t" r="r" b="b"/>
                            <a:pathLst>
                              <a:path w="541020" h="231775">
                                <a:moveTo>
                                  <a:pt x="28956" y="182880"/>
                                </a:moveTo>
                                <a:lnTo>
                                  <a:pt x="28956" y="231648"/>
                                </a:lnTo>
                              </a:path>
                              <a:path w="541020" h="231775">
                                <a:moveTo>
                                  <a:pt x="28956" y="182880"/>
                                </a:moveTo>
                                <a:lnTo>
                                  <a:pt x="28956" y="132588"/>
                                </a:lnTo>
                              </a:path>
                              <a:path w="541020" h="231775">
                                <a:moveTo>
                                  <a:pt x="0" y="231648"/>
                                </a:moveTo>
                                <a:lnTo>
                                  <a:pt x="56388" y="231648"/>
                                </a:lnTo>
                              </a:path>
                              <a:path w="541020" h="231775">
                                <a:moveTo>
                                  <a:pt x="0" y="132588"/>
                                </a:moveTo>
                                <a:lnTo>
                                  <a:pt x="56388" y="132588"/>
                                </a:lnTo>
                              </a:path>
                              <a:path w="541020" h="231775">
                                <a:moveTo>
                                  <a:pt x="97536" y="160020"/>
                                </a:moveTo>
                                <a:lnTo>
                                  <a:pt x="97536" y="210312"/>
                                </a:lnTo>
                              </a:path>
                              <a:path w="541020" h="231775">
                                <a:moveTo>
                                  <a:pt x="97536" y="160020"/>
                                </a:moveTo>
                                <a:lnTo>
                                  <a:pt x="97536" y="111252"/>
                                </a:lnTo>
                              </a:path>
                              <a:path w="541020" h="231775">
                                <a:moveTo>
                                  <a:pt x="68580" y="210312"/>
                                </a:moveTo>
                                <a:lnTo>
                                  <a:pt x="124968" y="210312"/>
                                </a:lnTo>
                              </a:path>
                              <a:path w="541020" h="231775">
                                <a:moveTo>
                                  <a:pt x="68580" y="111252"/>
                                </a:moveTo>
                                <a:lnTo>
                                  <a:pt x="124968" y="111252"/>
                                </a:lnTo>
                              </a:path>
                              <a:path w="541020" h="231775">
                                <a:moveTo>
                                  <a:pt x="193548" y="131064"/>
                                </a:moveTo>
                                <a:lnTo>
                                  <a:pt x="193548" y="181356"/>
                                </a:lnTo>
                              </a:path>
                              <a:path w="541020" h="231775">
                                <a:moveTo>
                                  <a:pt x="193548" y="131064"/>
                                </a:moveTo>
                                <a:lnTo>
                                  <a:pt x="193548" y="82296"/>
                                </a:lnTo>
                              </a:path>
                              <a:path w="541020" h="231775">
                                <a:moveTo>
                                  <a:pt x="164592" y="181356"/>
                                </a:moveTo>
                                <a:lnTo>
                                  <a:pt x="222504" y="181356"/>
                                </a:lnTo>
                              </a:path>
                              <a:path w="541020" h="231775">
                                <a:moveTo>
                                  <a:pt x="164592" y="82296"/>
                                </a:moveTo>
                                <a:lnTo>
                                  <a:pt x="222504" y="82296"/>
                                </a:lnTo>
                              </a:path>
                              <a:path w="541020" h="231775">
                                <a:moveTo>
                                  <a:pt x="326136" y="94488"/>
                                </a:moveTo>
                                <a:lnTo>
                                  <a:pt x="326136" y="144780"/>
                                </a:lnTo>
                              </a:path>
                              <a:path w="541020" h="231775">
                                <a:moveTo>
                                  <a:pt x="326136" y="94488"/>
                                </a:moveTo>
                                <a:lnTo>
                                  <a:pt x="326136" y="45720"/>
                                </a:lnTo>
                              </a:path>
                              <a:path w="541020" h="231775">
                                <a:moveTo>
                                  <a:pt x="297180" y="144780"/>
                                </a:moveTo>
                                <a:lnTo>
                                  <a:pt x="353568" y="144780"/>
                                </a:lnTo>
                              </a:path>
                              <a:path w="541020" h="231775">
                                <a:moveTo>
                                  <a:pt x="297180" y="45720"/>
                                </a:moveTo>
                                <a:lnTo>
                                  <a:pt x="353568" y="45720"/>
                                </a:lnTo>
                              </a:path>
                              <a:path w="541020" h="231775">
                                <a:moveTo>
                                  <a:pt x="512064" y="48768"/>
                                </a:moveTo>
                                <a:lnTo>
                                  <a:pt x="512064" y="99060"/>
                                </a:lnTo>
                              </a:path>
                              <a:path w="541020" h="231775">
                                <a:moveTo>
                                  <a:pt x="512064" y="48768"/>
                                </a:moveTo>
                                <a:lnTo>
                                  <a:pt x="512064" y="0"/>
                                </a:lnTo>
                              </a:path>
                              <a:path w="541020" h="231775">
                                <a:moveTo>
                                  <a:pt x="483108" y="99060"/>
                                </a:moveTo>
                                <a:lnTo>
                                  <a:pt x="541019" y="99060"/>
                                </a:lnTo>
                              </a:path>
                            </a:pathLst>
                          </a:custGeom>
                          <a:ln w="12192">
                            <a:solidFill>
                              <a:srgbClr val="000000"/>
                            </a:solidFill>
                            <a:prstDash val="solid"/>
                          </a:ln>
                        </wps:spPr>
                        <wps:bodyPr wrap="square" lIns="0" tIns="0" rIns="0" bIns="0" rtlCol="0">
                          <a:prstTxWarp prst="textNoShape">
                            <a:avLst/>
                          </a:prstTxWarp>
                          <a:noAutofit/>
                        </wps:bodyPr>
                      </wps:wsp>
                      <wps:wsp>
                        <wps:cNvPr id="226" name="Graphic 226"/>
                        <wps:cNvSpPr/>
                        <wps:spPr>
                          <a:xfrm>
                            <a:off x="673608" y="1703832"/>
                            <a:ext cx="58419" cy="12700"/>
                          </a:xfrm>
                          <a:custGeom>
                            <a:avLst/>
                            <a:gdLst/>
                            <a:ahLst/>
                            <a:cxnLst/>
                            <a:rect l="l" t="t" r="r" b="b"/>
                            <a:pathLst>
                              <a:path w="58419" h="12700">
                                <a:moveTo>
                                  <a:pt x="0" y="12191"/>
                                </a:moveTo>
                                <a:lnTo>
                                  <a:pt x="57911" y="12191"/>
                                </a:lnTo>
                                <a:lnTo>
                                  <a:pt x="57911" y="0"/>
                                </a:lnTo>
                                <a:lnTo>
                                  <a:pt x="0" y="0"/>
                                </a:lnTo>
                                <a:lnTo>
                                  <a:pt x="0" y="12191"/>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935736" y="1652016"/>
                            <a:ext cx="58419" cy="99060"/>
                          </a:xfrm>
                          <a:custGeom>
                            <a:avLst/>
                            <a:gdLst/>
                            <a:ahLst/>
                            <a:cxnLst/>
                            <a:rect l="l" t="t" r="r" b="b"/>
                            <a:pathLst>
                              <a:path w="58419" h="99060">
                                <a:moveTo>
                                  <a:pt x="28955" y="50291"/>
                                </a:moveTo>
                                <a:lnTo>
                                  <a:pt x="28955" y="99059"/>
                                </a:lnTo>
                              </a:path>
                              <a:path w="58419" h="99060">
                                <a:moveTo>
                                  <a:pt x="28955" y="50291"/>
                                </a:moveTo>
                                <a:lnTo>
                                  <a:pt x="28955" y="0"/>
                                </a:lnTo>
                              </a:path>
                              <a:path w="58419" h="99060">
                                <a:moveTo>
                                  <a:pt x="0" y="99059"/>
                                </a:moveTo>
                                <a:lnTo>
                                  <a:pt x="57912" y="99059"/>
                                </a:lnTo>
                              </a:path>
                            </a:pathLst>
                          </a:custGeom>
                          <a:ln w="12192">
                            <a:solidFill>
                              <a:srgbClr val="000000"/>
                            </a:solidFill>
                            <a:prstDash val="solid"/>
                          </a:ln>
                        </wps:spPr>
                        <wps:bodyPr wrap="square" lIns="0" tIns="0" rIns="0" bIns="0" rtlCol="0">
                          <a:prstTxWarp prst="textNoShape">
                            <a:avLst/>
                          </a:prstTxWarp>
                          <a:noAutofit/>
                        </wps:bodyPr>
                      </wps:wsp>
                      <wps:wsp>
                        <wps:cNvPr id="228" name="Graphic 228"/>
                        <wps:cNvSpPr/>
                        <wps:spPr>
                          <a:xfrm>
                            <a:off x="935736" y="1645920"/>
                            <a:ext cx="58419" cy="12700"/>
                          </a:xfrm>
                          <a:custGeom>
                            <a:avLst/>
                            <a:gdLst/>
                            <a:ahLst/>
                            <a:cxnLst/>
                            <a:rect l="l" t="t" r="r" b="b"/>
                            <a:pathLst>
                              <a:path w="58419" h="12700">
                                <a:moveTo>
                                  <a:pt x="0" y="12191"/>
                                </a:moveTo>
                                <a:lnTo>
                                  <a:pt x="57912" y="12191"/>
                                </a:lnTo>
                                <a:lnTo>
                                  <a:pt x="57912" y="0"/>
                                </a:lnTo>
                                <a:lnTo>
                                  <a:pt x="0" y="0"/>
                                </a:lnTo>
                                <a:lnTo>
                                  <a:pt x="0" y="12191"/>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1299972" y="1394460"/>
                            <a:ext cx="1264920" cy="288290"/>
                          </a:xfrm>
                          <a:custGeom>
                            <a:avLst/>
                            <a:gdLst/>
                            <a:ahLst/>
                            <a:cxnLst/>
                            <a:rect l="l" t="t" r="r" b="b"/>
                            <a:pathLst>
                              <a:path w="1264920" h="288290">
                                <a:moveTo>
                                  <a:pt x="28956" y="237744"/>
                                </a:moveTo>
                                <a:lnTo>
                                  <a:pt x="28956" y="288036"/>
                                </a:lnTo>
                              </a:path>
                              <a:path w="1264920" h="288290">
                                <a:moveTo>
                                  <a:pt x="28956" y="237744"/>
                                </a:moveTo>
                                <a:lnTo>
                                  <a:pt x="28956" y="188976"/>
                                </a:lnTo>
                              </a:path>
                              <a:path w="1264920" h="288290">
                                <a:moveTo>
                                  <a:pt x="0" y="288036"/>
                                </a:moveTo>
                                <a:lnTo>
                                  <a:pt x="56388" y="288036"/>
                                </a:lnTo>
                              </a:path>
                              <a:path w="1264920" h="288290">
                                <a:moveTo>
                                  <a:pt x="0" y="188976"/>
                                </a:moveTo>
                                <a:lnTo>
                                  <a:pt x="56388" y="188976"/>
                                </a:lnTo>
                              </a:path>
                              <a:path w="1264920" h="288290">
                                <a:moveTo>
                                  <a:pt x="534924" y="153924"/>
                                </a:moveTo>
                                <a:lnTo>
                                  <a:pt x="534924" y="204216"/>
                                </a:lnTo>
                              </a:path>
                              <a:path w="1264920" h="288290">
                                <a:moveTo>
                                  <a:pt x="534924" y="153924"/>
                                </a:moveTo>
                                <a:lnTo>
                                  <a:pt x="534924" y="105156"/>
                                </a:lnTo>
                              </a:path>
                              <a:path w="1264920" h="288290">
                                <a:moveTo>
                                  <a:pt x="505968" y="204216"/>
                                </a:moveTo>
                                <a:lnTo>
                                  <a:pt x="562356" y="204216"/>
                                </a:lnTo>
                              </a:path>
                              <a:path w="1264920" h="288290">
                                <a:moveTo>
                                  <a:pt x="505968" y="105156"/>
                                </a:moveTo>
                                <a:lnTo>
                                  <a:pt x="562356" y="105156"/>
                                </a:lnTo>
                              </a:path>
                              <a:path w="1264920" h="288290">
                                <a:moveTo>
                                  <a:pt x="1237488" y="48768"/>
                                </a:moveTo>
                                <a:lnTo>
                                  <a:pt x="1237488" y="99060"/>
                                </a:lnTo>
                              </a:path>
                              <a:path w="1264920" h="288290">
                                <a:moveTo>
                                  <a:pt x="1237488" y="48768"/>
                                </a:moveTo>
                                <a:lnTo>
                                  <a:pt x="1237488" y="0"/>
                                </a:lnTo>
                              </a:path>
                              <a:path w="1264920" h="288290">
                                <a:moveTo>
                                  <a:pt x="1208532" y="99060"/>
                                </a:moveTo>
                                <a:lnTo>
                                  <a:pt x="1264920" y="99060"/>
                                </a:lnTo>
                              </a:path>
                              <a:path w="1264920" h="288290">
                                <a:moveTo>
                                  <a:pt x="1208532" y="0"/>
                                </a:moveTo>
                                <a:lnTo>
                                  <a:pt x="1264920" y="0"/>
                                </a:lnTo>
                              </a:path>
                            </a:pathLst>
                          </a:custGeom>
                          <a:ln w="12192">
                            <a:solidFill>
                              <a:srgbClr val="000000"/>
                            </a:solidFill>
                            <a:prstDash val="solid"/>
                          </a:ln>
                        </wps:spPr>
                        <wps:bodyPr wrap="square" lIns="0" tIns="0" rIns="0" bIns="0" rtlCol="0">
                          <a:prstTxWarp prst="textNoShape">
                            <a:avLst/>
                          </a:prstTxWarp>
                          <a:noAutofit/>
                        </wps:bodyPr>
                      </wps:wsp>
                      <wps:wsp>
                        <wps:cNvPr id="230" name="Graphic 230"/>
                        <wps:cNvSpPr/>
                        <wps:spPr>
                          <a:xfrm>
                            <a:off x="141731" y="1810511"/>
                            <a:ext cx="56515" cy="135890"/>
                          </a:xfrm>
                          <a:custGeom>
                            <a:avLst/>
                            <a:gdLst/>
                            <a:ahLst/>
                            <a:cxnLst/>
                            <a:rect l="l" t="t" r="r" b="b"/>
                            <a:pathLst>
                              <a:path w="56515" h="135890">
                                <a:moveTo>
                                  <a:pt x="27431" y="67056"/>
                                </a:moveTo>
                                <a:lnTo>
                                  <a:pt x="27431" y="135636"/>
                                </a:lnTo>
                              </a:path>
                              <a:path w="56515" h="135890">
                                <a:moveTo>
                                  <a:pt x="27431" y="67056"/>
                                </a:moveTo>
                                <a:lnTo>
                                  <a:pt x="27431" y="0"/>
                                </a:lnTo>
                              </a:path>
                              <a:path w="56515" h="135890">
                                <a:moveTo>
                                  <a:pt x="0" y="135636"/>
                                </a:moveTo>
                                <a:lnTo>
                                  <a:pt x="56387" y="135636"/>
                                </a:lnTo>
                              </a:path>
                              <a:path w="56515" h="135890">
                                <a:moveTo>
                                  <a:pt x="0" y="0"/>
                                </a:moveTo>
                                <a:lnTo>
                                  <a:pt x="56387" y="0"/>
                                </a:lnTo>
                              </a:path>
                            </a:pathLst>
                          </a:custGeom>
                          <a:ln w="12192">
                            <a:solidFill>
                              <a:srgbClr val="000000"/>
                            </a:solidFill>
                            <a:prstDash val="solid"/>
                          </a:ln>
                        </wps:spPr>
                        <wps:bodyPr wrap="square" lIns="0" tIns="0" rIns="0" bIns="0" rtlCol="0">
                          <a:prstTxWarp prst="textNoShape">
                            <a:avLst/>
                          </a:prstTxWarp>
                          <a:noAutofit/>
                        </wps:bodyPr>
                      </wps:wsp>
                      <wps:wsp>
                        <wps:cNvPr id="231" name="Graphic 231"/>
                        <wps:cNvSpPr/>
                        <wps:spPr>
                          <a:xfrm>
                            <a:off x="190500" y="1705355"/>
                            <a:ext cx="193675" cy="213360"/>
                          </a:xfrm>
                          <a:custGeom>
                            <a:avLst/>
                            <a:gdLst/>
                            <a:ahLst/>
                            <a:cxnLst/>
                            <a:rect l="l" t="t" r="r" b="b"/>
                            <a:pathLst>
                              <a:path w="193675" h="213360">
                                <a:moveTo>
                                  <a:pt x="28956" y="146304"/>
                                </a:moveTo>
                                <a:lnTo>
                                  <a:pt x="28956" y="213360"/>
                                </a:lnTo>
                              </a:path>
                              <a:path w="193675" h="213360">
                                <a:moveTo>
                                  <a:pt x="28956" y="146304"/>
                                </a:moveTo>
                                <a:lnTo>
                                  <a:pt x="28956" y="77724"/>
                                </a:lnTo>
                              </a:path>
                              <a:path w="193675" h="213360">
                                <a:moveTo>
                                  <a:pt x="0" y="213360"/>
                                </a:moveTo>
                                <a:lnTo>
                                  <a:pt x="56388" y="213360"/>
                                </a:lnTo>
                              </a:path>
                              <a:path w="193675" h="213360">
                                <a:moveTo>
                                  <a:pt x="0" y="77724"/>
                                </a:moveTo>
                                <a:lnTo>
                                  <a:pt x="56388" y="77724"/>
                                </a:lnTo>
                              </a:path>
                              <a:path w="193675" h="213360">
                                <a:moveTo>
                                  <a:pt x="97536" y="111252"/>
                                </a:moveTo>
                                <a:lnTo>
                                  <a:pt x="97536" y="178308"/>
                                </a:lnTo>
                              </a:path>
                              <a:path w="193675" h="213360">
                                <a:moveTo>
                                  <a:pt x="97536" y="111252"/>
                                </a:moveTo>
                                <a:lnTo>
                                  <a:pt x="97536" y="42672"/>
                                </a:lnTo>
                              </a:path>
                              <a:path w="193675" h="213360">
                                <a:moveTo>
                                  <a:pt x="68580" y="178308"/>
                                </a:moveTo>
                                <a:lnTo>
                                  <a:pt x="126492" y="178308"/>
                                </a:lnTo>
                              </a:path>
                              <a:path w="193675" h="213360">
                                <a:moveTo>
                                  <a:pt x="68580" y="42672"/>
                                </a:moveTo>
                                <a:lnTo>
                                  <a:pt x="126492" y="42672"/>
                                </a:lnTo>
                              </a:path>
                              <a:path w="193675" h="213360">
                                <a:moveTo>
                                  <a:pt x="193548" y="67056"/>
                                </a:moveTo>
                                <a:lnTo>
                                  <a:pt x="193548" y="135636"/>
                                </a:lnTo>
                              </a:path>
                              <a:path w="193675" h="213360">
                                <a:moveTo>
                                  <a:pt x="193548" y="67056"/>
                                </a:moveTo>
                                <a:lnTo>
                                  <a:pt x="193548" y="0"/>
                                </a:lnTo>
                              </a:path>
                            </a:pathLst>
                          </a:custGeom>
                          <a:ln w="12192">
                            <a:solidFill>
                              <a:srgbClr val="000000"/>
                            </a:solidFill>
                            <a:prstDash val="solid"/>
                          </a:ln>
                        </wps:spPr>
                        <wps:bodyPr wrap="square" lIns="0" tIns="0" rIns="0" bIns="0" rtlCol="0">
                          <a:prstTxWarp prst="textNoShape">
                            <a:avLst/>
                          </a:prstTxWarp>
                          <a:noAutofit/>
                        </wps:bodyPr>
                      </wps:wsp>
                      <wps:wsp>
                        <wps:cNvPr id="232" name="Graphic 232"/>
                        <wps:cNvSpPr/>
                        <wps:spPr>
                          <a:xfrm>
                            <a:off x="355091" y="1834895"/>
                            <a:ext cx="58419" cy="12700"/>
                          </a:xfrm>
                          <a:custGeom>
                            <a:avLst/>
                            <a:gdLst/>
                            <a:ahLst/>
                            <a:cxnLst/>
                            <a:rect l="l" t="t" r="r" b="b"/>
                            <a:pathLst>
                              <a:path w="58419" h="12700">
                                <a:moveTo>
                                  <a:pt x="0" y="12191"/>
                                </a:moveTo>
                                <a:lnTo>
                                  <a:pt x="57912" y="12191"/>
                                </a:lnTo>
                                <a:lnTo>
                                  <a:pt x="57912" y="0"/>
                                </a:lnTo>
                                <a:lnTo>
                                  <a:pt x="0" y="0"/>
                                </a:lnTo>
                                <a:lnTo>
                                  <a:pt x="0" y="12191"/>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355091" y="1584960"/>
                            <a:ext cx="350520" cy="201295"/>
                          </a:xfrm>
                          <a:custGeom>
                            <a:avLst/>
                            <a:gdLst/>
                            <a:ahLst/>
                            <a:cxnLst/>
                            <a:rect l="l" t="t" r="r" b="b"/>
                            <a:pathLst>
                              <a:path w="350520" h="201295">
                                <a:moveTo>
                                  <a:pt x="0" y="120396"/>
                                </a:moveTo>
                                <a:lnTo>
                                  <a:pt x="57912" y="120396"/>
                                </a:lnTo>
                              </a:path>
                              <a:path w="350520" h="201295">
                                <a:moveTo>
                                  <a:pt x="163068" y="132588"/>
                                </a:moveTo>
                                <a:lnTo>
                                  <a:pt x="163068" y="201168"/>
                                </a:lnTo>
                              </a:path>
                              <a:path w="350520" h="201295">
                                <a:moveTo>
                                  <a:pt x="163068" y="132588"/>
                                </a:moveTo>
                                <a:lnTo>
                                  <a:pt x="163068" y="65532"/>
                                </a:lnTo>
                              </a:path>
                              <a:path w="350520" h="201295">
                                <a:moveTo>
                                  <a:pt x="134112" y="201168"/>
                                </a:moveTo>
                                <a:lnTo>
                                  <a:pt x="192024" y="201168"/>
                                </a:lnTo>
                              </a:path>
                              <a:path w="350520" h="201295">
                                <a:moveTo>
                                  <a:pt x="134112" y="65532"/>
                                </a:moveTo>
                                <a:lnTo>
                                  <a:pt x="192024" y="65532"/>
                                </a:lnTo>
                              </a:path>
                              <a:path w="350520" h="201295">
                                <a:moveTo>
                                  <a:pt x="350520" y="68580"/>
                                </a:moveTo>
                                <a:lnTo>
                                  <a:pt x="350520" y="135636"/>
                                </a:lnTo>
                              </a:path>
                              <a:path w="350520" h="201295">
                                <a:moveTo>
                                  <a:pt x="350520" y="68580"/>
                                </a:moveTo>
                                <a:lnTo>
                                  <a:pt x="350520" y="0"/>
                                </a:lnTo>
                              </a:path>
                            </a:pathLst>
                          </a:custGeom>
                          <a:ln w="12192">
                            <a:solidFill>
                              <a:srgbClr val="000000"/>
                            </a:solidFill>
                            <a:prstDash val="solid"/>
                          </a:ln>
                        </wps:spPr>
                        <wps:bodyPr wrap="square" lIns="0" tIns="0" rIns="0" bIns="0" rtlCol="0">
                          <a:prstTxWarp prst="textNoShape">
                            <a:avLst/>
                          </a:prstTxWarp>
                          <a:noAutofit/>
                        </wps:bodyPr>
                      </wps:wsp>
                      <wps:wsp>
                        <wps:cNvPr id="234" name="Graphic 234"/>
                        <wps:cNvSpPr/>
                        <wps:spPr>
                          <a:xfrm>
                            <a:off x="676656" y="1578863"/>
                            <a:ext cx="58419" cy="147955"/>
                          </a:xfrm>
                          <a:custGeom>
                            <a:avLst/>
                            <a:gdLst/>
                            <a:ahLst/>
                            <a:cxnLst/>
                            <a:rect l="l" t="t" r="r" b="b"/>
                            <a:pathLst>
                              <a:path w="58419" h="147955">
                                <a:moveTo>
                                  <a:pt x="57912" y="135648"/>
                                </a:moveTo>
                                <a:lnTo>
                                  <a:pt x="0" y="135648"/>
                                </a:lnTo>
                                <a:lnTo>
                                  <a:pt x="0" y="147828"/>
                                </a:lnTo>
                                <a:lnTo>
                                  <a:pt x="57912" y="147828"/>
                                </a:lnTo>
                                <a:lnTo>
                                  <a:pt x="57912" y="135648"/>
                                </a:lnTo>
                                <a:close/>
                              </a:path>
                              <a:path w="58419" h="147955">
                                <a:moveTo>
                                  <a:pt x="57912" y="0"/>
                                </a:moveTo>
                                <a:lnTo>
                                  <a:pt x="0" y="0"/>
                                </a:lnTo>
                                <a:lnTo>
                                  <a:pt x="0" y="12192"/>
                                </a:lnTo>
                                <a:lnTo>
                                  <a:pt x="57912" y="12192"/>
                                </a:lnTo>
                                <a:lnTo>
                                  <a:pt x="57912"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964691" y="1508760"/>
                            <a:ext cx="1270" cy="135890"/>
                          </a:xfrm>
                          <a:custGeom>
                            <a:avLst/>
                            <a:gdLst/>
                            <a:ahLst/>
                            <a:cxnLst/>
                            <a:rect l="l" t="t" r="r" b="b"/>
                            <a:pathLst>
                              <a:path w="0" h="135890">
                                <a:moveTo>
                                  <a:pt x="0" y="67056"/>
                                </a:moveTo>
                                <a:lnTo>
                                  <a:pt x="0" y="135636"/>
                                </a:lnTo>
                              </a:path>
                              <a:path w="0" h="135890">
                                <a:moveTo>
                                  <a:pt x="0" y="67056"/>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236" name="Graphic 236"/>
                        <wps:cNvSpPr/>
                        <wps:spPr>
                          <a:xfrm>
                            <a:off x="935736" y="1638300"/>
                            <a:ext cx="58419" cy="12700"/>
                          </a:xfrm>
                          <a:custGeom>
                            <a:avLst/>
                            <a:gdLst/>
                            <a:ahLst/>
                            <a:cxnLst/>
                            <a:rect l="l" t="t" r="r" b="b"/>
                            <a:pathLst>
                              <a:path w="58419" h="12700">
                                <a:moveTo>
                                  <a:pt x="0" y="12192"/>
                                </a:moveTo>
                                <a:lnTo>
                                  <a:pt x="57912" y="12192"/>
                                </a:lnTo>
                                <a:lnTo>
                                  <a:pt x="57912" y="0"/>
                                </a:lnTo>
                                <a:lnTo>
                                  <a:pt x="0" y="0"/>
                                </a:lnTo>
                                <a:lnTo>
                                  <a:pt x="0" y="12192"/>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935736" y="1173480"/>
                            <a:ext cx="1629410" cy="379730"/>
                          </a:xfrm>
                          <a:custGeom>
                            <a:avLst/>
                            <a:gdLst/>
                            <a:ahLst/>
                            <a:cxnLst/>
                            <a:rect l="l" t="t" r="r" b="b"/>
                            <a:pathLst>
                              <a:path w="1629410" h="379730">
                                <a:moveTo>
                                  <a:pt x="0" y="335279"/>
                                </a:moveTo>
                                <a:lnTo>
                                  <a:pt x="57912" y="335279"/>
                                </a:lnTo>
                              </a:path>
                              <a:path w="1629410" h="379730">
                                <a:moveTo>
                                  <a:pt x="393191" y="310895"/>
                                </a:moveTo>
                                <a:lnTo>
                                  <a:pt x="393191" y="379475"/>
                                </a:lnTo>
                              </a:path>
                              <a:path w="1629410" h="379730">
                                <a:moveTo>
                                  <a:pt x="393191" y="310895"/>
                                </a:moveTo>
                                <a:lnTo>
                                  <a:pt x="393191" y="243839"/>
                                </a:lnTo>
                              </a:path>
                              <a:path w="1629410" h="379730">
                                <a:moveTo>
                                  <a:pt x="364235" y="379475"/>
                                </a:moveTo>
                                <a:lnTo>
                                  <a:pt x="420624" y="379475"/>
                                </a:lnTo>
                              </a:path>
                              <a:path w="1629410" h="379730">
                                <a:moveTo>
                                  <a:pt x="364235" y="243839"/>
                                </a:moveTo>
                                <a:lnTo>
                                  <a:pt x="420624" y="243839"/>
                                </a:lnTo>
                              </a:path>
                              <a:path w="1629410" h="379730">
                                <a:moveTo>
                                  <a:pt x="900683" y="201167"/>
                                </a:moveTo>
                                <a:lnTo>
                                  <a:pt x="900683" y="269747"/>
                                </a:lnTo>
                              </a:path>
                              <a:path w="1629410" h="379730">
                                <a:moveTo>
                                  <a:pt x="900683" y="201167"/>
                                </a:moveTo>
                                <a:lnTo>
                                  <a:pt x="900683" y="134111"/>
                                </a:lnTo>
                              </a:path>
                              <a:path w="1629410" h="379730">
                                <a:moveTo>
                                  <a:pt x="871727" y="269747"/>
                                </a:moveTo>
                                <a:lnTo>
                                  <a:pt x="929639" y="269747"/>
                                </a:lnTo>
                              </a:path>
                              <a:path w="1629410" h="379730">
                                <a:moveTo>
                                  <a:pt x="871727" y="134111"/>
                                </a:moveTo>
                                <a:lnTo>
                                  <a:pt x="929639" y="134111"/>
                                </a:lnTo>
                              </a:path>
                              <a:path w="1629410" h="379730">
                                <a:moveTo>
                                  <a:pt x="1601724" y="67055"/>
                                </a:moveTo>
                                <a:lnTo>
                                  <a:pt x="1601724" y="135635"/>
                                </a:lnTo>
                              </a:path>
                              <a:path w="1629410" h="379730">
                                <a:moveTo>
                                  <a:pt x="1601724" y="67055"/>
                                </a:moveTo>
                                <a:lnTo>
                                  <a:pt x="1601724" y="0"/>
                                </a:lnTo>
                              </a:path>
                              <a:path w="1629410" h="379730">
                                <a:moveTo>
                                  <a:pt x="1572767" y="135635"/>
                                </a:moveTo>
                                <a:lnTo>
                                  <a:pt x="1629155" y="135635"/>
                                </a:lnTo>
                              </a:path>
                              <a:path w="1629410" h="379730">
                                <a:moveTo>
                                  <a:pt x="1572767" y="0"/>
                                </a:moveTo>
                                <a:lnTo>
                                  <a:pt x="1629155" y="0"/>
                                </a:lnTo>
                              </a:path>
                            </a:pathLst>
                          </a:custGeom>
                          <a:ln w="12192">
                            <a:solidFill>
                              <a:srgbClr val="000000"/>
                            </a:solidFill>
                            <a:prstDash val="solid"/>
                          </a:ln>
                        </wps:spPr>
                        <wps:bodyPr wrap="square" lIns="0" tIns="0" rIns="0" bIns="0" rtlCol="0">
                          <a:prstTxWarp prst="textNoShape">
                            <a:avLst/>
                          </a:prstTxWarp>
                          <a:noAutofit/>
                        </wps:bodyPr>
                      </wps:wsp>
                      <wps:wsp>
                        <wps:cNvPr id="238" name="Graphic 238"/>
                        <wps:cNvSpPr/>
                        <wps:spPr>
                          <a:xfrm>
                            <a:off x="169545" y="348234"/>
                            <a:ext cx="2367915" cy="1494790"/>
                          </a:xfrm>
                          <a:custGeom>
                            <a:avLst/>
                            <a:gdLst/>
                            <a:ahLst/>
                            <a:cxnLst/>
                            <a:rect l="l" t="t" r="r" b="b"/>
                            <a:pathLst>
                              <a:path w="2367915" h="1494790">
                                <a:moveTo>
                                  <a:pt x="0" y="1494789"/>
                                </a:moveTo>
                                <a:lnTo>
                                  <a:pt x="11916" y="1484766"/>
                                </a:lnTo>
                                <a:lnTo>
                                  <a:pt x="23510" y="1474993"/>
                                </a:lnTo>
                                <a:lnTo>
                                  <a:pt x="35700" y="1464768"/>
                                </a:lnTo>
                                <a:lnTo>
                                  <a:pt x="49402" y="1453387"/>
                                </a:lnTo>
                                <a:lnTo>
                                  <a:pt x="64492" y="1440828"/>
                                </a:lnTo>
                                <a:lnTo>
                                  <a:pt x="80676" y="1427400"/>
                                </a:lnTo>
                                <a:lnTo>
                                  <a:pt x="117856" y="1397126"/>
                                </a:lnTo>
                                <a:lnTo>
                                  <a:pt x="162163" y="1362090"/>
                                </a:lnTo>
                                <a:lnTo>
                                  <a:pt x="214375" y="1321434"/>
                                </a:lnTo>
                                <a:lnTo>
                                  <a:pt x="243548" y="1298711"/>
                                </a:lnTo>
                                <a:lnTo>
                                  <a:pt x="274685" y="1274524"/>
                                </a:lnTo>
                                <a:lnTo>
                                  <a:pt x="308655" y="1248550"/>
                                </a:lnTo>
                                <a:lnTo>
                                  <a:pt x="346328" y="1220469"/>
                                </a:lnTo>
                                <a:lnTo>
                                  <a:pt x="379023" y="1196598"/>
                                </a:lnTo>
                                <a:lnTo>
                                  <a:pt x="413578" y="1171531"/>
                                </a:lnTo>
                                <a:lnTo>
                                  <a:pt x="450479" y="1145141"/>
                                </a:lnTo>
                                <a:lnTo>
                                  <a:pt x="490214" y="1117301"/>
                                </a:lnTo>
                                <a:lnTo>
                                  <a:pt x="533272" y="1087881"/>
                                </a:lnTo>
                                <a:lnTo>
                                  <a:pt x="571393" y="1062456"/>
                                </a:lnTo>
                                <a:lnTo>
                                  <a:pt x="611203" y="1036282"/>
                                </a:lnTo>
                                <a:lnTo>
                                  <a:pt x="653081" y="1009078"/>
                                </a:lnTo>
                                <a:lnTo>
                                  <a:pt x="697404" y="980562"/>
                                </a:lnTo>
                                <a:lnTo>
                                  <a:pt x="744548" y="950451"/>
                                </a:lnTo>
                                <a:lnTo>
                                  <a:pt x="794893" y="918463"/>
                                </a:lnTo>
                                <a:lnTo>
                                  <a:pt x="834499" y="893352"/>
                                </a:lnTo>
                                <a:lnTo>
                                  <a:pt x="875283" y="867421"/>
                                </a:lnTo>
                                <a:lnTo>
                                  <a:pt x="917497" y="840628"/>
                                </a:lnTo>
                                <a:lnTo>
                                  <a:pt x="961389" y="812926"/>
                                </a:lnTo>
                                <a:lnTo>
                                  <a:pt x="1007211" y="784273"/>
                                </a:lnTo>
                                <a:lnTo>
                                  <a:pt x="1055211" y="754622"/>
                                </a:lnTo>
                                <a:lnTo>
                                  <a:pt x="1105640" y="723929"/>
                                </a:lnTo>
                                <a:lnTo>
                                  <a:pt x="1158747" y="692149"/>
                                </a:lnTo>
                                <a:lnTo>
                                  <a:pt x="1195451" y="670509"/>
                                </a:lnTo>
                                <a:lnTo>
                                  <a:pt x="1232909" y="648654"/>
                                </a:lnTo>
                                <a:lnTo>
                                  <a:pt x="1271204" y="626504"/>
                                </a:lnTo>
                                <a:lnTo>
                                  <a:pt x="1310418" y="603983"/>
                                </a:lnTo>
                                <a:lnTo>
                                  <a:pt x="1350635" y="581012"/>
                                </a:lnTo>
                                <a:lnTo>
                                  <a:pt x="1391935" y="557514"/>
                                </a:lnTo>
                                <a:lnTo>
                                  <a:pt x="1434403" y="533409"/>
                                </a:lnTo>
                                <a:lnTo>
                                  <a:pt x="1478120" y="508620"/>
                                </a:lnTo>
                                <a:lnTo>
                                  <a:pt x="1523168" y="483070"/>
                                </a:lnTo>
                                <a:lnTo>
                                  <a:pt x="1569631" y="456679"/>
                                </a:lnTo>
                                <a:lnTo>
                                  <a:pt x="1617590" y="429370"/>
                                </a:lnTo>
                                <a:lnTo>
                                  <a:pt x="1667129" y="401065"/>
                                </a:lnTo>
                                <a:lnTo>
                                  <a:pt x="1705622" y="379027"/>
                                </a:lnTo>
                                <a:lnTo>
                                  <a:pt x="1745475" y="356209"/>
                                </a:lnTo>
                                <a:lnTo>
                                  <a:pt x="1786546" y="332692"/>
                                </a:lnTo>
                                <a:lnTo>
                                  <a:pt x="1828696" y="308556"/>
                                </a:lnTo>
                                <a:lnTo>
                                  <a:pt x="1871784" y="283882"/>
                                </a:lnTo>
                                <a:lnTo>
                                  <a:pt x="1915668" y="258751"/>
                                </a:lnTo>
                                <a:lnTo>
                                  <a:pt x="1960209" y="233243"/>
                                </a:lnTo>
                                <a:lnTo>
                                  <a:pt x="2005266" y="207438"/>
                                </a:lnTo>
                                <a:lnTo>
                                  <a:pt x="2050698" y="181418"/>
                                </a:lnTo>
                                <a:lnTo>
                                  <a:pt x="2096364" y="155262"/>
                                </a:lnTo>
                                <a:lnTo>
                                  <a:pt x="2142124" y="129052"/>
                                </a:lnTo>
                                <a:lnTo>
                                  <a:pt x="2187836" y="102868"/>
                                </a:lnTo>
                                <a:lnTo>
                                  <a:pt x="2233362" y="76790"/>
                                </a:lnTo>
                                <a:lnTo>
                                  <a:pt x="2278559" y="50898"/>
                                </a:lnTo>
                                <a:lnTo>
                                  <a:pt x="2323288" y="25275"/>
                                </a:lnTo>
                                <a:lnTo>
                                  <a:pt x="2367407" y="0"/>
                                </a:lnTo>
                              </a:path>
                            </a:pathLst>
                          </a:custGeom>
                          <a:ln w="21336">
                            <a:solidFill>
                              <a:srgbClr val="5B9BD4"/>
                            </a:solidFill>
                            <a:prstDash val="solid"/>
                          </a:ln>
                        </wps:spPr>
                        <wps:bodyPr wrap="square" lIns="0" tIns="0" rIns="0" bIns="0" rtlCol="0">
                          <a:prstTxWarp prst="textNoShape">
                            <a:avLst/>
                          </a:prstTxWarp>
                          <a:noAutofit/>
                        </wps:bodyPr>
                      </wps:wsp>
                      <pic:pic>
                        <pic:nvPicPr>
                          <pic:cNvPr id="239" name="Image 239"/>
                          <pic:cNvPicPr/>
                        </pic:nvPicPr>
                        <pic:blipFill>
                          <a:blip r:embed="rId50" cstate="print"/>
                          <a:stretch>
                            <a:fillRect/>
                          </a:stretch>
                        </pic:blipFill>
                        <pic:spPr>
                          <a:xfrm>
                            <a:off x="133985" y="1709547"/>
                            <a:ext cx="188976" cy="167640"/>
                          </a:xfrm>
                          <a:prstGeom prst="rect">
                            <a:avLst/>
                          </a:prstGeom>
                        </pic:spPr>
                      </pic:pic>
                      <pic:pic>
                        <pic:nvPicPr>
                          <pic:cNvPr id="240" name="Image 240"/>
                          <pic:cNvPicPr/>
                        </pic:nvPicPr>
                        <pic:blipFill>
                          <a:blip r:embed="rId41" cstate="print"/>
                          <a:stretch>
                            <a:fillRect/>
                          </a:stretch>
                        </pic:blipFill>
                        <pic:spPr>
                          <a:xfrm>
                            <a:off x="348868" y="1634870"/>
                            <a:ext cx="70104" cy="70104"/>
                          </a:xfrm>
                          <a:prstGeom prst="rect">
                            <a:avLst/>
                          </a:prstGeom>
                        </pic:spPr>
                      </pic:pic>
                      <pic:pic>
                        <pic:nvPicPr>
                          <pic:cNvPr id="241" name="Image 241"/>
                          <pic:cNvPicPr/>
                        </pic:nvPicPr>
                        <pic:blipFill>
                          <a:blip r:embed="rId39" cstate="print"/>
                          <a:stretch>
                            <a:fillRect/>
                          </a:stretch>
                        </pic:blipFill>
                        <pic:spPr>
                          <a:xfrm>
                            <a:off x="481456" y="1532763"/>
                            <a:ext cx="70104" cy="70104"/>
                          </a:xfrm>
                          <a:prstGeom prst="rect">
                            <a:avLst/>
                          </a:prstGeom>
                        </pic:spPr>
                      </pic:pic>
                      <pic:pic>
                        <pic:nvPicPr>
                          <pic:cNvPr id="242" name="Image 242"/>
                          <pic:cNvPicPr/>
                        </pic:nvPicPr>
                        <pic:blipFill>
                          <a:blip r:embed="rId39" cstate="print"/>
                          <a:stretch>
                            <a:fillRect/>
                          </a:stretch>
                        </pic:blipFill>
                        <pic:spPr>
                          <a:xfrm>
                            <a:off x="667384" y="1400175"/>
                            <a:ext cx="70104" cy="70104"/>
                          </a:xfrm>
                          <a:prstGeom prst="rect">
                            <a:avLst/>
                          </a:prstGeom>
                        </pic:spPr>
                      </pic:pic>
                      <pic:pic>
                        <pic:nvPicPr>
                          <pic:cNvPr id="243" name="Image 243"/>
                          <pic:cNvPicPr/>
                        </pic:nvPicPr>
                        <pic:blipFill>
                          <a:blip r:embed="rId39" cstate="print"/>
                          <a:stretch>
                            <a:fillRect/>
                          </a:stretch>
                        </pic:blipFill>
                        <pic:spPr>
                          <a:xfrm>
                            <a:off x="929513" y="1231011"/>
                            <a:ext cx="70103" cy="70104"/>
                          </a:xfrm>
                          <a:prstGeom prst="rect">
                            <a:avLst/>
                          </a:prstGeom>
                        </pic:spPr>
                      </pic:pic>
                      <pic:pic>
                        <pic:nvPicPr>
                          <pic:cNvPr id="244" name="Image 244"/>
                          <pic:cNvPicPr/>
                        </pic:nvPicPr>
                        <pic:blipFill>
                          <a:blip r:embed="rId40" cstate="print"/>
                          <a:stretch>
                            <a:fillRect/>
                          </a:stretch>
                        </pic:blipFill>
                        <pic:spPr>
                          <a:xfrm>
                            <a:off x="1293749" y="1005458"/>
                            <a:ext cx="70104" cy="70103"/>
                          </a:xfrm>
                          <a:prstGeom prst="rect">
                            <a:avLst/>
                          </a:prstGeom>
                        </pic:spPr>
                      </pic:pic>
                      <pic:pic>
                        <pic:nvPicPr>
                          <pic:cNvPr id="245" name="Image 245"/>
                          <pic:cNvPicPr/>
                        </pic:nvPicPr>
                        <pic:blipFill>
                          <a:blip r:embed="rId39" cstate="print"/>
                          <a:stretch>
                            <a:fillRect/>
                          </a:stretch>
                        </pic:blipFill>
                        <pic:spPr>
                          <a:xfrm>
                            <a:off x="1801241" y="714375"/>
                            <a:ext cx="70103" cy="70104"/>
                          </a:xfrm>
                          <a:prstGeom prst="rect">
                            <a:avLst/>
                          </a:prstGeom>
                        </pic:spPr>
                      </pic:pic>
                      <pic:pic>
                        <pic:nvPicPr>
                          <pic:cNvPr id="246" name="Image 246"/>
                          <pic:cNvPicPr/>
                        </pic:nvPicPr>
                        <pic:blipFill>
                          <a:blip r:embed="rId40" cstate="print"/>
                          <a:stretch>
                            <a:fillRect/>
                          </a:stretch>
                        </pic:blipFill>
                        <pic:spPr>
                          <a:xfrm>
                            <a:off x="2502280" y="313563"/>
                            <a:ext cx="70104" cy="70104"/>
                          </a:xfrm>
                          <a:prstGeom prst="rect">
                            <a:avLst/>
                          </a:prstGeom>
                        </pic:spPr>
                      </pic:pic>
                      <wps:wsp>
                        <wps:cNvPr id="247" name="Graphic 247"/>
                        <wps:cNvSpPr/>
                        <wps:spPr>
                          <a:xfrm>
                            <a:off x="169545" y="1443863"/>
                            <a:ext cx="2367915" cy="464820"/>
                          </a:xfrm>
                          <a:custGeom>
                            <a:avLst/>
                            <a:gdLst/>
                            <a:ahLst/>
                            <a:cxnLst/>
                            <a:rect l="l" t="t" r="r" b="b"/>
                            <a:pathLst>
                              <a:path w="2367915" h="464820">
                                <a:moveTo>
                                  <a:pt x="0" y="464692"/>
                                </a:moveTo>
                                <a:lnTo>
                                  <a:pt x="11916" y="460722"/>
                                </a:lnTo>
                                <a:lnTo>
                                  <a:pt x="23510" y="456834"/>
                                </a:lnTo>
                                <a:lnTo>
                                  <a:pt x="35700" y="452780"/>
                                </a:lnTo>
                                <a:lnTo>
                                  <a:pt x="49402" y="448309"/>
                                </a:lnTo>
                                <a:lnTo>
                                  <a:pt x="64492" y="443323"/>
                                </a:lnTo>
                                <a:lnTo>
                                  <a:pt x="80676" y="438038"/>
                                </a:lnTo>
                                <a:lnTo>
                                  <a:pt x="117856" y="426338"/>
                                </a:lnTo>
                                <a:lnTo>
                                  <a:pt x="162163" y="412972"/>
                                </a:lnTo>
                                <a:lnTo>
                                  <a:pt x="214375" y="397890"/>
                                </a:lnTo>
                                <a:lnTo>
                                  <a:pt x="243548" y="389455"/>
                                </a:lnTo>
                                <a:lnTo>
                                  <a:pt x="308655" y="371012"/>
                                </a:lnTo>
                                <a:lnTo>
                                  <a:pt x="346328" y="360933"/>
                                </a:lnTo>
                                <a:lnTo>
                                  <a:pt x="387469" y="350394"/>
                                </a:lnTo>
                                <a:lnTo>
                                  <a:pt x="431704" y="339296"/>
                                </a:lnTo>
                                <a:lnTo>
                                  <a:pt x="479988" y="327554"/>
                                </a:lnTo>
                                <a:lnTo>
                                  <a:pt x="533272" y="315086"/>
                                </a:lnTo>
                                <a:lnTo>
                                  <a:pt x="579208" y="304597"/>
                                </a:lnTo>
                                <a:lnTo>
                                  <a:pt x="627685" y="293688"/>
                                </a:lnTo>
                                <a:lnTo>
                                  <a:pt x="679357" y="282333"/>
                                </a:lnTo>
                                <a:lnTo>
                                  <a:pt x="734875" y="270508"/>
                                </a:lnTo>
                                <a:lnTo>
                                  <a:pt x="794893" y="258190"/>
                                </a:lnTo>
                                <a:lnTo>
                                  <a:pt x="840274" y="249058"/>
                                </a:lnTo>
                                <a:lnTo>
                                  <a:pt x="887277" y="239714"/>
                                </a:lnTo>
                                <a:lnTo>
                                  <a:pt x="936248" y="230135"/>
                                </a:lnTo>
                                <a:lnTo>
                                  <a:pt x="987534" y="220296"/>
                                </a:lnTo>
                                <a:lnTo>
                                  <a:pt x="1041482" y="210173"/>
                                </a:lnTo>
                                <a:lnTo>
                                  <a:pt x="1098437" y="199741"/>
                                </a:lnTo>
                                <a:lnTo>
                                  <a:pt x="1158747" y="188975"/>
                                </a:lnTo>
                                <a:lnTo>
                                  <a:pt x="1202685" y="181234"/>
                                </a:lnTo>
                                <a:lnTo>
                                  <a:pt x="1247663" y="173392"/>
                                </a:lnTo>
                                <a:lnTo>
                                  <a:pt x="1293844" y="165431"/>
                                </a:lnTo>
                                <a:lnTo>
                                  <a:pt x="1341394" y="157333"/>
                                </a:lnTo>
                                <a:lnTo>
                                  <a:pt x="1390475" y="149082"/>
                                </a:lnTo>
                                <a:lnTo>
                                  <a:pt x="1441251" y="140659"/>
                                </a:lnTo>
                                <a:lnTo>
                                  <a:pt x="1493887" y="132047"/>
                                </a:lnTo>
                                <a:lnTo>
                                  <a:pt x="1548546" y="123228"/>
                                </a:lnTo>
                                <a:lnTo>
                                  <a:pt x="1605392" y="114186"/>
                                </a:lnTo>
                                <a:lnTo>
                                  <a:pt x="1664588" y="104901"/>
                                </a:lnTo>
                                <a:lnTo>
                                  <a:pt x="1708719" y="98051"/>
                                </a:lnTo>
                                <a:lnTo>
                                  <a:pt x="1754645" y="91013"/>
                                </a:lnTo>
                                <a:lnTo>
                                  <a:pt x="1802150" y="83809"/>
                                </a:lnTo>
                                <a:lnTo>
                                  <a:pt x="1851020" y="76462"/>
                                </a:lnTo>
                                <a:lnTo>
                                  <a:pt x="1901039" y="68994"/>
                                </a:lnTo>
                                <a:lnTo>
                                  <a:pt x="1951991" y="61428"/>
                                </a:lnTo>
                                <a:lnTo>
                                  <a:pt x="2003663" y="53784"/>
                                </a:lnTo>
                                <a:lnTo>
                                  <a:pt x="2055837" y="46086"/>
                                </a:lnTo>
                                <a:lnTo>
                                  <a:pt x="2108300" y="38356"/>
                                </a:lnTo>
                                <a:lnTo>
                                  <a:pt x="2160836" y="30616"/>
                                </a:lnTo>
                                <a:lnTo>
                                  <a:pt x="2213230" y="22888"/>
                                </a:lnTo>
                                <a:lnTo>
                                  <a:pt x="2265267" y="15194"/>
                                </a:lnTo>
                                <a:lnTo>
                                  <a:pt x="2316730" y="7557"/>
                                </a:lnTo>
                                <a:lnTo>
                                  <a:pt x="2367407" y="0"/>
                                </a:lnTo>
                              </a:path>
                            </a:pathLst>
                          </a:custGeom>
                          <a:ln w="21336">
                            <a:solidFill>
                              <a:srgbClr val="A4A4A4"/>
                            </a:solidFill>
                            <a:prstDash val="solid"/>
                          </a:ln>
                        </wps:spPr>
                        <wps:bodyPr wrap="square" lIns="0" tIns="0" rIns="0" bIns="0" rtlCol="0">
                          <a:prstTxWarp prst="textNoShape">
                            <a:avLst/>
                          </a:prstTxWarp>
                          <a:noAutofit/>
                        </wps:bodyPr>
                      </wps:wsp>
                      <pic:pic>
                        <pic:nvPicPr>
                          <pic:cNvPr id="248" name="Image 248"/>
                          <pic:cNvPicPr/>
                        </pic:nvPicPr>
                        <pic:blipFill>
                          <a:blip r:embed="rId51" cstate="print"/>
                          <a:stretch>
                            <a:fillRect/>
                          </a:stretch>
                        </pic:blipFill>
                        <pic:spPr>
                          <a:xfrm>
                            <a:off x="133985" y="1834514"/>
                            <a:ext cx="188976" cy="108204"/>
                          </a:xfrm>
                          <a:prstGeom prst="rect">
                            <a:avLst/>
                          </a:prstGeom>
                        </pic:spPr>
                      </pic:pic>
                      <pic:pic>
                        <pic:nvPicPr>
                          <pic:cNvPr id="249" name="Image 249"/>
                          <pic:cNvPicPr/>
                        </pic:nvPicPr>
                        <pic:blipFill>
                          <a:blip r:embed="rId43" cstate="print"/>
                          <a:stretch>
                            <a:fillRect/>
                          </a:stretch>
                        </pic:blipFill>
                        <pic:spPr>
                          <a:xfrm>
                            <a:off x="348868" y="1805558"/>
                            <a:ext cx="70104" cy="70104"/>
                          </a:xfrm>
                          <a:prstGeom prst="rect">
                            <a:avLst/>
                          </a:prstGeom>
                        </pic:spPr>
                      </pic:pic>
                      <pic:pic>
                        <pic:nvPicPr>
                          <pic:cNvPr id="250" name="Image 250"/>
                          <pic:cNvPicPr/>
                        </pic:nvPicPr>
                        <pic:blipFill>
                          <a:blip r:embed="rId43" cstate="print"/>
                          <a:stretch>
                            <a:fillRect/>
                          </a:stretch>
                        </pic:blipFill>
                        <pic:spPr>
                          <a:xfrm>
                            <a:off x="481456" y="1768982"/>
                            <a:ext cx="70104" cy="70104"/>
                          </a:xfrm>
                          <a:prstGeom prst="rect">
                            <a:avLst/>
                          </a:prstGeom>
                        </pic:spPr>
                      </pic:pic>
                      <pic:pic>
                        <pic:nvPicPr>
                          <pic:cNvPr id="251" name="Image 251"/>
                          <pic:cNvPicPr/>
                        </pic:nvPicPr>
                        <pic:blipFill>
                          <a:blip r:embed="rId43" cstate="print"/>
                          <a:stretch>
                            <a:fillRect/>
                          </a:stretch>
                        </pic:blipFill>
                        <pic:spPr>
                          <a:xfrm>
                            <a:off x="667384" y="1723263"/>
                            <a:ext cx="70104" cy="70104"/>
                          </a:xfrm>
                          <a:prstGeom prst="rect">
                            <a:avLst/>
                          </a:prstGeom>
                        </pic:spPr>
                      </pic:pic>
                      <pic:pic>
                        <pic:nvPicPr>
                          <pic:cNvPr id="252" name="Image 252"/>
                          <pic:cNvPicPr/>
                        </pic:nvPicPr>
                        <pic:blipFill>
                          <a:blip r:embed="rId43" cstate="print"/>
                          <a:stretch>
                            <a:fillRect/>
                          </a:stretch>
                        </pic:blipFill>
                        <pic:spPr>
                          <a:xfrm>
                            <a:off x="929513" y="1666875"/>
                            <a:ext cx="70103" cy="70104"/>
                          </a:xfrm>
                          <a:prstGeom prst="rect">
                            <a:avLst/>
                          </a:prstGeom>
                        </pic:spPr>
                      </pic:pic>
                      <pic:pic>
                        <pic:nvPicPr>
                          <pic:cNvPr id="253" name="Image 253"/>
                          <pic:cNvPicPr/>
                        </pic:nvPicPr>
                        <pic:blipFill>
                          <a:blip r:embed="rId45" cstate="print"/>
                          <a:stretch>
                            <a:fillRect/>
                          </a:stretch>
                        </pic:blipFill>
                        <pic:spPr>
                          <a:xfrm>
                            <a:off x="1293749" y="1596771"/>
                            <a:ext cx="70104" cy="70104"/>
                          </a:xfrm>
                          <a:prstGeom prst="rect">
                            <a:avLst/>
                          </a:prstGeom>
                        </pic:spPr>
                      </pic:pic>
                      <pic:pic>
                        <pic:nvPicPr>
                          <pic:cNvPr id="254" name="Image 254"/>
                          <pic:cNvPicPr/>
                        </pic:nvPicPr>
                        <pic:blipFill>
                          <a:blip r:embed="rId43" cstate="print"/>
                          <a:stretch>
                            <a:fillRect/>
                          </a:stretch>
                        </pic:blipFill>
                        <pic:spPr>
                          <a:xfrm>
                            <a:off x="1799717" y="1512950"/>
                            <a:ext cx="70104" cy="70104"/>
                          </a:xfrm>
                          <a:prstGeom prst="rect">
                            <a:avLst/>
                          </a:prstGeom>
                        </pic:spPr>
                      </pic:pic>
                      <pic:pic>
                        <pic:nvPicPr>
                          <pic:cNvPr id="255" name="Image 255"/>
                          <pic:cNvPicPr/>
                        </pic:nvPicPr>
                        <pic:blipFill>
                          <a:blip r:embed="rId44" cstate="print"/>
                          <a:stretch>
                            <a:fillRect/>
                          </a:stretch>
                        </pic:blipFill>
                        <pic:spPr>
                          <a:xfrm>
                            <a:off x="2502280" y="1407794"/>
                            <a:ext cx="70104" cy="70104"/>
                          </a:xfrm>
                          <a:prstGeom prst="rect">
                            <a:avLst/>
                          </a:prstGeom>
                        </pic:spPr>
                      </pic:pic>
                      <wps:wsp>
                        <wps:cNvPr id="256" name="Graphic 256"/>
                        <wps:cNvSpPr/>
                        <wps:spPr>
                          <a:xfrm>
                            <a:off x="169545" y="1240789"/>
                            <a:ext cx="2367915" cy="637540"/>
                          </a:xfrm>
                          <a:custGeom>
                            <a:avLst/>
                            <a:gdLst/>
                            <a:ahLst/>
                            <a:cxnLst/>
                            <a:rect l="l" t="t" r="r" b="b"/>
                            <a:pathLst>
                              <a:path w="2367915" h="637540">
                                <a:moveTo>
                                  <a:pt x="0" y="637158"/>
                                </a:moveTo>
                                <a:lnTo>
                                  <a:pt x="11916" y="630707"/>
                                </a:lnTo>
                                <a:lnTo>
                                  <a:pt x="23510" y="624411"/>
                                </a:lnTo>
                                <a:lnTo>
                                  <a:pt x="35700" y="617853"/>
                                </a:lnTo>
                                <a:lnTo>
                                  <a:pt x="80851" y="594248"/>
                                </a:lnTo>
                                <a:lnTo>
                                  <a:pt x="118109" y="575690"/>
                                </a:lnTo>
                                <a:lnTo>
                                  <a:pt x="162147" y="554910"/>
                                </a:lnTo>
                                <a:lnTo>
                                  <a:pt x="214375" y="531748"/>
                                </a:lnTo>
                                <a:lnTo>
                                  <a:pt x="275907" y="505904"/>
                                </a:lnTo>
                                <a:lnTo>
                                  <a:pt x="348869" y="477392"/>
                                </a:lnTo>
                                <a:lnTo>
                                  <a:pt x="390223" y="462083"/>
                                </a:lnTo>
                                <a:lnTo>
                                  <a:pt x="434530" y="446071"/>
                                </a:lnTo>
                                <a:lnTo>
                                  <a:pt x="482742" y="429369"/>
                                </a:lnTo>
                                <a:lnTo>
                                  <a:pt x="535812" y="411987"/>
                                </a:lnTo>
                                <a:lnTo>
                                  <a:pt x="581325" y="397723"/>
                                </a:lnTo>
                                <a:lnTo>
                                  <a:pt x="629222" y="383062"/>
                                </a:lnTo>
                                <a:lnTo>
                                  <a:pt x="680269" y="367913"/>
                                </a:lnTo>
                                <a:lnTo>
                                  <a:pt x="735237" y="352186"/>
                                </a:lnTo>
                                <a:lnTo>
                                  <a:pt x="794893" y="335787"/>
                                </a:lnTo>
                                <a:lnTo>
                                  <a:pt x="840127" y="323616"/>
                                </a:lnTo>
                                <a:lnTo>
                                  <a:pt x="887021" y="311149"/>
                                </a:lnTo>
                                <a:lnTo>
                                  <a:pt x="935928" y="298372"/>
                                </a:lnTo>
                                <a:lnTo>
                                  <a:pt x="987201" y="285267"/>
                                </a:lnTo>
                                <a:lnTo>
                                  <a:pt x="1041193" y="271821"/>
                                </a:lnTo>
                                <a:lnTo>
                                  <a:pt x="1098257" y="258017"/>
                                </a:lnTo>
                                <a:lnTo>
                                  <a:pt x="1158747" y="243839"/>
                                </a:lnTo>
                                <a:lnTo>
                                  <a:pt x="1202880" y="233731"/>
                                </a:lnTo>
                                <a:lnTo>
                                  <a:pt x="1248122" y="223507"/>
                                </a:lnTo>
                                <a:lnTo>
                                  <a:pt x="1294617" y="213143"/>
                                </a:lnTo>
                                <a:lnTo>
                                  <a:pt x="1342507" y="202614"/>
                                </a:lnTo>
                                <a:lnTo>
                                  <a:pt x="1391935" y="191896"/>
                                </a:lnTo>
                                <a:lnTo>
                                  <a:pt x="1443044" y="180965"/>
                                </a:lnTo>
                                <a:lnTo>
                                  <a:pt x="1495975" y="169796"/>
                                </a:lnTo>
                                <a:lnTo>
                                  <a:pt x="1550871" y="158365"/>
                                </a:lnTo>
                                <a:lnTo>
                                  <a:pt x="1607874" y="146648"/>
                                </a:lnTo>
                                <a:lnTo>
                                  <a:pt x="1667129" y="134619"/>
                                </a:lnTo>
                                <a:lnTo>
                                  <a:pt x="1711235" y="125785"/>
                                </a:lnTo>
                                <a:lnTo>
                                  <a:pt x="1757091" y="116719"/>
                                </a:lnTo>
                                <a:lnTo>
                                  <a:pt x="1804487" y="107448"/>
                                </a:lnTo>
                                <a:lnTo>
                                  <a:pt x="1853212" y="98001"/>
                                </a:lnTo>
                                <a:lnTo>
                                  <a:pt x="1903057" y="88405"/>
                                </a:lnTo>
                                <a:lnTo>
                                  <a:pt x="1953812" y="78689"/>
                                </a:lnTo>
                                <a:lnTo>
                                  <a:pt x="2005266" y="68881"/>
                                </a:lnTo>
                                <a:lnTo>
                                  <a:pt x="2057210" y="59009"/>
                                </a:lnTo>
                                <a:lnTo>
                                  <a:pt x="2109435" y="49101"/>
                                </a:lnTo>
                                <a:lnTo>
                                  <a:pt x="2161729" y="39184"/>
                                </a:lnTo>
                                <a:lnTo>
                                  <a:pt x="2213883" y="29288"/>
                                </a:lnTo>
                                <a:lnTo>
                                  <a:pt x="2265687" y="19440"/>
                                </a:lnTo>
                                <a:lnTo>
                                  <a:pt x="2316932" y="9668"/>
                                </a:lnTo>
                                <a:lnTo>
                                  <a:pt x="2367407" y="0"/>
                                </a:lnTo>
                              </a:path>
                            </a:pathLst>
                          </a:custGeom>
                          <a:ln w="21336">
                            <a:solidFill>
                              <a:srgbClr val="FF0000"/>
                            </a:solidFill>
                            <a:prstDash val="solid"/>
                          </a:ln>
                        </wps:spPr>
                        <wps:bodyPr wrap="square" lIns="0" tIns="0" rIns="0" bIns="0" rtlCol="0">
                          <a:prstTxWarp prst="textNoShape">
                            <a:avLst/>
                          </a:prstTxWarp>
                          <a:noAutofit/>
                        </wps:bodyPr>
                      </wps:wsp>
                      <pic:pic>
                        <pic:nvPicPr>
                          <pic:cNvPr id="257" name="Image 257"/>
                          <pic:cNvPicPr/>
                        </pic:nvPicPr>
                        <pic:blipFill>
                          <a:blip r:embed="rId52" cstate="print"/>
                          <a:stretch>
                            <a:fillRect/>
                          </a:stretch>
                        </pic:blipFill>
                        <pic:spPr>
                          <a:xfrm>
                            <a:off x="133985" y="1781175"/>
                            <a:ext cx="188976" cy="131064"/>
                          </a:xfrm>
                          <a:prstGeom prst="rect">
                            <a:avLst/>
                          </a:prstGeom>
                        </pic:spPr>
                      </pic:pic>
                      <pic:pic>
                        <pic:nvPicPr>
                          <pic:cNvPr id="258" name="Image 258"/>
                          <pic:cNvPicPr/>
                        </pic:nvPicPr>
                        <pic:blipFill>
                          <a:blip r:embed="rId47" cstate="print"/>
                          <a:stretch>
                            <a:fillRect/>
                          </a:stretch>
                        </pic:blipFill>
                        <pic:spPr>
                          <a:xfrm>
                            <a:off x="348868" y="1736979"/>
                            <a:ext cx="70104" cy="70104"/>
                          </a:xfrm>
                          <a:prstGeom prst="rect">
                            <a:avLst/>
                          </a:prstGeom>
                        </pic:spPr>
                      </pic:pic>
                      <pic:pic>
                        <pic:nvPicPr>
                          <pic:cNvPr id="259" name="Image 259"/>
                          <pic:cNvPicPr/>
                        </pic:nvPicPr>
                        <pic:blipFill>
                          <a:blip r:embed="rId53" cstate="print"/>
                          <a:stretch>
                            <a:fillRect/>
                          </a:stretch>
                        </pic:blipFill>
                        <pic:spPr>
                          <a:xfrm>
                            <a:off x="482980" y="1682114"/>
                            <a:ext cx="70104" cy="70104"/>
                          </a:xfrm>
                          <a:prstGeom prst="rect">
                            <a:avLst/>
                          </a:prstGeom>
                        </pic:spPr>
                      </pic:pic>
                      <pic:pic>
                        <pic:nvPicPr>
                          <pic:cNvPr id="260" name="Image 260"/>
                          <pic:cNvPicPr/>
                        </pic:nvPicPr>
                        <pic:blipFill>
                          <a:blip r:embed="rId47" cstate="print"/>
                          <a:stretch>
                            <a:fillRect/>
                          </a:stretch>
                        </pic:blipFill>
                        <pic:spPr>
                          <a:xfrm>
                            <a:off x="670433" y="1618107"/>
                            <a:ext cx="70104" cy="70104"/>
                          </a:xfrm>
                          <a:prstGeom prst="rect">
                            <a:avLst/>
                          </a:prstGeom>
                        </pic:spPr>
                      </pic:pic>
                      <pic:pic>
                        <pic:nvPicPr>
                          <pic:cNvPr id="261" name="Image 261"/>
                          <pic:cNvPicPr/>
                        </pic:nvPicPr>
                        <pic:blipFill>
                          <a:blip r:embed="rId47" cstate="print"/>
                          <a:stretch>
                            <a:fillRect/>
                          </a:stretch>
                        </pic:blipFill>
                        <pic:spPr>
                          <a:xfrm>
                            <a:off x="929513" y="1540383"/>
                            <a:ext cx="70103" cy="70104"/>
                          </a:xfrm>
                          <a:prstGeom prst="rect">
                            <a:avLst/>
                          </a:prstGeom>
                        </pic:spPr>
                      </pic:pic>
                      <pic:pic>
                        <pic:nvPicPr>
                          <pic:cNvPr id="262" name="Image 262"/>
                          <pic:cNvPicPr/>
                        </pic:nvPicPr>
                        <pic:blipFill>
                          <a:blip r:embed="rId53" cstate="print"/>
                          <a:stretch>
                            <a:fillRect/>
                          </a:stretch>
                        </pic:blipFill>
                        <pic:spPr>
                          <a:xfrm>
                            <a:off x="1293749" y="1448942"/>
                            <a:ext cx="70104" cy="70104"/>
                          </a:xfrm>
                          <a:prstGeom prst="rect">
                            <a:avLst/>
                          </a:prstGeom>
                        </pic:spPr>
                      </pic:pic>
                      <pic:pic>
                        <pic:nvPicPr>
                          <pic:cNvPr id="263" name="Image 263"/>
                          <pic:cNvPicPr/>
                        </pic:nvPicPr>
                        <pic:blipFill>
                          <a:blip r:embed="rId49" cstate="print"/>
                          <a:stretch>
                            <a:fillRect/>
                          </a:stretch>
                        </pic:blipFill>
                        <pic:spPr>
                          <a:xfrm>
                            <a:off x="1801241" y="1339214"/>
                            <a:ext cx="70103" cy="70104"/>
                          </a:xfrm>
                          <a:prstGeom prst="rect">
                            <a:avLst/>
                          </a:prstGeom>
                        </pic:spPr>
                      </pic:pic>
                      <pic:pic>
                        <pic:nvPicPr>
                          <pic:cNvPr id="264" name="Image 264"/>
                          <pic:cNvPicPr/>
                        </pic:nvPicPr>
                        <pic:blipFill>
                          <a:blip r:embed="rId48" cstate="print"/>
                          <a:stretch>
                            <a:fillRect/>
                          </a:stretch>
                        </pic:blipFill>
                        <pic:spPr>
                          <a:xfrm>
                            <a:off x="2502280" y="1205102"/>
                            <a:ext cx="70104" cy="70104"/>
                          </a:xfrm>
                          <a:prstGeom prst="rect">
                            <a:avLst/>
                          </a:prstGeom>
                        </pic:spPr>
                      </pic:pic>
                      <wps:wsp>
                        <wps:cNvPr id="265" name="Textbox 265"/>
                        <wps:cNvSpPr txBox="1"/>
                        <wps:spPr>
                          <a:xfrm>
                            <a:off x="2653029" y="285495"/>
                            <a:ext cx="69850" cy="127000"/>
                          </a:xfrm>
                          <a:prstGeom prst="rect">
                            <a:avLst/>
                          </a:prstGeom>
                        </wps:spPr>
                        <wps:txbx>
                          <w:txbxContent>
                            <w:p>
                              <w:pPr>
                                <w:spacing w:line="199" w:lineRule="exact" w:before="0"/>
                                <w:ind w:left="0" w:right="0" w:firstLine="0"/>
                                <w:jc w:val="left"/>
                                <w:rPr>
                                  <w:sz w:val="18"/>
                                </w:rPr>
                              </w:pPr>
                              <w:r>
                                <w:rPr>
                                  <w:spacing w:val="-10"/>
                                  <w:sz w:val="18"/>
                                </w:rPr>
                                <w:t>1</w:t>
                              </w:r>
                            </w:p>
                          </w:txbxContent>
                        </wps:txbx>
                        <wps:bodyPr wrap="square" lIns="0" tIns="0" rIns="0" bIns="0" rtlCol="0">
                          <a:noAutofit/>
                        </wps:bodyPr>
                      </wps:wsp>
                      <wps:wsp>
                        <wps:cNvPr id="266" name="Textbox 266"/>
                        <wps:cNvSpPr txBox="1"/>
                        <wps:spPr>
                          <a:xfrm>
                            <a:off x="2653029" y="1206372"/>
                            <a:ext cx="69850" cy="257810"/>
                          </a:xfrm>
                          <a:prstGeom prst="rect">
                            <a:avLst/>
                          </a:prstGeom>
                        </wps:spPr>
                        <wps:txbx>
                          <w:txbxContent>
                            <w:p>
                              <w:pPr>
                                <w:spacing w:line="199" w:lineRule="exact" w:before="0"/>
                                <w:ind w:left="0" w:right="0" w:firstLine="0"/>
                                <w:jc w:val="left"/>
                                <w:rPr>
                                  <w:sz w:val="18"/>
                                </w:rPr>
                              </w:pPr>
                              <w:r>
                                <w:rPr>
                                  <w:spacing w:val="-10"/>
                                  <w:sz w:val="18"/>
                                </w:rPr>
                                <w:t>2</w:t>
                              </w:r>
                            </w:p>
                            <w:p>
                              <w:pPr>
                                <w:spacing w:line="207" w:lineRule="exact" w:before="0"/>
                                <w:ind w:left="0" w:right="0" w:firstLine="0"/>
                                <w:jc w:val="left"/>
                                <w:rPr>
                                  <w:sz w:val="18"/>
                                </w:rPr>
                              </w:pPr>
                              <w:r>
                                <w:rPr>
                                  <w:spacing w:val="-10"/>
                                  <w:sz w:val="18"/>
                                </w:rPr>
                                <w:t>3</w:t>
                              </w:r>
                            </w:p>
                          </w:txbxContent>
                        </wps:txbx>
                        <wps:bodyPr wrap="square" lIns="0" tIns="0" rIns="0" bIns="0" rtlCol="0">
                          <a:noAutofit/>
                        </wps:bodyPr>
                      </wps:wsp>
                    </wpg:wgp>
                  </a:graphicData>
                </a:graphic>
              </wp:anchor>
            </w:drawing>
          </mc:Choice>
          <mc:Fallback>
            <w:pict>
              <v:group style="position:absolute;margin-left:202.919998pt;margin-top:30.839493pt;width:240pt;height:157.35pt;mso-position-horizontal-relative:page;mso-position-vertical-relative:paragraph;z-index:15740928" id="docshapegroup179" coordorigin="4058,617" coordsize="4800,3147">
                <v:shape style="position:absolute;left:4058;top:635;width:4781;height:3128" id="docshape180" coordorigin="4058,636" coordsize="4781,3128" path="m4130,3691l4130,636m4058,3691l4130,3691m4058,3182l4130,3182m4058,2674l4130,2674m4058,2162l4130,2162m4058,1654l4130,1654m4058,1145l4130,1145m4058,636l4130,636m4130,3691l8839,3691m4130,3691l4130,3763m4915,3691l4915,3763m5700,3691l5700,3763m6485,3691l6485,3763m7270,3691l7270,3763m8054,3691l8054,3763m8839,3691l8839,3763e" filled="false" stroked="true" strokeweight="1.92pt" strokecolor="#000000">
                  <v:path arrowok="t"/>
                  <v:stroke dashstyle="solid"/>
                </v:shape>
                <v:shape style="position:absolute;left:4321;top:3519;width:8;height:2" id="docshape181" coordorigin="4321,3520" coordsize="8,0" path="m4326,3520l4321,3520m4326,3520l4328,3520e" filled="false" stroked="true" strokeweight="3.72pt" strokecolor="#000000">
                  <v:path arrowok="t"/>
                  <v:stroke dashstyle="solid"/>
                </v:shape>
                <v:shape style="position:absolute;left:4284;top:3473;width:82;height:92" id="docshape182" coordorigin="4284,3474" coordsize="82,92" path="m4366,3474l4358,3474,4291,3474,4284,3474,4284,3565,4291,3565,4358,3565,4366,3565,4366,3474xe" filled="true" fillcolor="#000000" stroked="false">
                  <v:path arrowok="t"/>
                  <v:fill type="solid"/>
                </v:shape>
                <v:shape style="position:absolute;left:4398;top:3454;width:10;height:2" id="docshape183" coordorigin="4398,3455" coordsize="10,0" path="m4403,3455l4398,3455m4403,3455l4408,3455e" filled="false" stroked="true" strokeweight="3.72pt" strokecolor="#000000">
                  <v:path arrowok="t"/>
                  <v:stroke dashstyle="solid"/>
                </v:shape>
                <v:shape style="position:absolute;left:4360;top:3409;width:84;height:89" id="docshape184" coordorigin="4361,3409" coordsize="84,89" path="m4445,3409l4435,3409,4370,3409,4361,3409,4361,3498,4370,3498,4435,3498,4445,3498,4445,3409xe" filled="true" fillcolor="#000000" stroked="false">
                  <v:path arrowok="t"/>
                  <v:fill type="solid"/>
                </v:shape>
                <v:shape style="position:absolute;left:4506;top:3365;width:10;height:2" id="docshape185" coordorigin="4506,3366" coordsize="10,0" path="m4511,3366l4506,3366m4511,3366l4516,3366e" filled="false" stroked="true" strokeweight="3.72pt" strokecolor="#000000">
                  <v:path arrowok="t"/>
                  <v:stroke dashstyle="solid"/>
                </v:shape>
                <v:shape style="position:absolute;left:4468;top:3320;width:84;height:89" id="docshape186" coordorigin="4469,3320" coordsize="84,89" path="m4553,3320l4543,3320,4478,3320,4469,3320,4469,3409,4478,3409,4543,3409,4553,3409,4553,3320xe" filled="true" fillcolor="#000000" stroked="false">
                  <v:path arrowok="t"/>
                  <v:fill type="solid"/>
                </v:shape>
                <v:shape style="position:absolute;left:4659;top:3245;width:8;height:2" id="docshape187" coordorigin="4660,3246" coordsize="8,0" path="m4662,3246l4660,3246m4662,3246l4667,3246e" filled="false" stroked="true" strokeweight="3.72pt" strokecolor="#000000">
                  <v:path arrowok="t"/>
                  <v:stroke dashstyle="solid"/>
                </v:shape>
                <v:shape style="position:absolute;left:4622;top:3200;width:82;height:92" id="docshape188" coordorigin="4622,3200" coordsize="82,92" path="m4704,3200l4697,3200,4630,3200,4622,3200,4622,3292,4630,3292,4697,3292,4704,3292,4704,3200xe" filled="true" fillcolor="#000000" stroked="false">
                  <v:path arrowok="t"/>
                  <v:fill type="solid"/>
                </v:shape>
                <v:shape style="position:absolute;left:4866;top:3087;width:10;height:2" id="docshape189" coordorigin="4866,3088" coordsize="10,0" path="m4871,3088l4866,3088m4871,3088l4876,3088e" filled="false" stroked="true" strokeweight="3.72pt" strokecolor="#000000">
                  <v:path arrowok="t"/>
                  <v:stroke dashstyle="solid"/>
                </v:shape>
                <v:shape style="position:absolute;left:4828;top:3041;width:84;height:92" id="docshape190" coordorigin="4829,3042" coordsize="84,92" path="m4913,3042l4903,3042,4838,3042,4829,3042,4829,3133,4838,3133,4903,3133,4913,3133,4913,3042xe" filled="true" fillcolor="#000000" stroked="false">
                  <v:path arrowok="t"/>
                  <v:fill type="solid"/>
                </v:shape>
                <v:shape style="position:absolute;left:5161;top:2878;width:8;height:2" id="docshape191" coordorigin="5161,2879" coordsize="8,0" path="m5166,2879l5161,2879m5166,2879l5168,2879e" filled="false" stroked="true" strokeweight="3.72pt" strokecolor="#000000">
                  <v:path arrowok="t"/>
                  <v:stroke dashstyle="solid"/>
                </v:shape>
                <v:shape style="position:absolute;left:5124;top:2833;width:82;height:92" id="docshape192" coordorigin="5124,2833" coordsize="82,92" path="m5206,2833l5198,2833,5131,2833,5124,2833,5124,2924,5131,2924,5198,2924,5206,2924,5206,2833xe" filled="true" fillcolor="#000000" stroked="false">
                  <v:path arrowok="t"/>
                  <v:fill type="solid"/>
                </v:shape>
                <v:shape style="position:absolute;left:5574;top:2612;width:8;height:2" id="docshape193" coordorigin="5574,2612" coordsize="8,0" path="m5576,2612l5574,2612m5576,2612l5581,2612e" filled="false" stroked="true" strokeweight="3.72pt" strokecolor="#000000">
                  <v:path arrowok="t"/>
                  <v:stroke dashstyle="solid"/>
                </v:shape>
                <v:shape style="position:absolute;left:5536;top:2566;width:82;height:89" id="docshape194" coordorigin="5537,2567" coordsize="82,89" path="m5618,2567l5611,2567,5544,2567,5537,2567,5537,2656,5544,2656,5611,2656,5618,2656,5618,2567xe" filled="true" fillcolor="#000000" stroked="false">
                  <v:path arrowok="t"/>
                  <v:fill type="solid"/>
                </v:shape>
                <v:shape style="position:absolute;left:6145;top:2254;width:10;height:2" id="docshape195" coordorigin="6145,2255" coordsize="10,0" path="m6150,2255l6145,2255m6150,2255l6155,2255e" filled="false" stroked="true" strokeweight="3.72pt" strokecolor="#000000">
                  <v:path arrowok="t"/>
                  <v:stroke dashstyle="solid"/>
                </v:shape>
                <v:shape style="position:absolute;left:6108;top:2209;width:84;height:92" id="docshape196" coordorigin="6108,2209" coordsize="84,92" path="m6192,2209l6182,2209,6118,2209,6108,2209,6108,2300,6118,2300,6182,2300,6192,2300,6192,2209xe" filled="true" fillcolor="#000000" stroked="false">
                  <v:path arrowok="t"/>
                  <v:fill type="solid"/>
                </v:shape>
                <v:shape style="position:absolute;left:6946;top:1796;width:8;height:2" id="docshape197" coordorigin="6947,1796" coordsize="8,0" path="m6952,1796l6947,1796m6952,1796l6954,1796e" filled="false" stroked="true" strokeweight="3.72pt" strokecolor="#000000">
                  <v:path arrowok="t"/>
                  <v:stroke dashstyle="solid"/>
                </v:shape>
                <v:shape style="position:absolute;left:6909;top:1750;width:82;height:92" id="docshape198" coordorigin="6910,1751" coordsize="82,92" path="m6991,1751l6984,1751,6917,1751,6910,1751,6910,1842,6917,1842,6984,1842,6991,1842,6991,1751xe" filled="true" fillcolor="#000000" stroked="false">
                  <v:path arrowok="t"/>
                  <v:fill type="solid"/>
                </v:shape>
                <v:shape style="position:absolute;left:8048;top:1165;width:10;height:2" id="docshape199" coordorigin="8048,1165" coordsize="10,0" path="m8053,1165l8048,1165m8053,1165l8058,1165e" filled="false" stroked="true" strokeweight="3.72pt" strokecolor="#000000">
                  <v:path arrowok="t"/>
                  <v:stroke dashstyle="solid"/>
                </v:shape>
                <v:shape style="position:absolute;left:8011;top:1119;width:84;height:92" id="docshape200" coordorigin="8011,1120" coordsize="84,92" path="m8095,1120l8086,1120,8021,1120,8011,1120,8011,1211,8021,1211,8086,1211,8095,1211,8095,1120xe" filled="true" fillcolor="#000000" stroked="false">
                  <v:path arrowok="t"/>
                  <v:fill type="solid"/>
                </v:shape>
                <v:shape style="position:absolute;left:4281;top:3206;width:166;height:485" id="docshape201" coordorigin="4282,3206" coordsize="166,485" path="m4325,3518l4325,3691m4325,3518l4325,3271m4282,3271l4370,3271m4404,3454l4404,3691m4404,3454l4404,3206m4358,3206l4447,3206e" filled="false" stroked="true" strokeweight=".96pt" strokecolor="#000000">
                  <v:path arrowok="t"/>
                  <v:stroke dashstyle="solid"/>
                </v:shape>
                <v:shape style="position:absolute;left:4466;top:2997;width:197;height:615" id="docshape202" coordorigin="4466,2998" coordsize="197,615" path="m4512,3365l4512,3612m4512,3365l4512,3118m4466,3612l4555,3612m4466,3118l4555,3118m4663,3247l4663,3494m4663,3247l4663,2998e" filled="false" stroked="true" strokeweight=".96pt" strokecolor="#000000">
                  <v:path arrowok="t"/>
                  <v:stroke dashstyle="solid"/>
                </v:shape>
                <v:rect style="position:absolute;left:4617;top:3484;width:92;height:20" id="docshape203" filled="true" fillcolor="#000000" stroked="false">
                  <v:fill type="solid"/>
                </v:rect>
                <v:shape style="position:absolute;left:4617;top:2630;width:548;height:706" id="docshape204" coordorigin="4618,2630" coordsize="548,706" path="m4618,2998l4709,2998m4872,3086l4872,3336m4872,3086l4872,2839m4826,3336l4915,3336m4826,2839l4915,2839m5165,2878l5165,3127m5165,2878l5165,2630e" filled="false" stroked="true" strokeweight=".96pt" strokecolor="#000000">
                  <v:path arrowok="t"/>
                  <v:stroke dashstyle="solid"/>
                </v:shape>
                <v:rect style="position:absolute;left:5119;top:3117;width:92;height:20" id="docshape205" filled="true" fillcolor="#000000" stroked="false">
                  <v:fill type="solid"/>
                </v:rect>
                <v:shape style="position:absolute;left:5119;top:916;width:2979;height:1942" id="docshape206" coordorigin="5119,917" coordsize="2979,1942" path="m5119,2630l5210,2630m5578,2611l5578,2858m5578,2611l5578,2364m5532,2858l5623,2858m5532,2364l5623,2364m6151,2256l6151,2503m6151,2256l6151,2006m6106,2503l6194,2503m6106,2006l6194,2006m6950,1798l6950,2045m6950,1798l6950,1548m6905,2045l6996,2045m6905,1548l6996,1548m8054,1166l8054,1414m8054,1166l8054,917m8009,1414l8098,1414m8009,917l8098,917e" filled="false" stroked="true" strokeweight=".96pt" strokecolor="#000000">
                  <v:path arrowok="t"/>
                  <v:stroke dashstyle="solid"/>
                </v:shape>
                <v:shape style="position:absolute;left:4281;top:3544;width:89;height:147" id="docshape207" coordorigin="4282,3545" coordsize="89,147" path="m4325,3622l4325,3691m4325,3622l4325,3545m4282,3545l4370,3545e" filled="false" stroked="true" strokeweight=".96pt" strokecolor="#000000">
                  <v:path arrowok="t"/>
                  <v:stroke dashstyle="solid"/>
                </v:shape>
                <v:shape style="position:absolute;left:4358;top:3309;width:852;height:365" id="docshape208" coordorigin="4358,3310" coordsize="852,365" path="m4404,3598l4404,3674m4404,3598l4404,3518m4358,3674l4447,3674m4358,3518l4447,3518m4512,3562l4512,3641m4512,3562l4512,3485m4466,3641l4555,3641m4466,3485l4555,3485m4663,3516l4663,3595m4663,3516l4663,3439m4618,3595l4709,3595m4618,3439l4709,3439m4872,3458l4872,3538m4872,3458l4872,3382m4826,3538l4915,3538m4826,3382l4915,3382m5165,3386l5165,3466m5165,3386l5165,3310m5119,3466l5210,3466e" filled="false" stroked="true" strokeweight=".96pt" strokecolor="#000000">
                  <v:path arrowok="t"/>
                  <v:stroke dashstyle="solid"/>
                </v:shape>
                <v:rect style="position:absolute;left:5119;top:3299;width:92;height:20" id="docshape209" filled="true" fillcolor="#000000" stroked="false">
                  <v:fill type="solid"/>
                </v:rect>
                <v:shape style="position:absolute;left:5532;top:3218;width:92;height:156" id="docshape210" coordorigin="5532,3218" coordsize="92,156" path="m5578,3298l5578,3374m5578,3298l5578,3218m5532,3374l5623,3374e" filled="false" stroked="true" strokeweight=".96pt" strokecolor="#000000">
                  <v:path arrowok="t"/>
                  <v:stroke dashstyle="solid"/>
                </v:shape>
                <v:rect style="position:absolute;left:5532;top:3208;width:92;height:20" id="docshape211" filled="true" fillcolor="#000000" stroked="false">
                  <v:fill type="solid"/>
                </v:rect>
                <v:shape style="position:absolute;left:6105;top:2812;width:1992;height:454" id="docshape212" coordorigin="6106,2813" coordsize="1992,454" path="m6151,3187l6151,3266m6151,3187l6151,3110m6106,3266l6194,3266m6106,3110l6194,3110m6948,3055l6948,3134m6948,3055l6948,2978m6902,3134l6991,3134m6902,2978l6991,2978m8054,2890l8054,2969m8054,2890l8054,2813m8009,2969l8098,2969m8009,2813l8098,2813e" filled="false" stroked="true" strokeweight=".96pt" strokecolor="#000000">
                  <v:path arrowok="t"/>
                  <v:stroke dashstyle="solid"/>
                </v:shape>
                <v:shape style="position:absolute;left:4281;top:3467;width:89;height:214" id="docshape213" coordorigin="4282,3468" coordsize="89,214" path="m4325,3574l4325,3682m4325,3574l4325,3468m4282,3682l4370,3682m4282,3468l4370,3468e" filled="false" stroked="true" strokeweight=".96pt" strokecolor="#000000">
                  <v:path arrowok="t"/>
                  <v:stroke dashstyle="solid"/>
                </v:shape>
                <v:shape style="position:absolute;left:4358;top:3302;width:305;height:336" id="docshape214" coordorigin="4358,3302" coordsize="305,336" path="m4404,3533l4404,3638m4404,3533l4404,3425m4358,3638l4447,3638m4358,3425l4447,3425m4512,3478l4512,3583m4512,3478l4512,3370m4466,3583l4558,3583m4466,3370l4558,3370m4663,3408l4663,3516m4663,3408l4663,3302e" filled="false" stroked="true" strokeweight=".96pt" strokecolor="#000000">
                  <v:path arrowok="t"/>
                  <v:stroke dashstyle="solid"/>
                </v:shape>
                <v:rect style="position:absolute;left:4617;top:3506;width:92;height:20" id="docshape215" filled="true" fillcolor="#000000" stroked="false">
                  <v:fill type="solid"/>
                </v:rect>
                <v:shape style="position:absolute;left:4617;top:3112;width:552;height:317" id="docshape216" coordorigin="4618,3113" coordsize="552,317" path="m4618,3302l4709,3302m4874,3322l4874,3430m4874,3322l4874,3216m4829,3430l4920,3430m4829,3216l4920,3216m5170,3221l5170,3326m5170,3221l5170,3113e" filled="false" stroked="true" strokeweight=".96pt" strokecolor="#000000">
                  <v:path arrowok="t"/>
                  <v:stroke dashstyle="solid"/>
                </v:shape>
                <v:shape style="position:absolute;left:5124;top:3103;width:92;height:233" id="docshape217" coordorigin="5124,3103" coordsize="92,233" path="m5215,3317l5124,3317,5124,3336,5215,3336,5215,3317xm5215,3103l5124,3103,5124,3122,5215,3122,5215,3103xe" filled="true" fillcolor="#000000" stroked="false">
                  <v:path arrowok="t"/>
                  <v:fill type="solid"/>
                </v:shape>
                <v:shape style="position:absolute;left:5577;top:2992;width:2;height:214" id="docshape218" coordorigin="5578,2993" coordsize="0,214" path="m5578,3098l5578,3206m5578,3098l5578,2993e" filled="false" stroked="true" strokeweight=".96pt" strokecolor="#000000">
                  <v:path arrowok="t"/>
                  <v:stroke dashstyle="solid"/>
                </v:shape>
                <v:rect style="position:absolute;left:5532;top:3196;width:92;height:20" id="docshape219" filled="true" fillcolor="#000000" stroked="false">
                  <v:fill type="solid"/>
                </v:rect>
                <v:shape style="position:absolute;left:5532;top:2464;width:2566;height:598" id="docshape220" coordorigin="5532,2465" coordsize="2566,598" path="m5532,2993l5623,2993m6151,2954l6151,3062m6151,2954l6151,2849m6106,3062l6194,3062m6106,2849l6194,2849m6950,2782l6950,2890m6950,2782l6950,2676m6905,2890l6996,2890m6905,2676l6996,2676m8054,2570l8054,2678m8054,2570l8054,2465m8009,2678l8098,2678m8009,2465l8098,2465e" filled="false" stroked="true" strokeweight=".96pt" strokecolor="#000000">
                  <v:path arrowok="t"/>
                  <v:stroke dashstyle="solid"/>
                </v:shape>
                <v:shape style="position:absolute;left:4325;top:1165;width:3729;height:2354" id="docshape221" coordorigin="4325,1165" coordsize="3729,2354" path="m4325,3519l4344,3503,4362,3488,4382,3472,4403,3454,4427,3434,4452,3413,4511,3365,4581,3310,4663,3246,4709,3210,4758,3172,4811,3131,4871,3087,4922,3050,4977,3010,5035,2969,5097,2925,5165,2878,5225,2838,5288,2797,5354,2754,5424,2709,5498,2662,5577,2612,5640,2572,5704,2531,5770,2489,5839,2445,5912,2400,5987,2354,6067,2305,6150,2255,6208,2221,6267,2187,6327,2152,6389,2116,6452,2080,6517,2043,6584,2005,6653,1966,6724,1926,6797,1884,6873,1841,6951,1797,7011,1762,7074,1726,7139,1689,7205,1651,7273,1612,7342,1573,7412,1533,7483,1492,7555,1451,7627,1410,7699,1368,7771,1327,7843,1286,7914,1245,7984,1205,8054,1165e" filled="false" stroked="true" strokeweight="1.68pt" strokecolor="#5b9bd4">
                  <v:path arrowok="t"/>
                  <v:stroke dashstyle="solid"/>
                </v:shape>
                <v:shape style="position:absolute;left:4269;top:3308;width:298;height:264" type="#_x0000_t75" id="docshape222" stroked="false">
                  <v:imagedata r:id="rId50" o:title=""/>
                </v:shape>
                <v:shape style="position:absolute;left:4607;top:3191;width:111;height:111" type="#_x0000_t75" id="docshape223" stroked="false">
                  <v:imagedata r:id="rId41" o:title=""/>
                </v:shape>
                <v:shape style="position:absolute;left:4816;top:3030;width:111;height:111" type="#_x0000_t75" id="docshape224" stroked="false">
                  <v:imagedata r:id="rId39" o:title=""/>
                </v:shape>
                <v:shape style="position:absolute;left:5109;top:2821;width:111;height:111" type="#_x0000_t75" id="docshape225" stroked="false">
                  <v:imagedata r:id="rId39" o:title=""/>
                </v:shape>
                <v:shape style="position:absolute;left:5522;top:2555;width:111;height:111" type="#_x0000_t75" id="docshape226" stroked="false">
                  <v:imagedata r:id="rId39" o:title=""/>
                </v:shape>
                <v:shape style="position:absolute;left:6095;top:2200;width:111;height:111" type="#_x0000_t75" id="docshape227" stroked="false">
                  <v:imagedata r:id="rId40" o:title=""/>
                </v:shape>
                <v:shape style="position:absolute;left:6895;top:1741;width:111;height:111" type="#_x0000_t75" id="docshape228" stroked="false">
                  <v:imagedata r:id="rId39" o:title=""/>
                </v:shape>
                <v:shape style="position:absolute;left:7999;top:1110;width:111;height:111" type="#_x0000_t75" id="docshape229" stroked="false">
                  <v:imagedata r:id="rId40" o:title=""/>
                </v:shape>
                <v:shape style="position:absolute;left:4325;top:2890;width:3729;height:732" id="docshape230" coordorigin="4325,2891" coordsize="3729,732" path="m4325,3622l4344,3616,4362,3610,4382,3604,4403,3597,4427,3589,4452,3580,4511,3562,4581,3541,4663,3517,4709,3504,4811,3475,4871,3459,4936,3442,5005,3425,5081,3406,5165,3387,5238,3370,5314,3353,5395,3335,5483,3317,5577,3297,5649,3283,5723,3268,5800,3253,5881,3238,5966,3222,6055,3205,6150,3188,6219,3176,6290,3164,6363,3151,6438,3138,6515,3125,6595,3112,6678,3099,6764,3085,6854,3070,6947,3056,7016,3045,7089,3034,7163,3023,7240,3011,7319,2999,7399,2987,7481,2975,7563,2963,7646,2951,7728,2939,7811,2927,7893,2915,7974,2902,8054,2891e" filled="false" stroked="true" strokeweight="1.68pt" strokecolor="#a4a4a4">
                  <v:path arrowok="t"/>
                  <v:stroke dashstyle="solid"/>
                </v:shape>
                <v:shape style="position:absolute;left:4269;top:3505;width:298;height:171" type="#_x0000_t75" id="docshape231" stroked="false">
                  <v:imagedata r:id="rId51" o:title=""/>
                </v:shape>
                <v:shape style="position:absolute;left:4607;top:3460;width:111;height:111" type="#_x0000_t75" id="docshape232" stroked="false">
                  <v:imagedata r:id="rId43" o:title=""/>
                </v:shape>
                <v:shape style="position:absolute;left:4816;top:3402;width:111;height:111" type="#_x0000_t75" id="docshape233" stroked="false">
                  <v:imagedata r:id="rId43" o:title=""/>
                </v:shape>
                <v:shape style="position:absolute;left:5109;top:3330;width:111;height:111" type="#_x0000_t75" id="docshape234" stroked="false">
                  <v:imagedata r:id="rId43" o:title=""/>
                </v:shape>
                <v:shape style="position:absolute;left:5522;top:3241;width:111;height:111" type="#_x0000_t75" id="docshape235" stroked="false">
                  <v:imagedata r:id="rId43" o:title=""/>
                </v:shape>
                <v:shape style="position:absolute;left:6095;top:3131;width:111;height:111" type="#_x0000_t75" id="docshape236" stroked="false">
                  <v:imagedata r:id="rId45" o:title=""/>
                </v:shape>
                <v:shape style="position:absolute;left:6892;top:2999;width:111;height:111" type="#_x0000_t75" id="docshape237" stroked="false">
                  <v:imagedata r:id="rId43" o:title=""/>
                </v:shape>
                <v:shape style="position:absolute;left:7999;top:2833;width:111;height:111" type="#_x0000_t75" id="docshape238" stroked="false">
                  <v:imagedata r:id="rId44" o:title=""/>
                </v:shape>
                <v:shape style="position:absolute;left:4325;top:2570;width:3729;height:1004" id="docshape239" coordorigin="4325,2571" coordsize="3729,1004" path="m4325,3574l4344,3564,4362,3554,4382,3544,4453,3507,4511,3477,4581,3445,4663,3408,4760,3367,4875,3323,4940,3298,5010,3273,5086,3247,5169,3220,5241,3197,5316,3174,5397,3150,5483,3125,5577,3100,5648,3080,5722,3061,5799,3041,5880,3020,5965,2999,6055,2977,6150,2955,6220,2939,6291,2923,6364,2906,6440,2890,6517,2873,6598,2856,6681,2838,6768,2820,6857,2802,6951,2783,7020,2769,7092,2755,7167,2740,7244,2725,7322,2710,7402,2695,7483,2679,7565,2664,7647,2648,7730,2632,7812,2617,7893,2601,7974,2586,8054,2571e" filled="false" stroked="true" strokeweight="1.68pt" strokecolor="#ff0000">
                  <v:path arrowok="t"/>
                  <v:stroke dashstyle="solid"/>
                </v:shape>
                <v:shape style="position:absolute;left:4269;top:3421;width:298;height:207" type="#_x0000_t75" id="docshape240" stroked="false">
                  <v:imagedata r:id="rId52" o:title=""/>
                </v:shape>
                <v:shape style="position:absolute;left:4607;top:3352;width:111;height:111" type="#_x0000_t75" id="docshape241" stroked="false">
                  <v:imagedata r:id="rId47" o:title=""/>
                </v:shape>
                <v:shape style="position:absolute;left:4819;top:3265;width:111;height:111" type="#_x0000_t75" id="docshape242" stroked="false">
                  <v:imagedata r:id="rId53" o:title=""/>
                </v:shape>
                <v:shape style="position:absolute;left:5114;top:3164;width:111;height:111" type="#_x0000_t75" id="docshape243" stroked="false">
                  <v:imagedata r:id="rId47" o:title=""/>
                </v:shape>
                <v:shape style="position:absolute;left:5522;top:3042;width:111;height:111" type="#_x0000_t75" id="docshape244" stroked="false">
                  <v:imagedata r:id="rId47" o:title=""/>
                </v:shape>
                <v:shape style="position:absolute;left:6095;top:2898;width:111;height:111" type="#_x0000_t75" id="docshape245" stroked="false">
                  <v:imagedata r:id="rId53" o:title=""/>
                </v:shape>
                <v:shape style="position:absolute;left:6895;top:2725;width:111;height:111" type="#_x0000_t75" id="docshape246" stroked="false">
                  <v:imagedata r:id="rId49" o:title=""/>
                </v:shape>
                <v:shape style="position:absolute;left:7999;top:2514;width:111;height:111" type="#_x0000_t75" id="docshape247" stroked="false">
                  <v:imagedata r:id="rId48" o:title=""/>
                </v:shape>
                <v:shape style="position:absolute;left:8236;top:1066;width:110;height:200" type="#_x0000_t202" id="docshape248" filled="false" stroked="false">
                  <v:textbox inset="0,0,0,0">
                    <w:txbxContent>
                      <w:p>
                        <w:pPr>
                          <w:spacing w:line="199" w:lineRule="exact" w:before="0"/>
                          <w:ind w:left="0" w:right="0" w:firstLine="0"/>
                          <w:jc w:val="left"/>
                          <w:rPr>
                            <w:sz w:val="18"/>
                          </w:rPr>
                        </w:pPr>
                        <w:r>
                          <w:rPr>
                            <w:spacing w:val="-10"/>
                            <w:sz w:val="18"/>
                          </w:rPr>
                          <w:t>1</w:t>
                        </w:r>
                      </w:p>
                    </w:txbxContent>
                  </v:textbox>
                  <w10:wrap type="none"/>
                </v:shape>
                <v:shape style="position:absolute;left:8236;top:2516;width:110;height:406" type="#_x0000_t202" id="docshape249" filled="false" stroked="false">
                  <v:textbox inset="0,0,0,0">
                    <w:txbxContent>
                      <w:p>
                        <w:pPr>
                          <w:spacing w:line="199" w:lineRule="exact" w:before="0"/>
                          <w:ind w:left="0" w:right="0" w:firstLine="0"/>
                          <w:jc w:val="left"/>
                          <w:rPr>
                            <w:sz w:val="18"/>
                          </w:rPr>
                        </w:pPr>
                        <w:r>
                          <w:rPr>
                            <w:spacing w:val="-10"/>
                            <w:sz w:val="18"/>
                          </w:rPr>
                          <w:t>2</w:t>
                        </w:r>
                      </w:p>
                      <w:p>
                        <w:pPr>
                          <w:spacing w:line="207" w:lineRule="exact" w:before="0"/>
                          <w:ind w:left="0" w:right="0" w:firstLine="0"/>
                          <w:jc w:val="left"/>
                          <w:rPr>
                            <w:sz w:val="18"/>
                          </w:rPr>
                        </w:pPr>
                        <w:r>
                          <w:rPr>
                            <w:spacing w:val="-10"/>
                            <w:sz w:val="18"/>
                          </w:rPr>
                          <w:t>3</w:t>
                        </w:r>
                      </w:p>
                    </w:txbxContent>
                  </v:textbox>
                  <w10:wrap type="none"/>
                </v:shape>
                <w10:wrap type="none"/>
              </v:group>
            </w:pict>
          </mc:Fallback>
        </mc:AlternateContent>
      </w:r>
      <w:r>
        <w:rPr>
          <w:b/>
          <w:sz w:val="24"/>
        </w:rPr>
        <w:t>σ,</w:t>
      </w:r>
      <w:r>
        <w:rPr>
          <w:b/>
          <w:spacing w:val="-15"/>
          <w:sz w:val="24"/>
        </w:rPr>
        <w:t> </w:t>
      </w:r>
      <w:r>
        <w:rPr>
          <w:b/>
          <w:sz w:val="24"/>
        </w:rPr>
        <w:t>Pа </w:t>
      </w:r>
      <w:r>
        <w:rPr>
          <w:b/>
          <w:spacing w:val="-4"/>
          <w:sz w:val="24"/>
        </w:rPr>
        <w:t>3000</w:t>
      </w:r>
    </w:p>
    <w:p>
      <w:pPr>
        <w:spacing w:before="111"/>
        <w:ind w:left="2065" w:right="0" w:firstLine="0"/>
        <w:jc w:val="left"/>
        <w:rPr>
          <w:b/>
          <w:sz w:val="24"/>
        </w:rPr>
      </w:pPr>
      <w:r>
        <w:rPr>
          <w:b/>
          <w:spacing w:val="-4"/>
          <w:sz w:val="24"/>
        </w:rPr>
        <w:t>2500</w:t>
      </w:r>
    </w:p>
    <w:p>
      <w:pPr>
        <w:spacing w:before="234"/>
        <w:ind w:left="2065" w:right="0" w:firstLine="0"/>
        <w:jc w:val="left"/>
        <w:rPr>
          <w:b/>
          <w:sz w:val="24"/>
        </w:rPr>
      </w:pPr>
      <w:r>
        <w:rPr>
          <w:b/>
          <w:spacing w:val="-4"/>
          <w:sz w:val="24"/>
        </w:rPr>
        <w:t>2000</w:t>
      </w:r>
    </w:p>
    <w:p>
      <w:pPr>
        <w:spacing w:before="233"/>
        <w:ind w:left="2065" w:right="0" w:firstLine="0"/>
        <w:jc w:val="left"/>
        <w:rPr>
          <w:b/>
          <w:sz w:val="24"/>
        </w:rPr>
      </w:pPr>
      <w:r>
        <w:rPr>
          <w:b/>
          <w:spacing w:val="-4"/>
          <w:sz w:val="24"/>
        </w:rPr>
        <w:t>1500</w:t>
      </w:r>
    </w:p>
    <w:p>
      <w:pPr>
        <w:spacing w:before="234"/>
        <w:ind w:left="2065" w:right="0" w:firstLine="0"/>
        <w:jc w:val="left"/>
        <w:rPr>
          <w:b/>
          <w:sz w:val="24"/>
        </w:rPr>
      </w:pPr>
      <w:r>
        <w:rPr>
          <w:b/>
          <w:spacing w:val="-4"/>
          <w:sz w:val="24"/>
        </w:rPr>
        <w:t>1000</w:t>
      </w:r>
    </w:p>
    <w:p>
      <w:pPr>
        <w:spacing w:before="233"/>
        <w:ind w:left="2186" w:right="0" w:firstLine="0"/>
        <w:jc w:val="left"/>
        <w:rPr>
          <w:b/>
          <w:sz w:val="24"/>
        </w:rPr>
      </w:pPr>
      <w:r>
        <w:rPr>
          <w:b/>
          <w:spacing w:val="-5"/>
          <w:sz w:val="24"/>
        </w:rPr>
        <w:t>500</w:t>
      </w:r>
    </w:p>
    <w:p>
      <w:pPr>
        <w:spacing w:before="234"/>
        <w:ind w:left="2426" w:right="0" w:firstLine="0"/>
        <w:jc w:val="left"/>
        <w:rPr>
          <w:b/>
          <w:sz w:val="24"/>
        </w:rPr>
      </w:pPr>
      <w:r>
        <w:rPr>
          <w:b/>
          <w:spacing w:val="-10"/>
          <w:sz w:val="24"/>
        </w:rPr>
        <w:t>0</w:t>
      </w:r>
    </w:p>
    <w:p>
      <w:pPr>
        <w:tabs>
          <w:tab w:pos="3415" w:val="left" w:leader="none"/>
          <w:tab w:pos="4199" w:val="left" w:leader="none"/>
          <w:tab w:pos="4984" w:val="left" w:leader="none"/>
          <w:tab w:pos="5769" w:val="left" w:leader="none"/>
          <w:tab w:pos="6494" w:val="left" w:leader="none"/>
          <w:tab w:pos="7280" w:val="left" w:leader="none"/>
        </w:tabs>
        <w:spacing w:before="5"/>
        <w:ind w:left="2690" w:right="0" w:firstLine="0"/>
        <w:jc w:val="left"/>
        <w:rPr>
          <w:b/>
          <w:sz w:val="24"/>
        </w:rPr>
      </w:pPr>
      <w:r>
        <w:rPr>
          <w:b/>
          <w:spacing w:val="-10"/>
          <w:sz w:val="24"/>
        </w:rPr>
        <w:t>0</w:t>
      </w:r>
      <w:r>
        <w:rPr>
          <w:b/>
          <w:sz w:val="24"/>
        </w:rPr>
        <w:tab/>
      </w:r>
      <w:r>
        <w:rPr>
          <w:b/>
          <w:spacing w:val="-5"/>
          <w:sz w:val="24"/>
        </w:rPr>
        <w:t>20</w:t>
      </w:r>
      <w:r>
        <w:rPr>
          <w:b/>
          <w:sz w:val="24"/>
        </w:rPr>
        <w:tab/>
      </w:r>
      <w:r>
        <w:rPr>
          <w:b/>
          <w:spacing w:val="-5"/>
          <w:sz w:val="24"/>
        </w:rPr>
        <w:t>40</w:t>
      </w:r>
      <w:r>
        <w:rPr>
          <w:b/>
          <w:sz w:val="24"/>
        </w:rPr>
        <w:tab/>
      </w:r>
      <w:r>
        <w:rPr>
          <w:b/>
          <w:spacing w:val="-5"/>
          <w:sz w:val="24"/>
        </w:rPr>
        <w:t>60</w:t>
      </w:r>
      <w:r>
        <w:rPr>
          <w:b/>
          <w:sz w:val="24"/>
        </w:rPr>
        <w:tab/>
      </w:r>
      <w:r>
        <w:rPr>
          <w:b/>
          <w:spacing w:val="-5"/>
          <w:sz w:val="24"/>
        </w:rPr>
        <w:t>80</w:t>
      </w:r>
      <w:r>
        <w:rPr>
          <w:b/>
          <w:sz w:val="24"/>
        </w:rPr>
        <w:tab/>
      </w:r>
      <w:r>
        <w:rPr>
          <w:b/>
          <w:spacing w:val="-5"/>
          <w:sz w:val="24"/>
        </w:rPr>
        <w:t>100</w:t>
      </w:r>
      <w:r>
        <w:rPr>
          <w:b/>
          <w:sz w:val="24"/>
        </w:rPr>
        <w:tab/>
      </w:r>
      <w:r>
        <w:rPr>
          <w:b/>
          <w:spacing w:val="-5"/>
          <w:sz w:val="24"/>
        </w:rPr>
        <w:t>120</w:t>
      </w:r>
    </w:p>
    <w:p>
      <w:pPr>
        <w:spacing w:line="240" w:lineRule="auto" w:before="0"/>
        <w:rPr>
          <w:b/>
          <w:sz w:val="24"/>
        </w:rPr>
      </w:pPr>
      <w:r>
        <w:rPr/>
        <w:br w:type="column"/>
      </w:r>
      <w:r>
        <w:rPr>
          <w:b/>
          <w:sz w:val="24"/>
        </w:rPr>
      </w: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ind w:left="0"/>
        <w:jc w:val="left"/>
        <w:rPr>
          <w:b/>
          <w:sz w:val="24"/>
        </w:rPr>
      </w:pPr>
    </w:p>
    <w:p>
      <w:pPr>
        <w:pStyle w:val="BodyText"/>
        <w:spacing w:before="203"/>
        <w:ind w:left="0"/>
        <w:jc w:val="left"/>
        <w:rPr>
          <w:b/>
          <w:sz w:val="24"/>
        </w:rPr>
      </w:pPr>
    </w:p>
    <w:p>
      <w:pPr>
        <w:spacing w:before="0"/>
        <w:ind w:left="0" w:right="0" w:firstLine="0"/>
        <w:jc w:val="left"/>
        <w:rPr>
          <w:b/>
          <w:sz w:val="24"/>
        </w:rPr>
      </w:pPr>
      <w:r>
        <w:rPr>
          <w:b/>
          <w:sz w:val="24"/>
        </w:rPr>
        <w:t>ε, </w:t>
      </w:r>
      <w:r>
        <w:rPr>
          <w:b/>
          <w:spacing w:val="-10"/>
          <w:sz w:val="24"/>
        </w:rPr>
        <w:t>%</w:t>
      </w:r>
    </w:p>
    <w:p>
      <w:pPr>
        <w:spacing w:after="0"/>
        <w:jc w:val="left"/>
        <w:rPr>
          <w:sz w:val="24"/>
        </w:rPr>
        <w:sectPr>
          <w:type w:val="continuous"/>
          <w:pgSz w:w="11910" w:h="16840"/>
          <w:pgMar w:header="0" w:footer="986" w:top="1040" w:bottom="1180" w:left="1380" w:right="240"/>
          <w:cols w:num="2" w:equalWidth="0">
            <w:col w:w="7641" w:space="38"/>
            <w:col w:w="2611"/>
          </w:cols>
        </w:sectPr>
      </w:pPr>
    </w:p>
    <w:p>
      <w:pPr>
        <w:pStyle w:val="BodyText"/>
        <w:spacing w:before="194"/>
        <w:ind w:left="0"/>
        <w:jc w:val="left"/>
        <w:rPr>
          <w:b/>
        </w:rPr>
      </w:pPr>
    </w:p>
    <w:p>
      <w:pPr>
        <w:pStyle w:val="BodyText"/>
        <w:ind w:left="0"/>
        <w:jc w:val="center"/>
      </w:pPr>
      <w:r>
        <w:rPr/>
        <w:t>Сіңірілген</w:t>
      </w:r>
      <w:r>
        <w:rPr>
          <w:spacing w:val="-3"/>
        </w:rPr>
        <w:t> </w:t>
      </w:r>
      <w:r>
        <w:rPr/>
        <w:t>доза</w:t>
      </w:r>
      <w:r>
        <w:rPr>
          <w:spacing w:val="-3"/>
        </w:rPr>
        <w:t> </w:t>
      </w:r>
      <w:r>
        <w:rPr/>
        <w:t>=</w:t>
      </w:r>
      <w:r>
        <w:rPr>
          <w:spacing w:val="-5"/>
        </w:rPr>
        <w:t> </w:t>
      </w:r>
      <w:r>
        <w:rPr/>
        <w:t>40</w:t>
      </w:r>
      <w:r>
        <w:rPr>
          <w:spacing w:val="-3"/>
        </w:rPr>
        <w:t> </w:t>
      </w:r>
      <w:r>
        <w:rPr>
          <w:spacing w:val="-4"/>
        </w:rPr>
        <w:t>кГр,</w:t>
      </w:r>
    </w:p>
    <w:p>
      <w:pPr>
        <w:pStyle w:val="BodyText"/>
        <w:ind w:left="0" w:right="1"/>
        <w:jc w:val="center"/>
      </w:pPr>
      <w:r>
        <w:rPr/>
        <w:t>ХГ</w:t>
      </w:r>
      <w:r>
        <w:rPr>
          <w:spacing w:val="-4"/>
        </w:rPr>
        <w:t> </w:t>
      </w:r>
      <w:r>
        <w:rPr/>
        <w:t>мөлшері:</w:t>
      </w:r>
      <w:r>
        <w:rPr>
          <w:spacing w:val="-3"/>
        </w:rPr>
        <w:t> </w:t>
      </w:r>
      <w:r>
        <w:rPr/>
        <w:t>0,05</w:t>
      </w:r>
      <w:r>
        <w:rPr>
          <w:spacing w:val="-2"/>
        </w:rPr>
        <w:t> </w:t>
      </w:r>
      <w:r>
        <w:rPr/>
        <w:t>масс.%</w:t>
      </w:r>
      <w:r>
        <w:rPr>
          <w:spacing w:val="-6"/>
        </w:rPr>
        <w:t> </w:t>
      </w:r>
      <w:r>
        <w:rPr/>
        <w:t>(1);</w:t>
      </w:r>
      <w:r>
        <w:rPr>
          <w:spacing w:val="-2"/>
        </w:rPr>
        <w:t> </w:t>
      </w:r>
      <w:r>
        <w:rPr/>
        <w:t>0,1(2);</w:t>
      </w:r>
      <w:r>
        <w:rPr>
          <w:spacing w:val="-6"/>
        </w:rPr>
        <w:t> </w:t>
      </w:r>
      <w:r>
        <w:rPr/>
        <w:t>0,2(3),</w:t>
      </w:r>
      <w:r>
        <w:rPr>
          <w:spacing w:val="-4"/>
        </w:rPr>
        <w:t> </w:t>
      </w:r>
      <w:r>
        <w:rPr>
          <w:spacing w:val="-2"/>
        </w:rPr>
        <w:t>масс.%</w:t>
      </w:r>
    </w:p>
    <w:p>
      <w:pPr>
        <w:pStyle w:val="BodyText"/>
        <w:spacing w:before="209"/>
        <w:ind w:left="914" w:right="918"/>
        <w:jc w:val="center"/>
      </w:pPr>
      <w:r>
        <w:rPr/>
        <w:t>15-сурет</w:t>
      </w:r>
      <w:r>
        <w:rPr>
          <w:spacing w:val="-6"/>
        </w:rPr>
        <w:t> </w:t>
      </w:r>
      <w:r>
        <w:rPr/>
        <w:t>–</w:t>
      </w:r>
      <w:r>
        <w:rPr>
          <w:spacing w:val="-6"/>
        </w:rPr>
        <w:t> </w:t>
      </w:r>
      <w:r>
        <w:rPr/>
        <w:t>Құрамында</w:t>
      </w:r>
      <w:r>
        <w:rPr>
          <w:spacing w:val="-6"/>
        </w:rPr>
        <w:t> </w:t>
      </w:r>
      <w:r>
        <w:rPr/>
        <w:t>ХГ</w:t>
      </w:r>
      <w:r>
        <w:rPr>
          <w:spacing w:val="-6"/>
        </w:rPr>
        <w:t> </w:t>
      </w:r>
      <w:r>
        <w:rPr/>
        <w:t>бар</w:t>
      </w:r>
      <w:r>
        <w:rPr>
          <w:spacing w:val="-5"/>
        </w:rPr>
        <w:t> </w:t>
      </w:r>
      <w:r>
        <w:rPr/>
        <w:t>гидрогельді</w:t>
      </w:r>
      <w:r>
        <w:rPr>
          <w:spacing w:val="-2"/>
        </w:rPr>
        <w:t> </w:t>
      </w:r>
      <w:r>
        <w:rPr/>
        <w:t>таңғыштардың</w:t>
      </w:r>
      <w:r>
        <w:rPr>
          <w:spacing w:val="-8"/>
        </w:rPr>
        <w:t> </w:t>
      </w:r>
      <w:r>
        <w:rPr/>
        <w:t>деформация </w:t>
      </w:r>
      <w:r>
        <w:rPr>
          <w:spacing w:val="-2"/>
        </w:rPr>
        <w:t>қисықтары</w:t>
      </w:r>
    </w:p>
    <w:p>
      <w:pPr>
        <w:spacing w:after="0"/>
        <w:jc w:val="center"/>
        <w:sectPr>
          <w:type w:val="continuous"/>
          <w:pgSz w:w="11910" w:h="16840"/>
          <w:pgMar w:header="0" w:footer="986" w:top="1040" w:bottom="1180" w:left="1380" w:right="240"/>
        </w:sectPr>
      </w:pPr>
    </w:p>
    <w:p>
      <w:pPr>
        <w:pStyle w:val="ListParagraph"/>
        <w:numPr>
          <w:ilvl w:val="0"/>
          <w:numId w:val="8"/>
        </w:numPr>
        <w:tabs>
          <w:tab w:pos="1261" w:val="left" w:leader="none"/>
        </w:tabs>
        <w:spacing w:line="240" w:lineRule="auto" w:before="67" w:after="0"/>
        <w:ind w:left="322" w:right="327" w:firstLine="566"/>
        <w:jc w:val="both"/>
        <w:rPr>
          <w:sz w:val="28"/>
        </w:rPr>
      </w:pPr>
      <w:r>
        <w:rPr>
          <w:sz w:val="28"/>
        </w:rPr>
        <w:t>суретте көрсетілген мәліметтерден көрініп тұрғандай, бастапқы реакциялық қоспасының (БРҚ) құрамында ХГ болуы түзілетін таңғыштардың деформациялық қасиеттеріне айтарлықтай әсер етеді. Атап айтқанда, құрамындағы</w:t>
      </w:r>
      <w:r>
        <w:rPr>
          <w:spacing w:val="-18"/>
          <w:sz w:val="28"/>
        </w:rPr>
        <w:t> </w:t>
      </w:r>
      <w:r>
        <w:rPr>
          <w:sz w:val="28"/>
        </w:rPr>
        <w:t>ХГ</w:t>
      </w:r>
      <w:r>
        <w:rPr>
          <w:spacing w:val="-17"/>
          <w:sz w:val="28"/>
        </w:rPr>
        <w:t> </w:t>
      </w:r>
      <w:r>
        <w:rPr>
          <w:sz w:val="28"/>
        </w:rPr>
        <w:t>мөлшерінің</w:t>
      </w:r>
      <w:r>
        <w:rPr>
          <w:spacing w:val="-18"/>
          <w:sz w:val="28"/>
        </w:rPr>
        <w:t> </w:t>
      </w:r>
      <w:r>
        <w:rPr>
          <w:sz w:val="28"/>
        </w:rPr>
        <w:t>жоғарылауымен</w:t>
      </w:r>
      <w:r>
        <w:rPr>
          <w:spacing w:val="-17"/>
          <w:sz w:val="28"/>
        </w:rPr>
        <w:t> </w:t>
      </w:r>
      <w:r>
        <w:rPr>
          <w:sz w:val="28"/>
        </w:rPr>
        <w:t>таңғыштардың</w:t>
      </w:r>
      <w:r>
        <w:rPr>
          <w:spacing w:val="-18"/>
          <w:sz w:val="28"/>
        </w:rPr>
        <w:t> </w:t>
      </w:r>
      <w:r>
        <w:rPr>
          <w:sz w:val="28"/>
        </w:rPr>
        <w:t>серпімділік</w:t>
      </w:r>
      <w:r>
        <w:rPr>
          <w:spacing w:val="-17"/>
          <w:sz w:val="28"/>
        </w:rPr>
        <w:t> </w:t>
      </w:r>
      <w:r>
        <w:rPr>
          <w:sz w:val="28"/>
        </w:rPr>
        <w:t>модулі төмендейді, бұл сәулелену әсерінен пайда болған гидрогельді таңғыштардың тігілу тығыздығының төмендеуіне байланысты.</w:t>
      </w:r>
    </w:p>
    <w:p>
      <w:pPr>
        <w:pStyle w:val="BodyText"/>
        <w:spacing w:before="1"/>
        <w:ind w:right="323" w:firstLine="566"/>
      </w:pPr>
      <w:r>
        <w:rPr/>
        <w:t>Алынған гидрогельді жақпамайлар мен таңғыштардың физика-химиялық қасиеттері</w:t>
      </w:r>
      <w:r>
        <w:rPr>
          <w:spacing w:val="-3"/>
        </w:rPr>
        <w:t> </w:t>
      </w:r>
      <w:r>
        <w:rPr/>
        <w:t>мен</w:t>
      </w:r>
      <w:r>
        <w:rPr>
          <w:spacing w:val="-4"/>
        </w:rPr>
        <w:t> </w:t>
      </w:r>
      <w:r>
        <w:rPr/>
        <w:t>физика-механикалық</w:t>
      </w:r>
      <w:r>
        <w:rPr>
          <w:spacing w:val="-6"/>
        </w:rPr>
        <w:t> </w:t>
      </w:r>
      <w:r>
        <w:rPr/>
        <w:t>параметрлерін</w:t>
      </w:r>
      <w:r>
        <w:rPr>
          <w:spacing w:val="-4"/>
        </w:rPr>
        <w:t> </w:t>
      </w:r>
      <w:r>
        <w:rPr/>
        <w:t>тестілеу</w:t>
      </w:r>
      <w:r>
        <w:rPr>
          <w:spacing w:val="-7"/>
        </w:rPr>
        <w:t> </w:t>
      </w:r>
      <w:r>
        <w:rPr/>
        <w:t>нәтижелерін</w:t>
      </w:r>
      <w:r>
        <w:rPr>
          <w:spacing w:val="-4"/>
        </w:rPr>
        <w:t> </w:t>
      </w:r>
      <w:r>
        <w:rPr/>
        <w:t>ескере отырып,</w:t>
      </w:r>
      <w:r>
        <w:rPr>
          <w:spacing w:val="-9"/>
        </w:rPr>
        <w:t> </w:t>
      </w:r>
      <w:r>
        <w:rPr/>
        <w:t>ХГ</w:t>
      </w:r>
      <w:r>
        <w:rPr>
          <w:spacing w:val="-8"/>
        </w:rPr>
        <w:t> </w:t>
      </w:r>
      <w:r>
        <w:rPr/>
        <w:t>құрамына</w:t>
      </w:r>
      <w:r>
        <w:rPr>
          <w:spacing w:val="-9"/>
        </w:rPr>
        <w:t> </w:t>
      </w:r>
      <w:r>
        <w:rPr/>
        <w:t>байланысты</w:t>
      </w:r>
      <w:r>
        <w:rPr>
          <w:spacing w:val="-8"/>
        </w:rPr>
        <w:t> </w:t>
      </w:r>
      <w:r>
        <w:rPr/>
        <w:t>гельдер</w:t>
      </w:r>
      <w:r>
        <w:rPr>
          <w:spacing w:val="-8"/>
        </w:rPr>
        <w:t> </w:t>
      </w:r>
      <w:r>
        <w:rPr/>
        <w:t>мен</w:t>
      </w:r>
      <w:r>
        <w:rPr>
          <w:spacing w:val="-8"/>
        </w:rPr>
        <w:t> </w:t>
      </w:r>
      <w:r>
        <w:rPr/>
        <w:t>таңғыштарды</w:t>
      </w:r>
      <w:r>
        <w:rPr>
          <w:spacing w:val="-8"/>
        </w:rPr>
        <w:t> </w:t>
      </w:r>
      <w:r>
        <w:rPr/>
        <w:t>алудың</w:t>
      </w:r>
      <w:r>
        <w:rPr>
          <w:spacing w:val="-8"/>
        </w:rPr>
        <w:t> </w:t>
      </w:r>
      <w:r>
        <w:rPr/>
        <w:t>жекелеген технологиялық операцияларына тиісті түзетулер енгізілді.</w:t>
      </w:r>
    </w:p>
    <w:p>
      <w:pPr>
        <w:pStyle w:val="BodyText"/>
        <w:spacing w:before="1"/>
        <w:ind w:right="330" w:firstLine="566"/>
      </w:pPr>
      <w:r>
        <w:rPr/>
        <w:t>Жоғарыда айтылғандай, полимерлі гельдерді сипаттайтын маңызды қасиеттердің бірі – ісіну.</w:t>
      </w:r>
    </w:p>
    <w:p>
      <w:pPr>
        <w:pStyle w:val="BodyText"/>
        <w:ind w:right="321" w:firstLine="566"/>
      </w:pPr>
      <w:r>
        <w:rPr/>
        <w:t>Алынған гидрогельді таңғыштар үшін судағы және физиологиялық изотоникалық ерітіндідегі ісіну кинетикасы зерттелді 16-суреттен көрініп тұрғандай, ХГ мөлшері жоғары таңғыштар жоғары жылдамдықпен ісінеді.</w:t>
      </w:r>
    </w:p>
    <w:p>
      <w:pPr>
        <w:pStyle w:val="BodyText"/>
        <w:ind w:left="0"/>
        <w:jc w:val="left"/>
        <w:rPr>
          <w:sz w:val="20"/>
        </w:rPr>
      </w:pPr>
    </w:p>
    <w:p>
      <w:pPr>
        <w:pStyle w:val="BodyText"/>
        <w:spacing w:before="71"/>
        <w:ind w:left="0"/>
        <w:jc w:val="left"/>
        <w:rPr>
          <w:sz w:val="20"/>
        </w:rPr>
      </w:pPr>
      <w:r>
        <w:rPr/>
        <w:drawing>
          <wp:anchor distT="0" distB="0" distL="0" distR="0" allowOverlap="1" layoutInCell="1" locked="0" behindDoc="1" simplePos="0" relativeHeight="487600640">
            <wp:simplePos x="0" y="0"/>
            <wp:positionH relativeFrom="page">
              <wp:posOffset>2216232</wp:posOffset>
            </wp:positionH>
            <wp:positionV relativeFrom="paragraph">
              <wp:posOffset>206597</wp:posOffset>
            </wp:positionV>
            <wp:extent cx="3847312" cy="2526887"/>
            <wp:effectExtent l="0" t="0" r="0" b="0"/>
            <wp:wrapTopAndBottom/>
            <wp:docPr id="267" name="Image 267"/>
            <wp:cNvGraphicFramePr>
              <a:graphicFrameLocks/>
            </wp:cNvGraphicFramePr>
            <a:graphic>
              <a:graphicData uri="http://schemas.openxmlformats.org/drawingml/2006/picture">
                <pic:pic>
                  <pic:nvPicPr>
                    <pic:cNvPr id="267" name="Image 267"/>
                    <pic:cNvPicPr/>
                  </pic:nvPicPr>
                  <pic:blipFill>
                    <a:blip r:embed="rId54" cstate="print"/>
                    <a:stretch>
                      <a:fillRect/>
                    </a:stretch>
                  </pic:blipFill>
                  <pic:spPr>
                    <a:xfrm>
                      <a:off x="0" y="0"/>
                      <a:ext cx="3847312" cy="2526887"/>
                    </a:xfrm>
                    <a:prstGeom prst="rect">
                      <a:avLst/>
                    </a:prstGeom>
                  </pic:spPr>
                </pic:pic>
              </a:graphicData>
            </a:graphic>
          </wp:anchor>
        </w:drawing>
      </w:r>
    </w:p>
    <w:p>
      <w:pPr>
        <w:pStyle w:val="BodyText"/>
        <w:ind w:left="0"/>
        <w:jc w:val="left"/>
      </w:pPr>
    </w:p>
    <w:p>
      <w:pPr>
        <w:pStyle w:val="BodyText"/>
        <w:spacing w:before="26"/>
        <w:ind w:left="0"/>
        <w:jc w:val="left"/>
      </w:pPr>
    </w:p>
    <w:p>
      <w:pPr>
        <w:pStyle w:val="BodyText"/>
        <w:ind w:left="0"/>
        <w:jc w:val="center"/>
      </w:pPr>
      <w:r>
        <w:rPr/>
        <w:t>ХГ</w:t>
      </w:r>
      <w:r>
        <w:rPr>
          <w:spacing w:val="-3"/>
        </w:rPr>
        <w:t> </w:t>
      </w:r>
      <w:r>
        <w:rPr/>
        <w:t>мөлшері,</w:t>
      </w:r>
      <w:r>
        <w:rPr>
          <w:spacing w:val="-4"/>
        </w:rPr>
        <w:t> </w:t>
      </w:r>
      <w:r>
        <w:rPr/>
        <w:t>масс.%</w:t>
      </w:r>
      <w:r>
        <w:rPr>
          <w:spacing w:val="-4"/>
        </w:rPr>
        <w:t> </w:t>
      </w:r>
      <w:r>
        <w:rPr/>
        <w:t>0,05</w:t>
      </w:r>
      <w:r>
        <w:rPr>
          <w:spacing w:val="-2"/>
        </w:rPr>
        <w:t> </w:t>
      </w:r>
      <w:r>
        <w:rPr/>
        <w:t>(2);</w:t>
      </w:r>
      <w:r>
        <w:rPr>
          <w:spacing w:val="-2"/>
        </w:rPr>
        <w:t> 0,1(1)</w:t>
      </w:r>
    </w:p>
    <w:p>
      <w:pPr>
        <w:pStyle w:val="ListParagraph"/>
        <w:numPr>
          <w:ilvl w:val="0"/>
          <w:numId w:val="8"/>
        </w:numPr>
        <w:tabs>
          <w:tab w:pos="968" w:val="left" w:leader="none"/>
        </w:tabs>
        <w:spacing w:line="242" w:lineRule="auto" w:before="322" w:after="0"/>
        <w:ind w:left="595" w:right="599" w:firstLine="0"/>
        <w:jc w:val="center"/>
        <w:rPr>
          <w:sz w:val="28"/>
        </w:rPr>
      </w:pPr>
      <w:r>
        <w:rPr>
          <w:sz w:val="28"/>
        </w:rPr>
        <w:t>сурет</w:t>
      </w:r>
      <w:r>
        <w:rPr>
          <w:spacing w:val="-5"/>
          <w:sz w:val="28"/>
        </w:rPr>
        <w:t> </w:t>
      </w:r>
      <w:r>
        <w:rPr>
          <w:sz w:val="28"/>
        </w:rPr>
        <w:t>–</w:t>
      </w:r>
      <w:r>
        <w:rPr>
          <w:spacing w:val="-4"/>
          <w:sz w:val="28"/>
        </w:rPr>
        <w:t> </w:t>
      </w:r>
      <w:r>
        <w:rPr>
          <w:sz w:val="28"/>
        </w:rPr>
        <w:t>Құрамында</w:t>
      </w:r>
      <w:r>
        <w:rPr>
          <w:spacing w:val="-4"/>
          <w:sz w:val="28"/>
        </w:rPr>
        <w:t> </w:t>
      </w:r>
      <w:r>
        <w:rPr>
          <w:sz w:val="28"/>
        </w:rPr>
        <w:t>әр</w:t>
      </w:r>
      <w:r>
        <w:rPr>
          <w:spacing w:val="-3"/>
          <w:sz w:val="28"/>
        </w:rPr>
        <w:t> </w:t>
      </w:r>
      <w:r>
        <w:rPr>
          <w:sz w:val="28"/>
        </w:rPr>
        <w:t>түрлі</w:t>
      </w:r>
      <w:r>
        <w:rPr>
          <w:spacing w:val="-3"/>
          <w:sz w:val="28"/>
        </w:rPr>
        <w:t> </w:t>
      </w:r>
      <w:r>
        <w:rPr>
          <w:sz w:val="28"/>
        </w:rPr>
        <w:t>ХГ</w:t>
      </w:r>
      <w:r>
        <w:rPr>
          <w:spacing w:val="-4"/>
          <w:sz w:val="28"/>
        </w:rPr>
        <w:t> </w:t>
      </w:r>
      <w:r>
        <w:rPr>
          <w:sz w:val="28"/>
        </w:rPr>
        <w:t>мөлшері</w:t>
      </w:r>
      <w:r>
        <w:rPr>
          <w:spacing w:val="-3"/>
          <w:sz w:val="28"/>
        </w:rPr>
        <w:t> </w:t>
      </w:r>
      <w:r>
        <w:rPr>
          <w:sz w:val="28"/>
        </w:rPr>
        <w:t>бар</w:t>
      </w:r>
      <w:r>
        <w:rPr>
          <w:spacing w:val="-3"/>
          <w:sz w:val="28"/>
        </w:rPr>
        <w:t> </w:t>
      </w:r>
      <w:r>
        <w:rPr>
          <w:sz w:val="28"/>
        </w:rPr>
        <w:t>таңғыштардың</w:t>
      </w:r>
      <w:r>
        <w:rPr>
          <w:spacing w:val="-4"/>
          <w:sz w:val="28"/>
        </w:rPr>
        <w:t> </w:t>
      </w:r>
      <w:r>
        <w:rPr>
          <w:sz w:val="28"/>
        </w:rPr>
        <w:t>судағы</w:t>
      </w:r>
      <w:r>
        <w:rPr>
          <w:spacing w:val="-7"/>
          <w:sz w:val="28"/>
        </w:rPr>
        <w:t> </w:t>
      </w:r>
      <w:r>
        <w:rPr>
          <w:sz w:val="28"/>
        </w:rPr>
        <w:t>ісіну </w:t>
      </w:r>
      <w:r>
        <w:rPr>
          <w:spacing w:val="-2"/>
          <w:sz w:val="28"/>
        </w:rPr>
        <w:t>кинетикасы</w:t>
      </w:r>
    </w:p>
    <w:p>
      <w:pPr>
        <w:pStyle w:val="BodyText"/>
        <w:spacing w:before="316"/>
        <w:ind w:right="325" w:firstLine="566"/>
      </w:pPr>
      <w:r>
        <w:rPr/>
        <w:t>Сонымен қатар, 17-суретте көрсетілгендей, судағы ісіну жылдамдығы изотоникалық ерітіндіге қарағанда жоғары, бұл судан тұзды ерітіндіге ауысқан кезде еріткіштің термодинамикалық сапасының нашарлауына байланысты.</w:t>
      </w:r>
    </w:p>
    <w:p>
      <w:pPr>
        <w:spacing w:after="0"/>
        <w:sectPr>
          <w:pgSz w:w="11910" w:h="16840"/>
          <w:pgMar w:header="0" w:footer="986" w:top="1040" w:bottom="1240" w:left="1380" w:right="240"/>
        </w:sectPr>
      </w:pPr>
    </w:p>
    <w:p>
      <w:pPr>
        <w:spacing w:before="80"/>
        <w:ind w:left="2045" w:right="0" w:firstLine="0"/>
        <w:jc w:val="left"/>
        <w:rPr>
          <w:b/>
          <w:sz w:val="19"/>
        </w:rPr>
      </w:pPr>
      <w:r>
        <w:rPr/>
        <mc:AlternateContent>
          <mc:Choice Requires="wps">
            <w:drawing>
              <wp:anchor distT="0" distB="0" distL="0" distR="0" allowOverlap="1" layoutInCell="1" locked="0" behindDoc="1" simplePos="0" relativeHeight="484301824">
                <wp:simplePos x="0" y="0"/>
                <wp:positionH relativeFrom="page">
                  <wp:posOffset>2400667</wp:posOffset>
                </wp:positionH>
                <wp:positionV relativeFrom="paragraph">
                  <wp:posOffset>181974</wp:posOffset>
                </wp:positionV>
                <wp:extent cx="3237865" cy="2204720"/>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3237865" cy="2204720"/>
                          <a:chExt cx="3237865" cy="2204720"/>
                        </a:xfrm>
                      </wpg:grpSpPr>
                      <wps:wsp>
                        <wps:cNvPr id="269" name="Graphic 269"/>
                        <wps:cNvSpPr/>
                        <wps:spPr>
                          <a:xfrm>
                            <a:off x="0" y="13046"/>
                            <a:ext cx="3223895" cy="2177415"/>
                          </a:xfrm>
                          <a:custGeom>
                            <a:avLst/>
                            <a:gdLst/>
                            <a:ahLst/>
                            <a:cxnLst/>
                            <a:rect l="l" t="t" r="r" b="b"/>
                            <a:pathLst>
                              <a:path w="3223895" h="2177415">
                                <a:moveTo>
                                  <a:pt x="83978" y="2177111"/>
                                </a:moveTo>
                                <a:lnTo>
                                  <a:pt x="83978" y="2101632"/>
                                </a:lnTo>
                              </a:path>
                              <a:path w="3223895" h="2177415">
                                <a:moveTo>
                                  <a:pt x="700801" y="2139388"/>
                                </a:moveTo>
                                <a:lnTo>
                                  <a:pt x="700801" y="2101632"/>
                                </a:lnTo>
                              </a:path>
                              <a:path w="3223895" h="2177415">
                                <a:moveTo>
                                  <a:pt x="1317642" y="2177111"/>
                                </a:moveTo>
                                <a:lnTo>
                                  <a:pt x="1317642" y="2101632"/>
                                </a:lnTo>
                              </a:path>
                              <a:path w="3223895" h="2177415">
                                <a:moveTo>
                                  <a:pt x="1679888" y="2139388"/>
                                </a:moveTo>
                                <a:lnTo>
                                  <a:pt x="1679888" y="2101632"/>
                                </a:lnTo>
                              </a:path>
                              <a:path w="3223895" h="2177415">
                                <a:moveTo>
                                  <a:pt x="1851807" y="2177111"/>
                                </a:moveTo>
                                <a:lnTo>
                                  <a:pt x="1851807" y="2101632"/>
                                </a:lnTo>
                              </a:path>
                              <a:path w="3223895" h="2177415">
                                <a:moveTo>
                                  <a:pt x="2022423" y="2139388"/>
                                </a:moveTo>
                                <a:lnTo>
                                  <a:pt x="2022423" y="2101632"/>
                                </a:lnTo>
                              </a:path>
                              <a:path w="3223895" h="2177415">
                                <a:moveTo>
                                  <a:pt x="2194341" y="2177111"/>
                                </a:moveTo>
                                <a:lnTo>
                                  <a:pt x="2194341" y="2101632"/>
                                </a:lnTo>
                              </a:path>
                              <a:path w="3223895" h="2177415">
                                <a:moveTo>
                                  <a:pt x="2366260" y="2139388"/>
                                </a:moveTo>
                                <a:lnTo>
                                  <a:pt x="2366260" y="2101632"/>
                                </a:lnTo>
                              </a:path>
                              <a:path w="3223895" h="2177415">
                                <a:moveTo>
                                  <a:pt x="2536876" y="2177111"/>
                                </a:moveTo>
                                <a:lnTo>
                                  <a:pt x="2536876" y="2101632"/>
                                </a:lnTo>
                              </a:path>
                              <a:path w="3223895" h="2177415">
                                <a:moveTo>
                                  <a:pt x="2708794" y="2139388"/>
                                </a:moveTo>
                                <a:lnTo>
                                  <a:pt x="2708794" y="2101632"/>
                                </a:lnTo>
                              </a:path>
                              <a:path w="3223895" h="2177415">
                                <a:moveTo>
                                  <a:pt x="2880712" y="2177111"/>
                                </a:moveTo>
                                <a:lnTo>
                                  <a:pt x="2880712" y="2101632"/>
                                </a:lnTo>
                              </a:path>
                              <a:path w="3223895" h="2177415">
                                <a:moveTo>
                                  <a:pt x="3051310" y="2139388"/>
                                </a:moveTo>
                                <a:lnTo>
                                  <a:pt x="3051310" y="2101632"/>
                                </a:lnTo>
                              </a:path>
                              <a:path w="3223895" h="2177415">
                                <a:moveTo>
                                  <a:pt x="3223284" y="2177111"/>
                                </a:moveTo>
                                <a:lnTo>
                                  <a:pt x="3223284" y="2101632"/>
                                </a:lnTo>
                              </a:path>
                              <a:path w="3223895" h="2177415">
                                <a:moveTo>
                                  <a:pt x="83978" y="2101632"/>
                                </a:moveTo>
                                <a:lnTo>
                                  <a:pt x="1626054" y="2101632"/>
                                </a:lnTo>
                              </a:path>
                              <a:path w="3223895" h="2177415">
                                <a:moveTo>
                                  <a:pt x="1598495" y="2177111"/>
                                </a:moveTo>
                                <a:lnTo>
                                  <a:pt x="1653613" y="2026136"/>
                                </a:lnTo>
                              </a:path>
                              <a:path w="3223895" h="2177415">
                                <a:moveTo>
                                  <a:pt x="1653613" y="2177111"/>
                                </a:moveTo>
                                <a:lnTo>
                                  <a:pt x="1706127" y="2026136"/>
                                </a:lnTo>
                              </a:path>
                              <a:path w="3223895" h="2177415">
                                <a:moveTo>
                                  <a:pt x="1679888" y="2101632"/>
                                </a:moveTo>
                                <a:lnTo>
                                  <a:pt x="3223284" y="2101632"/>
                                </a:lnTo>
                              </a:path>
                              <a:path w="3223895" h="2177415">
                                <a:moveTo>
                                  <a:pt x="0" y="2101632"/>
                                </a:moveTo>
                                <a:lnTo>
                                  <a:pt x="83978" y="2101632"/>
                                </a:lnTo>
                              </a:path>
                              <a:path w="3223895" h="2177415">
                                <a:moveTo>
                                  <a:pt x="41989" y="1910564"/>
                                </a:moveTo>
                                <a:lnTo>
                                  <a:pt x="83978" y="1910564"/>
                                </a:lnTo>
                              </a:path>
                              <a:path w="3223895" h="2177415">
                                <a:moveTo>
                                  <a:pt x="0" y="1719512"/>
                                </a:moveTo>
                                <a:lnTo>
                                  <a:pt x="83978" y="1719512"/>
                                </a:lnTo>
                              </a:path>
                              <a:path w="3223895" h="2177415">
                                <a:moveTo>
                                  <a:pt x="41989" y="1528444"/>
                                </a:moveTo>
                                <a:lnTo>
                                  <a:pt x="83978" y="1528444"/>
                                </a:lnTo>
                              </a:path>
                              <a:path w="3223895" h="2177415">
                                <a:moveTo>
                                  <a:pt x="0" y="1337393"/>
                                </a:moveTo>
                                <a:lnTo>
                                  <a:pt x="83978" y="1337393"/>
                                </a:lnTo>
                              </a:path>
                              <a:path w="3223895" h="2177415">
                                <a:moveTo>
                                  <a:pt x="41989" y="1146325"/>
                                </a:moveTo>
                                <a:lnTo>
                                  <a:pt x="83978" y="1146325"/>
                                </a:lnTo>
                              </a:path>
                              <a:path w="3223895" h="2177415">
                                <a:moveTo>
                                  <a:pt x="0" y="955307"/>
                                </a:moveTo>
                                <a:lnTo>
                                  <a:pt x="83978" y="955307"/>
                                </a:lnTo>
                              </a:path>
                              <a:path w="3223895" h="2177415">
                                <a:moveTo>
                                  <a:pt x="41989" y="764239"/>
                                </a:moveTo>
                                <a:lnTo>
                                  <a:pt x="83978" y="764239"/>
                                </a:lnTo>
                              </a:path>
                              <a:path w="3223895" h="2177415">
                                <a:moveTo>
                                  <a:pt x="0" y="573187"/>
                                </a:moveTo>
                                <a:lnTo>
                                  <a:pt x="83978" y="573187"/>
                                </a:lnTo>
                              </a:path>
                              <a:path w="3223895" h="2177415">
                                <a:moveTo>
                                  <a:pt x="41989" y="382119"/>
                                </a:moveTo>
                                <a:lnTo>
                                  <a:pt x="83978" y="382119"/>
                                </a:lnTo>
                              </a:path>
                              <a:path w="3223895" h="2177415">
                                <a:moveTo>
                                  <a:pt x="0" y="191068"/>
                                </a:moveTo>
                                <a:lnTo>
                                  <a:pt x="83978" y="191068"/>
                                </a:lnTo>
                              </a:path>
                              <a:path w="3223895" h="2177415">
                                <a:moveTo>
                                  <a:pt x="41989" y="0"/>
                                </a:moveTo>
                                <a:lnTo>
                                  <a:pt x="83978" y="0"/>
                                </a:lnTo>
                              </a:path>
                              <a:path w="3223895" h="2177415">
                                <a:moveTo>
                                  <a:pt x="83978" y="2101632"/>
                                </a:moveTo>
                                <a:lnTo>
                                  <a:pt x="83978" y="0"/>
                                </a:lnTo>
                              </a:path>
                            </a:pathLst>
                          </a:custGeom>
                          <a:ln w="27478">
                            <a:solidFill>
                              <a:srgbClr val="000000"/>
                            </a:solidFill>
                            <a:prstDash val="solid"/>
                          </a:ln>
                        </wps:spPr>
                        <wps:bodyPr wrap="square" lIns="0" tIns="0" rIns="0" bIns="0" rtlCol="0">
                          <a:prstTxWarp prst="textNoShape">
                            <a:avLst/>
                          </a:prstTxWarp>
                          <a:noAutofit/>
                        </wps:bodyPr>
                      </wps:wsp>
                      <wps:wsp>
                        <wps:cNvPr id="270" name="Graphic 270"/>
                        <wps:cNvSpPr/>
                        <wps:spPr>
                          <a:xfrm>
                            <a:off x="1679889" y="294925"/>
                            <a:ext cx="995044" cy="12065"/>
                          </a:xfrm>
                          <a:custGeom>
                            <a:avLst/>
                            <a:gdLst/>
                            <a:ahLst/>
                            <a:cxnLst/>
                            <a:rect l="l" t="t" r="r" b="b"/>
                            <a:pathLst>
                              <a:path w="995044" h="12065">
                                <a:moveTo>
                                  <a:pt x="0" y="11784"/>
                                </a:moveTo>
                                <a:lnTo>
                                  <a:pt x="19674" y="11784"/>
                                </a:lnTo>
                                <a:lnTo>
                                  <a:pt x="66907" y="10607"/>
                                </a:lnTo>
                                <a:lnTo>
                                  <a:pt x="114141" y="9430"/>
                                </a:lnTo>
                                <a:lnTo>
                                  <a:pt x="160109" y="9430"/>
                                </a:lnTo>
                                <a:lnTo>
                                  <a:pt x="206041" y="8253"/>
                                </a:lnTo>
                                <a:lnTo>
                                  <a:pt x="251954" y="8253"/>
                                </a:lnTo>
                                <a:lnTo>
                                  <a:pt x="296565" y="7077"/>
                                </a:lnTo>
                                <a:lnTo>
                                  <a:pt x="341214" y="7077"/>
                                </a:lnTo>
                                <a:lnTo>
                                  <a:pt x="384505" y="5883"/>
                                </a:lnTo>
                                <a:lnTo>
                                  <a:pt x="427815" y="5883"/>
                                </a:lnTo>
                                <a:lnTo>
                                  <a:pt x="468521" y="5883"/>
                                </a:lnTo>
                                <a:lnTo>
                                  <a:pt x="509208" y="4706"/>
                                </a:lnTo>
                                <a:lnTo>
                                  <a:pt x="548557" y="4706"/>
                                </a:lnTo>
                                <a:lnTo>
                                  <a:pt x="585302" y="4706"/>
                                </a:lnTo>
                                <a:lnTo>
                                  <a:pt x="620765" y="3530"/>
                                </a:lnTo>
                                <a:lnTo>
                                  <a:pt x="654888" y="3530"/>
                                </a:lnTo>
                                <a:lnTo>
                                  <a:pt x="686371" y="3530"/>
                                </a:lnTo>
                                <a:lnTo>
                                  <a:pt x="994782" y="0"/>
                                </a:lnTo>
                              </a:path>
                            </a:pathLst>
                          </a:custGeom>
                          <a:ln w="26093">
                            <a:solidFill>
                              <a:srgbClr val="000000"/>
                            </a:solidFill>
                            <a:prstDash val="solid"/>
                          </a:ln>
                        </wps:spPr>
                        <wps:bodyPr wrap="square" lIns="0" tIns="0" rIns="0" bIns="0" rtlCol="0">
                          <a:prstTxWarp prst="textNoShape">
                            <a:avLst/>
                          </a:prstTxWarp>
                          <a:noAutofit/>
                        </wps:bodyPr>
                      </wps:wsp>
                      <wps:wsp>
                        <wps:cNvPr id="271" name="Graphic 271"/>
                        <wps:cNvSpPr/>
                        <wps:spPr>
                          <a:xfrm>
                            <a:off x="2635322" y="259522"/>
                            <a:ext cx="77470" cy="69850"/>
                          </a:xfrm>
                          <a:custGeom>
                            <a:avLst/>
                            <a:gdLst/>
                            <a:ahLst/>
                            <a:cxnLst/>
                            <a:rect l="l" t="t" r="r" b="b"/>
                            <a:pathLst>
                              <a:path w="77470" h="69850">
                                <a:moveTo>
                                  <a:pt x="77408" y="0"/>
                                </a:moveTo>
                                <a:lnTo>
                                  <a:pt x="0" y="0"/>
                                </a:lnTo>
                                <a:lnTo>
                                  <a:pt x="0" y="69595"/>
                                </a:lnTo>
                                <a:lnTo>
                                  <a:pt x="77408" y="69595"/>
                                </a:lnTo>
                                <a:lnTo>
                                  <a:pt x="77408" y="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1679889" y="791440"/>
                            <a:ext cx="995044" cy="12700"/>
                          </a:xfrm>
                          <a:custGeom>
                            <a:avLst/>
                            <a:gdLst/>
                            <a:ahLst/>
                            <a:cxnLst/>
                            <a:rect l="l" t="t" r="r" b="b"/>
                            <a:pathLst>
                              <a:path w="995044" h="12700">
                                <a:moveTo>
                                  <a:pt x="0" y="12288"/>
                                </a:moveTo>
                                <a:lnTo>
                                  <a:pt x="19674" y="11784"/>
                                </a:lnTo>
                                <a:lnTo>
                                  <a:pt x="66907" y="10607"/>
                                </a:lnTo>
                                <a:lnTo>
                                  <a:pt x="114141" y="10607"/>
                                </a:lnTo>
                                <a:lnTo>
                                  <a:pt x="160109" y="9430"/>
                                </a:lnTo>
                                <a:lnTo>
                                  <a:pt x="206041" y="8253"/>
                                </a:lnTo>
                                <a:lnTo>
                                  <a:pt x="251954" y="8253"/>
                                </a:lnTo>
                                <a:lnTo>
                                  <a:pt x="296565" y="7077"/>
                                </a:lnTo>
                                <a:lnTo>
                                  <a:pt x="341214" y="7077"/>
                                </a:lnTo>
                                <a:lnTo>
                                  <a:pt x="384505" y="5883"/>
                                </a:lnTo>
                                <a:lnTo>
                                  <a:pt x="427815" y="5883"/>
                                </a:lnTo>
                                <a:lnTo>
                                  <a:pt x="468521" y="4706"/>
                                </a:lnTo>
                                <a:lnTo>
                                  <a:pt x="509208" y="4706"/>
                                </a:lnTo>
                                <a:lnTo>
                                  <a:pt x="548557" y="4706"/>
                                </a:lnTo>
                                <a:lnTo>
                                  <a:pt x="585302" y="3530"/>
                                </a:lnTo>
                                <a:lnTo>
                                  <a:pt x="620765" y="3530"/>
                                </a:lnTo>
                                <a:lnTo>
                                  <a:pt x="654888" y="3530"/>
                                </a:lnTo>
                                <a:lnTo>
                                  <a:pt x="686371" y="2353"/>
                                </a:lnTo>
                                <a:lnTo>
                                  <a:pt x="994782" y="0"/>
                                </a:lnTo>
                              </a:path>
                            </a:pathLst>
                          </a:custGeom>
                          <a:ln w="26093">
                            <a:solidFill>
                              <a:srgbClr val="FF0000"/>
                            </a:solidFill>
                            <a:prstDash val="solid"/>
                          </a:ln>
                        </wps:spPr>
                        <wps:bodyPr wrap="square" lIns="0" tIns="0" rIns="0" bIns="0" rtlCol="0">
                          <a:prstTxWarp prst="textNoShape">
                            <a:avLst/>
                          </a:prstTxWarp>
                          <a:noAutofit/>
                        </wps:bodyPr>
                      </wps:wsp>
                      <pic:pic>
                        <pic:nvPicPr>
                          <pic:cNvPr id="273" name="Image 273"/>
                          <pic:cNvPicPr/>
                        </pic:nvPicPr>
                        <pic:blipFill>
                          <a:blip r:embed="rId55" cstate="print"/>
                          <a:stretch>
                            <a:fillRect/>
                          </a:stretch>
                        </pic:blipFill>
                        <pic:spPr>
                          <a:xfrm>
                            <a:off x="70063" y="278383"/>
                            <a:ext cx="1569906" cy="1850210"/>
                          </a:xfrm>
                          <a:prstGeom prst="rect">
                            <a:avLst/>
                          </a:prstGeom>
                        </pic:spPr>
                      </pic:pic>
                      <pic:pic>
                        <pic:nvPicPr>
                          <pic:cNvPr id="274" name="Image 274"/>
                          <pic:cNvPicPr/>
                        </pic:nvPicPr>
                        <pic:blipFill>
                          <a:blip r:embed="rId56" cstate="print"/>
                          <a:stretch>
                            <a:fillRect/>
                          </a:stretch>
                        </pic:blipFill>
                        <pic:spPr>
                          <a:xfrm>
                            <a:off x="2626938" y="748192"/>
                            <a:ext cx="94164" cy="85269"/>
                          </a:xfrm>
                          <a:prstGeom prst="rect">
                            <a:avLst/>
                          </a:prstGeom>
                        </pic:spPr>
                      </pic:pic>
                      <wps:wsp>
                        <wps:cNvPr id="275" name="Graphic 275"/>
                        <wps:cNvSpPr/>
                        <wps:spPr>
                          <a:xfrm>
                            <a:off x="1679889" y="527246"/>
                            <a:ext cx="995044" cy="1270"/>
                          </a:xfrm>
                          <a:custGeom>
                            <a:avLst/>
                            <a:gdLst/>
                            <a:ahLst/>
                            <a:cxnLst/>
                            <a:rect l="l" t="t" r="r" b="b"/>
                            <a:pathLst>
                              <a:path w="995044" h="1270">
                                <a:moveTo>
                                  <a:pt x="0" y="1176"/>
                                </a:moveTo>
                                <a:lnTo>
                                  <a:pt x="19674" y="1176"/>
                                </a:lnTo>
                                <a:lnTo>
                                  <a:pt x="66907" y="0"/>
                                </a:lnTo>
                                <a:lnTo>
                                  <a:pt x="114141" y="0"/>
                                </a:lnTo>
                                <a:lnTo>
                                  <a:pt x="686371" y="0"/>
                                </a:lnTo>
                                <a:lnTo>
                                  <a:pt x="994782" y="0"/>
                                </a:lnTo>
                              </a:path>
                            </a:pathLst>
                          </a:custGeom>
                          <a:ln w="26093">
                            <a:solidFill>
                              <a:srgbClr val="00FF00"/>
                            </a:solidFill>
                            <a:prstDash val="solid"/>
                          </a:ln>
                        </wps:spPr>
                        <wps:bodyPr wrap="square" lIns="0" tIns="0" rIns="0" bIns="0" rtlCol="0">
                          <a:prstTxWarp prst="textNoShape">
                            <a:avLst/>
                          </a:prstTxWarp>
                          <a:noAutofit/>
                        </wps:bodyPr>
                      </wps:wsp>
                      <pic:pic>
                        <pic:nvPicPr>
                          <pic:cNvPr id="276" name="Image 276"/>
                          <pic:cNvPicPr/>
                        </pic:nvPicPr>
                        <pic:blipFill>
                          <a:blip r:embed="rId57" cstate="print"/>
                          <a:stretch>
                            <a:fillRect/>
                          </a:stretch>
                        </pic:blipFill>
                        <pic:spPr>
                          <a:xfrm>
                            <a:off x="2617774" y="468689"/>
                            <a:ext cx="112472" cy="88771"/>
                          </a:xfrm>
                          <a:prstGeom prst="rect">
                            <a:avLst/>
                          </a:prstGeom>
                        </pic:spPr>
                      </pic:pic>
                      <wps:wsp>
                        <wps:cNvPr id="277" name="Graphic 277"/>
                        <wps:cNvSpPr/>
                        <wps:spPr>
                          <a:xfrm>
                            <a:off x="1679889" y="752490"/>
                            <a:ext cx="995044" cy="2540"/>
                          </a:xfrm>
                          <a:custGeom>
                            <a:avLst/>
                            <a:gdLst/>
                            <a:ahLst/>
                            <a:cxnLst/>
                            <a:rect l="l" t="t" r="r" b="b"/>
                            <a:pathLst>
                              <a:path w="995044" h="2540">
                                <a:moveTo>
                                  <a:pt x="0" y="2353"/>
                                </a:moveTo>
                                <a:lnTo>
                                  <a:pt x="19674" y="2353"/>
                                </a:lnTo>
                                <a:lnTo>
                                  <a:pt x="66907" y="2353"/>
                                </a:lnTo>
                                <a:lnTo>
                                  <a:pt x="114141" y="2353"/>
                                </a:lnTo>
                                <a:lnTo>
                                  <a:pt x="160109" y="1176"/>
                                </a:lnTo>
                                <a:lnTo>
                                  <a:pt x="509208" y="1176"/>
                                </a:lnTo>
                                <a:lnTo>
                                  <a:pt x="548557" y="0"/>
                                </a:lnTo>
                                <a:lnTo>
                                  <a:pt x="585302" y="0"/>
                                </a:lnTo>
                                <a:lnTo>
                                  <a:pt x="620765" y="0"/>
                                </a:lnTo>
                                <a:lnTo>
                                  <a:pt x="654888" y="0"/>
                                </a:lnTo>
                                <a:lnTo>
                                  <a:pt x="686371" y="0"/>
                                </a:lnTo>
                                <a:lnTo>
                                  <a:pt x="994782" y="0"/>
                                </a:lnTo>
                              </a:path>
                            </a:pathLst>
                          </a:custGeom>
                          <a:ln w="26093">
                            <a:solidFill>
                              <a:srgbClr val="0000FF"/>
                            </a:solidFill>
                            <a:prstDash val="solid"/>
                          </a:ln>
                        </wps:spPr>
                        <wps:bodyPr wrap="square" lIns="0" tIns="0" rIns="0" bIns="0" rtlCol="0">
                          <a:prstTxWarp prst="textNoShape">
                            <a:avLst/>
                          </a:prstTxWarp>
                          <a:noAutofit/>
                        </wps:bodyPr>
                      </wps:wsp>
                      <pic:pic>
                        <pic:nvPicPr>
                          <pic:cNvPr id="278" name="Image 278"/>
                          <pic:cNvPicPr/>
                        </pic:nvPicPr>
                        <pic:blipFill>
                          <a:blip r:embed="rId58" cstate="print"/>
                          <a:stretch>
                            <a:fillRect/>
                          </a:stretch>
                        </pic:blipFill>
                        <pic:spPr>
                          <a:xfrm>
                            <a:off x="2617774" y="722276"/>
                            <a:ext cx="112472" cy="88771"/>
                          </a:xfrm>
                          <a:prstGeom prst="rect">
                            <a:avLst/>
                          </a:prstGeom>
                        </pic:spPr>
                      </pic:pic>
                      <wps:wsp>
                        <wps:cNvPr id="279" name="Textbox 279"/>
                        <wps:cNvSpPr txBox="1"/>
                        <wps:spPr>
                          <a:xfrm>
                            <a:off x="2753443" y="141077"/>
                            <a:ext cx="132715" cy="741045"/>
                          </a:xfrm>
                          <a:prstGeom prst="rect">
                            <a:avLst/>
                          </a:prstGeom>
                        </wps:spPr>
                        <wps:txbx>
                          <w:txbxContent>
                            <w:p>
                              <w:pPr>
                                <w:spacing w:line="201" w:lineRule="exact" w:before="0"/>
                                <w:ind w:left="0" w:right="0" w:firstLine="0"/>
                                <w:jc w:val="left"/>
                                <w:rPr>
                                  <w:rFonts w:ascii="Arial"/>
                                  <w:b/>
                                  <w:sz w:val="18"/>
                                </w:rPr>
                              </w:pPr>
                              <w:r>
                                <w:rPr>
                                  <w:rFonts w:ascii="Arial"/>
                                  <w:b/>
                                  <w:spacing w:val="-10"/>
                                  <w:w w:val="110"/>
                                  <w:sz w:val="18"/>
                                </w:rPr>
                                <w:t>1</w:t>
                              </w:r>
                            </w:p>
                            <w:p>
                              <w:pPr>
                                <w:spacing w:line="240" w:lineRule="auto" w:before="11"/>
                                <w:rPr>
                                  <w:rFonts w:ascii="Arial"/>
                                  <w:b/>
                                  <w:sz w:val="18"/>
                                </w:rPr>
                              </w:pPr>
                            </w:p>
                            <w:p>
                              <w:pPr>
                                <w:spacing w:before="0"/>
                                <w:ind w:left="43" w:right="0" w:firstLine="0"/>
                                <w:jc w:val="left"/>
                                <w:rPr>
                                  <w:rFonts w:ascii="Arial"/>
                                  <w:b/>
                                  <w:sz w:val="18"/>
                                </w:rPr>
                              </w:pPr>
                              <w:r>
                                <w:rPr>
                                  <w:rFonts w:ascii="Arial"/>
                                  <w:b/>
                                  <w:spacing w:val="-10"/>
                                  <w:w w:val="110"/>
                                  <w:sz w:val="18"/>
                                </w:rPr>
                                <w:t>2</w:t>
                              </w:r>
                            </w:p>
                            <w:p>
                              <w:pPr>
                                <w:spacing w:before="96"/>
                                <w:ind w:left="78" w:right="0" w:firstLine="0"/>
                                <w:jc w:val="left"/>
                                <w:rPr>
                                  <w:rFonts w:ascii="Arial"/>
                                  <w:b/>
                                  <w:sz w:val="18"/>
                                </w:rPr>
                              </w:pPr>
                              <w:r>
                                <w:rPr>
                                  <w:rFonts w:ascii="Arial"/>
                                  <w:b/>
                                  <w:spacing w:val="-10"/>
                                  <w:w w:val="110"/>
                                  <w:sz w:val="18"/>
                                </w:rPr>
                                <w:t>3</w:t>
                              </w:r>
                            </w:p>
                            <w:p>
                              <w:pPr>
                                <w:spacing w:before="31"/>
                                <w:ind w:left="45" w:right="0" w:firstLine="0"/>
                                <w:jc w:val="left"/>
                                <w:rPr>
                                  <w:rFonts w:ascii="Arial"/>
                                  <w:b/>
                                  <w:sz w:val="18"/>
                                </w:rPr>
                              </w:pPr>
                              <w:r>
                                <w:rPr>
                                  <w:rFonts w:ascii="Arial"/>
                                  <w:b/>
                                  <w:spacing w:val="-10"/>
                                  <w:w w:val="110"/>
                                  <w:sz w:val="18"/>
                                </w:rPr>
                                <w:t>4</w:t>
                              </w:r>
                            </w:p>
                          </w:txbxContent>
                        </wps:txbx>
                        <wps:bodyPr wrap="square" lIns="0" tIns="0" rIns="0" bIns="0" rtlCol="0">
                          <a:noAutofit/>
                        </wps:bodyPr>
                      </wps:wsp>
                    </wpg:wgp>
                  </a:graphicData>
                </a:graphic>
              </wp:anchor>
            </w:drawing>
          </mc:Choice>
          <mc:Fallback>
            <w:pict>
              <v:group style="position:absolute;margin-left:189.028946pt;margin-top:14.328671pt;width:254.95pt;height:173.6pt;mso-position-horizontal-relative:page;mso-position-vertical-relative:paragraph;z-index:-19014656" id="docshapegroup250" coordorigin="3781,287" coordsize="5099,3472">
                <v:shape style="position:absolute;left:3780;top:307;width:5077;height:3429" id="docshape251" coordorigin="3781,307" coordsize="5077,3429" path="m3913,3736l3913,3617m4884,3676l4884,3617m5856,3736l5856,3617m6426,3676l6426,3617m6697,3736l6697,3617m6965,3676l6965,3617m7236,3736l7236,3617m7507,3676l7507,3617m7776,3736l7776,3617m8046,3676l8046,3617m8317,3736l8317,3617m8586,3676l8586,3617m8857,3736l8857,3617m3913,3617l6341,3617m6298,3736l6385,3498m6385,3736l6467,3498m6426,3617l8857,3617m3781,3617l3913,3617m3847,3316l3913,3316m3781,3015l3913,3015m3847,2714l3913,2714m3781,2413l3913,2413m3847,2112l3913,2112m3781,1812l3913,1812m3847,1511l3913,1511m3781,1210l3913,1210m3847,909l3913,909m3781,608l3913,608m3847,307l3913,307m3913,3617l3913,307e" filled="false" stroked="true" strokeweight="2.163688pt" strokecolor="#000000">
                  <v:path arrowok="t"/>
                  <v:stroke dashstyle="solid"/>
                </v:shape>
                <v:shape style="position:absolute;left:6426;top:751;width:1567;height:19" id="docshape252" coordorigin="6426,751" coordsize="1567,19" path="m6426,770l6457,770,6531,768,6606,766,6678,766,6751,764,6823,764,6893,762,6963,762,7032,760,7100,760,7164,760,7228,758,7290,758,7348,758,7404,757,7457,757,7507,757,7993,751e" filled="false" stroked="true" strokeweight="2.054618pt" strokecolor="#000000">
                  <v:path arrowok="t"/>
                  <v:stroke dashstyle="solid"/>
                </v:shape>
                <v:rect style="position:absolute;left:7930;top:695;width:122;height:110" id="docshape253" filled="true" fillcolor="#000000" stroked="false">
                  <v:fill type="solid"/>
                </v:rect>
                <v:shape style="position:absolute;left:6426;top:1532;width:1567;height:20" id="docshape254" coordorigin="6426,1533" coordsize="1567,20" path="m6426,1552l6457,1551,6531,1550,6606,1550,6678,1548,6751,1546,6823,1546,6893,1544,6963,1544,7032,1542,7100,1542,7164,1540,7228,1540,7290,1540,7348,1538,7404,1538,7457,1538,7507,1537,7993,1533e" filled="false" stroked="true" strokeweight="2.054621pt" strokecolor="#ff0000">
                  <v:path arrowok="t"/>
                  <v:stroke dashstyle="solid"/>
                </v:shape>
                <v:shape style="position:absolute;left:3890;top:724;width:2473;height:2914" type="#_x0000_t75" id="docshape255" stroked="false">
                  <v:imagedata r:id="rId55" o:title=""/>
                </v:shape>
                <v:shape style="position:absolute;left:7917;top:1464;width:149;height:135" type="#_x0000_t75" id="docshape256" stroked="false">
                  <v:imagedata r:id="rId56" o:title=""/>
                </v:shape>
                <v:shape style="position:absolute;left:6426;top:1116;width:1567;height:2" id="docshape257" coordorigin="6426,1117" coordsize="1567,2" path="m6426,1119l6457,1119,6531,1117,6606,1117,7507,1117,7993,1117e" filled="false" stroked="true" strokeweight="2.054588pt" strokecolor="#00ff00">
                  <v:path arrowok="t"/>
                  <v:stroke dashstyle="solid"/>
                </v:shape>
                <v:shape style="position:absolute;left:7903;top:1024;width:178;height:140" type="#_x0000_t75" id="docshape258" stroked="false">
                  <v:imagedata r:id="rId57" o:title=""/>
                </v:shape>
                <v:shape style="position:absolute;left:6426;top:1471;width:1567;height:4" id="docshape259" coordorigin="6426,1472" coordsize="1567,4" path="m6426,1475l6457,1475,6531,1475,6606,1475,6678,1473,7228,1473,7290,1472,7348,1472,7404,1472,7457,1472,7507,1472,7993,1472e" filled="false" stroked="true" strokeweight="2.054589pt" strokecolor="#0000ff">
                  <v:path arrowok="t"/>
                  <v:stroke dashstyle="solid"/>
                </v:shape>
                <v:shape style="position:absolute;left:7903;top:1424;width:178;height:140" type="#_x0000_t75" id="docshape260" stroked="false">
                  <v:imagedata r:id="rId58" o:title=""/>
                </v:shape>
                <v:shape style="position:absolute;left:8116;top:508;width:209;height:1167" type="#_x0000_t202" id="docshape261" filled="false" stroked="false">
                  <v:textbox inset="0,0,0,0">
                    <w:txbxContent>
                      <w:p>
                        <w:pPr>
                          <w:spacing w:line="201" w:lineRule="exact" w:before="0"/>
                          <w:ind w:left="0" w:right="0" w:firstLine="0"/>
                          <w:jc w:val="left"/>
                          <w:rPr>
                            <w:rFonts w:ascii="Arial"/>
                            <w:b/>
                            <w:sz w:val="18"/>
                          </w:rPr>
                        </w:pPr>
                        <w:r>
                          <w:rPr>
                            <w:rFonts w:ascii="Arial"/>
                            <w:b/>
                            <w:spacing w:val="-10"/>
                            <w:w w:val="110"/>
                            <w:sz w:val="18"/>
                          </w:rPr>
                          <w:t>1</w:t>
                        </w:r>
                      </w:p>
                      <w:p>
                        <w:pPr>
                          <w:spacing w:line="240" w:lineRule="auto" w:before="11"/>
                          <w:rPr>
                            <w:rFonts w:ascii="Arial"/>
                            <w:b/>
                            <w:sz w:val="18"/>
                          </w:rPr>
                        </w:pPr>
                      </w:p>
                      <w:p>
                        <w:pPr>
                          <w:spacing w:before="0"/>
                          <w:ind w:left="43" w:right="0" w:firstLine="0"/>
                          <w:jc w:val="left"/>
                          <w:rPr>
                            <w:rFonts w:ascii="Arial"/>
                            <w:b/>
                            <w:sz w:val="18"/>
                          </w:rPr>
                        </w:pPr>
                        <w:r>
                          <w:rPr>
                            <w:rFonts w:ascii="Arial"/>
                            <w:b/>
                            <w:spacing w:val="-10"/>
                            <w:w w:val="110"/>
                            <w:sz w:val="18"/>
                          </w:rPr>
                          <w:t>2</w:t>
                        </w:r>
                      </w:p>
                      <w:p>
                        <w:pPr>
                          <w:spacing w:before="96"/>
                          <w:ind w:left="78" w:right="0" w:firstLine="0"/>
                          <w:jc w:val="left"/>
                          <w:rPr>
                            <w:rFonts w:ascii="Arial"/>
                            <w:b/>
                            <w:sz w:val="18"/>
                          </w:rPr>
                        </w:pPr>
                        <w:r>
                          <w:rPr>
                            <w:rFonts w:ascii="Arial"/>
                            <w:b/>
                            <w:spacing w:val="-10"/>
                            <w:w w:val="110"/>
                            <w:sz w:val="18"/>
                          </w:rPr>
                          <w:t>3</w:t>
                        </w:r>
                      </w:p>
                      <w:p>
                        <w:pPr>
                          <w:spacing w:before="31"/>
                          <w:ind w:left="45" w:right="0" w:firstLine="0"/>
                          <w:jc w:val="left"/>
                          <w:rPr>
                            <w:rFonts w:ascii="Arial"/>
                            <w:b/>
                            <w:sz w:val="18"/>
                          </w:rPr>
                        </w:pPr>
                        <w:r>
                          <w:rPr>
                            <w:rFonts w:ascii="Arial"/>
                            <w:b/>
                            <w:spacing w:val="-10"/>
                            <w:w w:val="110"/>
                            <w:sz w:val="18"/>
                          </w:rPr>
                          <w:t>4</w:t>
                        </w:r>
                      </w:p>
                    </w:txbxContent>
                  </v:textbox>
                  <w10:wrap type="none"/>
                </v:shape>
                <w10:wrap type="none"/>
              </v:group>
            </w:pict>
          </mc:Fallback>
        </mc:AlternateContent>
      </w:r>
      <w:r>
        <w:rPr>
          <w:rFonts w:ascii="STIX" w:hAnsi="STIX"/>
          <w:b/>
          <w:w w:val="110"/>
          <w:sz w:val="18"/>
        </w:rPr>
        <w:t>α,</w:t>
      </w:r>
      <w:r>
        <w:rPr>
          <w:rFonts w:ascii="STIX" w:hAnsi="STIX"/>
          <w:b/>
          <w:spacing w:val="4"/>
          <w:w w:val="110"/>
          <w:sz w:val="18"/>
        </w:rPr>
        <w:t> </w:t>
      </w:r>
      <w:r>
        <w:rPr>
          <w:b/>
          <w:spacing w:val="-5"/>
          <w:w w:val="110"/>
          <w:sz w:val="19"/>
        </w:rPr>
        <w:t>г/г</w:t>
      </w:r>
    </w:p>
    <w:p>
      <w:pPr>
        <w:spacing w:before="133"/>
        <w:ind w:left="2107" w:right="0" w:firstLine="0"/>
        <w:jc w:val="left"/>
        <w:rPr>
          <w:rFonts w:ascii="Arial"/>
          <w:b/>
          <w:sz w:val="16"/>
        </w:rPr>
      </w:pPr>
      <w:r>
        <w:rPr>
          <w:rFonts w:ascii="Arial"/>
          <w:b/>
          <w:spacing w:val="-5"/>
          <w:w w:val="115"/>
          <w:sz w:val="16"/>
        </w:rPr>
        <w:t>10</w:t>
      </w:r>
    </w:p>
    <w:p>
      <w:pPr>
        <w:pStyle w:val="BodyText"/>
        <w:ind w:left="0"/>
        <w:jc w:val="left"/>
        <w:rPr>
          <w:rFonts w:ascii="Arial"/>
          <w:b/>
          <w:sz w:val="16"/>
        </w:rPr>
      </w:pPr>
    </w:p>
    <w:p>
      <w:pPr>
        <w:pStyle w:val="BodyText"/>
        <w:spacing w:before="50"/>
        <w:ind w:left="0"/>
        <w:jc w:val="left"/>
        <w:rPr>
          <w:rFonts w:ascii="Arial"/>
          <w:b/>
          <w:sz w:val="16"/>
        </w:rPr>
      </w:pPr>
    </w:p>
    <w:p>
      <w:pPr>
        <w:spacing w:before="0"/>
        <w:ind w:left="2208" w:right="0" w:firstLine="0"/>
        <w:jc w:val="left"/>
        <w:rPr>
          <w:rFonts w:ascii="Arial"/>
          <w:b/>
          <w:sz w:val="16"/>
        </w:rPr>
      </w:pPr>
      <w:r>
        <w:rPr>
          <w:rFonts w:ascii="Arial"/>
          <w:b/>
          <w:spacing w:val="-10"/>
          <w:w w:val="115"/>
          <w:sz w:val="16"/>
        </w:rPr>
        <w:t>8</w:t>
      </w:r>
    </w:p>
    <w:p>
      <w:pPr>
        <w:pStyle w:val="BodyText"/>
        <w:ind w:left="0"/>
        <w:jc w:val="left"/>
        <w:rPr>
          <w:rFonts w:ascii="Arial"/>
          <w:b/>
          <w:sz w:val="16"/>
        </w:rPr>
      </w:pPr>
    </w:p>
    <w:p>
      <w:pPr>
        <w:pStyle w:val="BodyText"/>
        <w:spacing w:before="49"/>
        <w:ind w:left="0"/>
        <w:jc w:val="left"/>
        <w:rPr>
          <w:rFonts w:ascii="Arial"/>
          <w:b/>
          <w:sz w:val="16"/>
        </w:rPr>
      </w:pPr>
    </w:p>
    <w:p>
      <w:pPr>
        <w:spacing w:before="1"/>
        <w:ind w:left="2208" w:right="0" w:firstLine="0"/>
        <w:jc w:val="left"/>
        <w:rPr>
          <w:rFonts w:ascii="Arial"/>
          <w:b/>
          <w:sz w:val="16"/>
        </w:rPr>
      </w:pPr>
      <w:r>
        <w:rPr>
          <w:rFonts w:ascii="Arial"/>
          <w:b/>
          <w:spacing w:val="-10"/>
          <w:w w:val="115"/>
          <w:sz w:val="16"/>
        </w:rPr>
        <w:t>6</w:t>
      </w:r>
    </w:p>
    <w:p>
      <w:pPr>
        <w:pStyle w:val="BodyText"/>
        <w:ind w:left="0"/>
        <w:jc w:val="left"/>
        <w:rPr>
          <w:rFonts w:ascii="Arial"/>
          <w:b/>
          <w:sz w:val="16"/>
        </w:rPr>
      </w:pPr>
    </w:p>
    <w:p>
      <w:pPr>
        <w:pStyle w:val="BodyText"/>
        <w:spacing w:before="49"/>
        <w:ind w:left="0"/>
        <w:jc w:val="left"/>
        <w:rPr>
          <w:rFonts w:ascii="Arial"/>
          <w:b/>
          <w:sz w:val="16"/>
        </w:rPr>
      </w:pPr>
    </w:p>
    <w:p>
      <w:pPr>
        <w:spacing w:before="0"/>
        <w:ind w:left="2208" w:right="0" w:firstLine="0"/>
        <w:jc w:val="left"/>
        <w:rPr>
          <w:rFonts w:ascii="Arial"/>
          <w:b/>
          <w:sz w:val="16"/>
        </w:rPr>
      </w:pPr>
      <w:r>
        <w:rPr>
          <w:rFonts w:ascii="Arial"/>
          <w:b/>
          <w:spacing w:val="-10"/>
          <w:w w:val="115"/>
          <w:sz w:val="16"/>
        </w:rPr>
        <w:t>4</w:t>
      </w:r>
    </w:p>
    <w:p>
      <w:pPr>
        <w:pStyle w:val="BodyText"/>
        <w:ind w:left="0"/>
        <w:jc w:val="left"/>
        <w:rPr>
          <w:rFonts w:ascii="Arial"/>
          <w:b/>
          <w:sz w:val="16"/>
        </w:rPr>
      </w:pPr>
    </w:p>
    <w:p>
      <w:pPr>
        <w:pStyle w:val="BodyText"/>
        <w:spacing w:before="50"/>
        <w:ind w:left="0"/>
        <w:jc w:val="left"/>
        <w:rPr>
          <w:rFonts w:ascii="Arial"/>
          <w:b/>
          <w:sz w:val="16"/>
        </w:rPr>
      </w:pPr>
    </w:p>
    <w:p>
      <w:pPr>
        <w:spacing w:before="0"/>
        <w:ind w:left="2208" w:right="0" w:firstLine="0"/>
        <w:jc w:val="left"/>
        <w:rPr>
          <w:rFonts w:ascii="Arial"/>
          <w:b/>
          <w:sz w:val="16"/>
        </w:rPr>
      </w:pPr>
      <w:r>
        <w:rPr>
          <w:rFonts w:ascii="Arial"/>
          <w:b/>
          <w:spacing w:val="-10"/>
          <w:w w:val="115"/>
          <w:sz w:val="16"/>
        </w:rPr>
        <w:t>2</w:t>
      </w:r>
    </w:p>
    <w:p>
      <w:pPr>
        <w:pStyle w:val="BodyText"/>
        <w:spacing w:before="171"/>
        <w:ind w:left="0"/>
        <w:jc w:val="left"/>
        <w:rPr>
          <w:rFonts w:ascii="Arial"/>
          <w:b/>
          <w:sz w:val="19"/>
        </w:rPr>
      </w:pPr>
    </w:p>
    <w:p>
      <w:pPr>
        <w:tabs>
          <w:tab w:pos="7581" w:val="left" w:leader="none"/>
        </w:tabs>
        <w:spacing w:before="0"/>
        <w:ind w:left="2208" w:right="0" w:firstLine="0"/>
        <w:jc w:val="left"/>
        <w:rPr>
          <w:rFonts w:ascii="Arial" w:hAnsi="Arial"/>
          <w:b/>
          <w:sz w:val="19"/>
        </w:rPr>
      </w:pPr>
      <w:r>
        <w:rPr>
          <w:rFonts w:ascii="Arial" w:hAnsi="Arial"/>
          <w:b/>
          <w:spacing w:val="-10"/>
          <w:w w:val="115"/>
          <w:sz w:val="16"/>
        </w:rPr>
        <w:t>0</w:t>
      </w:r>
      <w:r>
        <w:rPr>
          <w:rFonts w:ascii="Arial" w:hAnsi="Arial"/>
          <w:b/>
          <w:sz w:val="16"/>
        </w:rPr>
        <w:tab/>
      </w:r>
      <w:r>
        <w:rPr>
          <w:rFonts w:ascii="Arial" w:hAnsi="Arial"/>
          <w:b/>
          <w:w w:val="115"/>
          <w:sz w:val="19"/>
        </w:rPr>
        <w:t>t,</w:t>
      </w:r>
      <w:r>
        <w:rPr>
          <w:rFonts w:ascii="Arial" w:hAnsi="Arial"/>
          <w:b/>
          <w:spacing w:val="-6"/>
          <w:w w:val="115"/>
          <w:sz w:val="19"/>
        </w:rPr>
        <w:t> </w:t>
      </w:r>
      <w:r>
        <w:rPr>
          <w:rFonts w:ascii="Arial" w:hAnsi="Arial"/>
          <w:b/>
          <w:spacing w:val="-5"/>
          <w:w w:val="115"/>
          <w:sz w:val="19"/>
        </w:rPr>
        <w:t>мин</w:t>
      </w:r>
    </w:p>
    <w:p>
      <w:pPr>
        <w:tabs>
          <w:tab w:pos="4322" w:val="left" w:leader="none"/>
          <w:tab w:pos="5114" w:val="left" w:leader="none"/>
        </w:tabs>
        <w:spacing w:before="94"/>
        <w:ind w:left="2481" w:right="0" w:firstLine="0"/>
        <w:jc w:val="left"/>
        <w:rPr>
          <w:rFonts w:ascii="Arial"/>
          <w:b/>
          <w:sz w:val="16"/>
        </w:rPr>
      </w:pPr>
      <w:r>
        <w:rPr>
          <w:rFonts w:ascii="Arial"/>
          <w:b/>
          <w:spacing w:val="-10"/>
          <w:w w:val="115"/>
          <w:sz w:val="16"/>
        </w:rPr>
        <w:t>0</w:t>
      </w:r>
      <w:r>
        <w:rPr>
          <w:rFonts w:ascii="Arial"/>
          <w:b/>
          <w:sz w:val="16"/>
        </w:rPr>
        <w:tab/>
      </w:r>
      <w:r>
        <w:rPr>
          <w:rFonts w:ascii="Arial"/>
          <w:b/>
          <w:spacing w:val="-5"/>
          <w:w w:val="115"/>
          <w:sz w:val="16"/>
        </w:rPr>
        <w:t>200</w:t>
      </w:r>
      <w:r>
        <w:rPr>
          <w:rFonts w:ascii="Arial"/>
          <w:b/>
          <w:sz w:val="16"/>
        </w:rPr>
        <w:tab/>
      </w:r>
      <w:r>
        <w:rPr>
          <w:rFonts w:ascii="Arial"/>
          <w:b/>
          <w:w w:val="115"/>
          <w:sz w:val="16"/>
        </w:rPr>
        <w:t>1200</w:t>
      </w:r>
      <w:r>
        <w:rPr>
          <w:rFonts w:ascii="Arial"/>
          <w:b/>
          <w:spacing w:val="72"/>
          <w:w w:val="115"/>
          <w:sz w:val="16"/>
        </w:rPr>
        <w:t> </w:t>
      </w:r>
      <w:r>
        <w:rPr>
          <w:rFonts w:ascii="Arial"/>
          <w:b/>
          <w:w w:val="115"/>
          <w:sz w:val="16"/>
        </w:rPr>
        <w:t>1300</w:t>
      </w:r>
      <w:r>
        <w:rPr>
          <w:rFonts w:ascii="Arial"/>
          <w:b/>
          <w:spacing w:val="73"/>
          <w:w w:val="115"/>
          <w:sz w:val="16"/>
        </w:rPr>
        <w:t> </w:t>
      </w:r>
      <w:r>
        <w:rPr>
          <w:rFonts w:ascii="Arial"/>
          <w:b/>
          <w:w w:val="115"/>
          <w:sz w:val="16"/>
        </w:rPr>
        <w:t>1400</w:t>
      </w:r>
      <w:r>
        <w:rPr>
          <w:rFonts w:ascii="Arial"/>
          <w:b/>
          <w:spacing w:val="74"/>
          <w:w w:val="115"/>
          <w:sz w:val="16"/>
        </w:rPr>
        <w:t> </w:t>
      </w:r>
      <w:r>
        <w:rPr>
          <w:rFonts w:ascii="Arial"/>
          <w:b/>
          <w:w w:val="115"/>
          <w:sz w:val="16"/>
        </w:rPr>
        <w:t>1500</w:t>
      </w:r>
      <w:r>
        <w:rPr>
          <w:rFonts w:ascii="Arial"/>
          <w:b/>
          <w:spacing w:val="72"/>
          <w:w w:val="115"/>
          <w:sz w:val="16"/>
        </w:rPr>
        <w:t> </w:t>
      </w:r>
      <w:r>
        <w:rPr>
          <w:rFonts w:ascii="Arial"/>
          <w:b/>
          <w:spacing w:val="-4"/>
          <w:w w:val="115"/>
          <w:sz w:val="16"/>
        </w:rPr>
        <w:t>1600</w:t>
      </w:r>
    </w:p>
    <w:p>
      <w:pPr>
        <w:pStyle w:val="BodyText"/>
        <w:spacing w:before="72"/>
        <w:ind w:left="0"/>
        <w:jc w:val="left"/>
        <w:rPr>
          <w:rFonts w:ascii="Arial"/>
          <w:b/>
        </w:rPr>
      </w:pPr>
    </w:p>
    <w:p>
      <w:pPr>
        <w:pStyle w:val="BodyText"/>
        <w:ind w:left="0" w:right="1"/>
        <w:jc w:val="center"/>
      </w:pPr>
      <w:r>
        <w:rPr/>
        <w:t>3,</w:t>
      </w:r>
      <w:r>
        <w:rPr>
          <w:spacing w:val="-3"/>
        </w:rPr>
        <w:t> </w:t>
      </w:r>
      <w:r>
        <w:rPr/>
        <w:t>4</w:t>
      </w:r>
      <w:r>
        <w:rPr>
          <w:spacing w:val="-2"/>
        </w:rPr>
        <w:t> </w:t>
      </w:r>
      <w:r>
        <w:rPr/>
        <w:t>–</w:t>
      </w:r>
      <w:r>
        <w:rPr>
          <w:spacing w:val="-2"/>
        </w:rPr>
        <w:t> </w:t>
      </w:r>
      <w:r>
        <w:rPr/>
        <w:t>ХГ-сыз</w:t>
      </w:r>
      <w:r>
        <w:rPr>
          <w:spacing w:val="-3"/>
        </w:rPr>
        <w:t> </w:t>
      </w:r>
      <w:r>
        <w:rPr/>
        <w:t>таңғыштар;</w:t>
      </w:r>
      <w:r>
        <w:rPr>
          <w:spacing w:val="-1"/>
        </w:rPr>
        <w:t> </w:t>
      </w:r>
      <w:r>
        <w:rPr/>
        <w:t>1,</w:t>
      </w:r>
      <w:r>
        <w:rPr>
          <w:spacing w:val="-2"/>
        </w:rPr>
        <w:t> </w:t>
      </w:r>
      <w:r>
        <w:rPr/>
        <w:t>2</w:t>
      </w:r>
      <w:r>
        <w:rPr>
          <w:spacing w:val="-4"/>
        </w:rPr>
        <w:t> </w:t>
      </w:r>
      <w:r>
        <w:rPr/>
        <w:t>–</w:t>
      </w:r>
      <w:r>
        <w:rPr>
          <w:spacing w:val="-2"/>
        </w:rPr>
        <w:t> </w:t>
      </w:r>
      <w:r>
        <w:rPr/>
        <w:t>ХГ</w:t>
      </w:r>
      <w:r>
        <w:rPr>
          <w:spacing w:val="-4"/>
        </w:rPr>
        <w:t> </w:t>
      </w:r>
      <w:r>
        <w:rPr/>
        <w:t>бар</w:t>
      </w:r>
      <w:r>
        <w:rPr>
          <w:spacing w:val="-3"/>
        </w:rPr>
        <w:t> </w:t>
      </w:r>
      <w:r>
        <w:rPr/>
        <w:t>таңғыштар,</w:t>
      </w:r>
      <w:r>
        <w:rPr>
          <w:spacing w:val="-3"/>
        </w:rPr>
        <w:t> </w:t>
      </w:r>
      <w:r>
        <w:rPr/>
        <w:t>0,1</w:t>
      </w:r>
      <w:r>
        <w:rPr>
          <w:spacing w:val="-2"/>
        </w:rPr>
        <w:t> масс.%</w:t>
      </w:r>
    </w:p>
    <w:p>
      <w:pPr>
        <w:pStyle w:val="ListParagraph"/>
        <w:numPr>
          <w:ilvl w:val="0"/>
          <w:numId w:val="8"/>
        </w:numPr>
        <w:tabs>
          <w:tab w:pos="1203" w:val="left" w:leader="none"/>
        </w:tabs>
        <w:spacing w:line="240" w:lineRule="auto" w:before="321" w:after="0"/>
        <w:ind w:left="830" w:right="839" w:firstLine="0"/>
        <w:jc w:val="center"/>
        <w:rPr>
          <w:sz w:val="28"/>
        </w:rPr>
      </w:pPr>
      <w:r>
        <w:rPr>
          <w:sz w:val="28"/>
        </w:rPr>
        <w:t>сурет</w:t>
      </w:r>
      <w:r>
        <w:rPr>
          <w:spacing w:val="-6"/>
          <w:sz w:val="28"/>
        </w:rPr>
        <w:t> </w:t>
      </w:r>
      <w:r>
        <w:rPr>
          <w:sz w:val="28"/>
        </w:rPr>
        <w:t>–</w:t>
      </w:r>
      <w:r>
        <w:rPr>
          <w:spacing w:val="-5"/>
          <w:sz w:val="28"/>
        </w:rPr>
        <w:t> </w:t>
      </w:r>
      <w:r>
        <w:rPr>
          <w:sz w:val="28"/>
        </w:rPr>
        <w:t>Гидрогельді</w:t>
      </w:r>
      <w:r>
        <w:rPr>
          <w:spacing w:val="-4"/>
          <w:sz w:val="28"/>
        </w:rPr>
        <w:t> </w:t>
      </w:r>
      <w:r>
        <w:rPr>
          <w:sz w:val="28"/>
        </w:rPr>
        <w:t>таңғыштардың</w:t>
      </w:r>
      <w:r>
        <w:rPr>
          <w:spacing w:val="-5"/>
          <w:sz w:val="28"/>
        </w:rPr>
        <w:t> </w:t>
      </w:r>
      <w:r>
        <w:rPr>
          <w:sz w:val="28"/>
        </w:rPr>
        <w:t>судағы</w:t>
      </w:r>
      <w:r>
        <w:rPr>
          <w:spacing w:val="-4"/>
          <w:sz w:val="28"/>
        </w:rPr>
        <w:t> </w:t>
      </w:r>
      <w:r>
        <w:rPr>
          <w:sz w:val="28"/>
        </w:rPr>
        <w:t>(1,</w:t>
      </w:r>
      <w:r>
        <w:rPr>
          <w:spacing w:val="-5"/>
          <w:sz w:val="28"/>
        </w:rPr>
        <w:t> </w:t>
      </w:r>
      <w:r>
        <w:rPr>
          <w:sz w:val="28"/>
        </w:rPr>
        <w:t>3)</w:t>
      </w:r>
      <w:r>
        <w:rPr>
          <w:spacing w:val="-7"/>
          <w:sz w:val="28"/>
        </w:rPr>
        <w:t> </w:t>
      </w:r>
      <w:r>
        <w:rPr>
          <w:sz w:val="28"/>
        </w:rPr>
        <w:t>және</w:t>
      </w:r>
      <w:r>
        <w:rPr>
          <w:spacing w:val="-5"/>
          <w:sz w:val="28"/>
        </w:rPr>
        <w:t> </w:t>
      </w:r>
      <w:r>
        <w:rPr>
          <w:sz w:val="28"/>
        </w:rPr>
        <w:t>изотоникалық ерітіндідегі (2, 4) ісіну кинетикасы</w:t>
      </w:r>
    </w:p>
    <w:p>
      <w:pPr>
        <w:pStyle w:val="BodyText"/>
        <w:spacing w:before="1"/>
        <w:ind w:left="0"/>
        <w:jc w:val="left"/>
      </w:pPr>
    </w:p>
    <w:p>
      <w:pPr>
        <w:pStyle w:val="BodyText"/>
        <w:tabs>
          <w:tab w:pos="3207" w:val="left" w:leader="none"/>
          <w:tab w:pos="4358" w:val="left" w:leader="none"/>
          <w:tab w:pos="5948" w:val="left" w:leader="none"/>
          <w:tab w:pos="6586" w:val="left" w:leader="none"/>
          <w:tab w:pos="7869" w:val="left" w:leader="none"/>
          <w:tab w:pos="8545" w:val="left" w:leader="none"/>
        </w:tabs>
        <w:ind w:right="324" w:firstLine="566"/>
        <w:jc w:val="left"/>
      </w:pPr>
      <w:r>
        <w:rPr>
          <w:spacing w:val="-2"/>
        </w:rPr>
        <w:t>18-19-суреттерде</w:t>
      </w:r>
      <w:r>
        <w:rPr/>
        <w:tab/>
      </w:r>
      <w:r>
        <w:rPr>
          <w:spacing w:val="-2"/>
        </w:rPr>
        <w:t>әртүрлі</w:t>
      </w:r>
      <w:r>
        <w:rPr/>
        <w:tab/>
      </w:r>
      <w:r>
        <w:rPr>
          <w:spacing w:val="-2"/>
        </w:rPr>
        <w:t>құрамында</w:t>
      </w:r>
      <w:r>
        <w:rPr/>
        <w:tab/>
      </w:r>
      <w:r>
        <w:rPr>
          <w:spacing w:val="-6"/>
        </w:rPr>
        <w:t>ХГ</w:t>
      </w:r>
      <w:r>
        <w:rPr/>
        <w:tab/>
      </w:r>
      <w:r>
        <w:rPr>
          <w:spacing w:val="-2"/>
        </w:rPr>
        <w:t>мөлшері</w:t>
      </w:r>
      <w:r>
        <w:rPr/>
        <w:tab/>
      </w:r>
      <w:r>
        <w:rPr>
          <w:spacing w:val="-4"/>
        </w:rPr>
        <w:t>бар</w:t>
      </w:r>
      <w:r>
        <w:rPr/>
        <w:tab/>
      </w:r>
      <w:r>
        <w:rPr>
          <w:spacing w:val="-2"/>
        </w:rPr>
        <w:t>гидрогельді </w:t>
      </w:r>
      <w:r>
        <w:rPr/>
        <w:t>таңғыштардың ісіну кинетикасы бойынша мәліметтер келтірілген.</w:t>
      </w:r>
    </w:p>
    <w:p>
      <w:pPr>
        <w:pStyle w:val="BodyText"/>
        <w:ind w:left="0"/>
        <w:jc w:val="left"/>
        <w:rPr>
          <w:sz w:val="20"/>
        </w:rPr>
      </w:pPr>
    </w:p>
    <w:p>
      <w:pPr>
        <w:pStyle w:val="BodyText"/>
        <w:ind w:left="0"/>
        <w:jc w:val="left"/>
        <w:rPr>
          <w:sz w:val="20"/>
        </w:rPr>
      </w:pPr>
    </w:p>
    <w:p>
      <w:pPr>
        <w:pStyle w:val="BodyText"/>
        <w:spacing w:before="167"/>
        <w:ind w:left="0"/>
        <w:jc w:val="left"/>
        <w:rPr>
          <w:sz w:val="20"/>
        </w:rPr>
      </w:pPr>
      <w:r>
        <w:rPr/>
        <w:drawing>
          <wp:anchor distT="0" distB="0" distL="0" distR="0" allowOverlap="1" layoutInCell="1" locked="0" behindDoc="1" simplePos="0" relativeHeight="487601152">
            <wp:simplePos x="0" y="0"/>
            <wp:positionH relativeFrom="page">
              <wp:posOffset>2013106</wp:posOffset>
            </wp:positionH>
            <wp:positionV relativeFrom="paragraph">
              <wp:posOffset>267906</wp:posOffset>
            </wp:positionV>
            <wp:extent cx="4144951" cy="2590323"/>
            <wp:effectExtent l="0" t="0" r="0" b="0"/>
            <wp:wrapTopAndBottom/>
            <wp:docPr id="280" name="Image 280"/>
            <wp:cNvGraphicFramePr>
              <a:graphicFrameLocks/>
            </wp:cNvGraphicFramePr>
            <a:graphic>
              <a:graphicData uri="http://schemas.openxmlformats.org/drawingml/2006/picture">
                <pic:pic>
                  <pic:nvPicPr>
                    <pic:cNvPr id="280" name="Image 280"/>
                    <pic:cNvPicPr/>
                  </pic:nvPicPr>
                  <pic:blipFill>
                    <a:blip r:embed="rId59" cstate="print"/>
                    <a:stretch>
                      <a:fillRect/>
                    </a:stretch>
                  </pic:blipFill>
                  <pic:spPr>
                    <a:xfrm>
                      <a:off x="0" y="0"/>
                      <a:ext cx="4144951" cy="2590323"/>
                    </a:xfrm>
                    <a:prstGeom prst="rect">
                      <a:avLst/>
                    </a:prstGeom>
                  </pic:spPr>
                </pic:pic>
              </a:graphicData>
            </a:graphic>
          </wp:anchor>
        </w:drawing>
      </w:r>
    </w:p>
    <w:p>
      <w:pPr>
        <w:pStyle w:val="BodyText"/>
        <w:spacing w:before="122"/>
        <w:ind w:left="0"/>
        <w:jc w:val="left"/>
      </w:pPr>
    </w:p>
    <w:p>
      <w:pPr>
        <w:pStyle w:val="BodyText"/>
        <w:ind w:left="1431" w:right="1436"/>
        <w:jc w:val="center"/>
      </w:pPr>
      <w:r>
        <w:rPr/>
        <w:t>ХГ</w:t>
      </w:r>
      <w:r>
        <w:rPr>
          <w:spacing w:val="-5"/>
        </w:rPr>
        <w:t> </w:t>
      </w:r>
      <w:r>
        <w:rPr/>
        <w:t>концентрациясы,</w:t>
      </w:r>
      <w:r>
        <w:rPr>
          <w:spacing w:val="-6"/>
        </w:rPr>
        <w:t> </w:t>
      </w:r>
      <w:r>
        <w:rPr/>
        <w:t>масс.%:</w:t>
      </w:r>
      <w:r>
        <w:rPr>
          <w:spacing w:val="-4"/>
        </w:rPr>
        <w:t> </w:t>
      </w:r>
      <w:r>
        <w:rPr/>
        <w:t>0,2</w:t>
      </w:r>
      <w:r>
        <w:rPr>
          <w:spacing w:val="-4"/>
        </w:rPr>
        <w:t> </w:t>
      </w:r>
      <w:r>
        <w:rPr/>
        <w:t>(1);</w:t>
      </w:r>
      <w:r>
        <w:rPr>
          <w:spacing w:val="-7"/>
        </w:rPr>
        <w:t> </w:t>
      </w:r>
      <w:r>
        <w:rPr/>
        <w:t>0,1</w:t>
      </w:r>
      <w:r>
        <w:rPr>
          <w:spacing w:val="-8"/>
        </w:rPr>
        <w:t> </w:t>
      </w:r>
      <w:r>
        <w:rPr/>
        <w:t>(2);</w:t>
      </w:r>
      <w:r>
        <w:rPr>
          <w:spacing w:val="-4"/>
        </w:rPr>
        <w:t> </w:t>
      </w:r>
      <w:r>
        <w:rPr/>
        <w:t>0,05</w:t>
      </w:r>
      <w:r>
        <w:rPr>
          <w:spacing w:val="-4"/>
        </w:rPr>
        <w:t> </w:t>
      </w:r>
      <w:r>
        <w:rPr/>
        <w:t>(3), сәулелену дозасы 25 кГр</w:t>
      </w:r>
    </w:p>
    <w:p>
      <w:pPr>
        <w:pStyle w:val="BodyText"/>
        <w:spacing w:before="2"/>
        <w:ind w:left="0"/>
        <w:jc w:val="left"/>
      </w:pPr>
    </w:p>
    <w:p>
      <w:pPr>
        <w:pStyle w:val="ListParagraph"/>
        <w:numPr>
          <w:ilvl w:val="0"/>
          <w:numId w:val="8"/>
        </w:numPr>
        <w:tabs>
          <w:tab w:pos="1280" w:val="left" w:leader="none"/>
        </w:tabs>
        <w:spacing w:line="240" w:lineRule="auto" w:before="0" w:after="0"/>
        <w:ind w:left="907" w:right="911" w:firstLine="0"/>
        <w:jc w:val="center"/>
        <w:rPr>
          <w:sz w:val="28"/>
        </w:rPr>
      </w:pPr>
      <w:r>
        <w:rPr>
          <w:sz w:val="28"/>
        </w:rPr>
        <w:t>сурет</w:t>
      </w:r>
      <w:r>
        <w:rPr>
          <w:spacing w:val="-6"/>
          <w:sz w:val="28"/>
        </w:rPr>
        <w:t> </w:t>
      </w:r>
      <w:r>
        <w:rPr>
          <w:sz w:val="28"/>
        </w:rPr>
        <w:t>–</w:t>
      </w:r>
      <w:r>
        <w:rPr>
          <w:spacing w:val="-5"/>
          <w:sz w:val="28"/>
        </w:rPr>
        <w:t> </w:t>
      </w:r>
      <w:r>
        <w:rPr>
          <w:sz w:val="28"/>
        </w:rPr>
        <w:t>Құрамында</w:t>
      </w:r>
      <w:r>
        <w:rPr>
          <w:spacing w:val="-5"/>
          <w:sz w:val="28"/>
        </w:rPr>
        <w:t> </w:t>
      </w:r>
      <w:r>
        <w:rPr>
          <w:sz w:val="28"/>
        </w:rPr>
        <w:t>ХГ</w:t>
      </w:r>
      <w:r>
        <w:rPr>
          <w:spacing w:val="-5"/>
          <w:sz w:val="28"/>
        </w:rPr>
        <w:t> </w:t>
      </w:r>
      <w:r>
        <w:rPr>
          <w:sz w:val="28"/>
        </w:rPr>
        <w:t>бар</w:t>
      </w:r>
      <w:r>
        <w:rPr>
          <w:spacing w:val="-4"/>
          <w:sz w:val="28"/>
        </w:rPr>
        <w:t> </w:t>
      </w:r>
      <w:r>
        <w:rPr>
          <w:sz w:val="28"/>
        </w:rPr>
        <w:t>гидрогельді</w:t>
      </w:r>
      <w:r>
        <w:rPr>
          <w:spacing w:val="-4"/>
          <w:sz w:val="28"/>
        </w:rPr>
        <w:t> </w:t>
      </w:r>
      <w:r>
        <w:rPr>
          <w:sz w:val="28"/>
        </w:rPr>
        <w:t>таңғыштардың</w:t>
      </w:r>
      <w:r>
        <w:rPr>
          <w:spacing w:val="-5"/>
          <w:sz w:val="28"/>
        </w:rPr>
        <w:t> </w:t>
      </w:r>
      <w:r>
        <w:rPr>
          <w:sz w:val="28"/>
        </w:rPr>
        <w:t>судағы</w:t>
      </w:r>
      <w:r>
        <w:rPr>
          <w:spacing w:val="-5"/>
          <w:sz w:val="28"/>
        </w:rPr>
        <w:t> </w:t>
      </w:r>
      <w:r>
        <w:rPr>
          <w:sz w:val="28"/>
        </w:rPr>
        <w:t>ісіну </w:t>
      </w:r>
      <w:r>
        <w:rPr>
          <w:spacing w:val="-2"/>
          <w:sz w:val="28"/>
        </w:rPr>
        <w:t>кинетикасы</w:t>
      </w:r>
    </w:p>
    <w:p>
      <w:pPr>
        <w:spacing w:after="0" w:line="240" w:lineRule="auto"/>
        <w:jc w:val="center"/>
        <w:rPr>
          <w:sz w:val="28"/>
        </w:rPr>
        <w:sectPr>
          <w:pgSz w:w="11910" w:h="16840"/>
          <w:pgMar w:header="0" w:footer="986" w:top="1360" w:bottom="1240" w:left="1380" w:right="240"/>
        </w:sectPr>
      </w:pPr>
    </w:p>
    <w:p>
      <w:pPr>
        <w:spacing w:before="46"/>
        <w:ind w:left="2155" w:right="0" w:firstLine="0"/>
        <w:jc w:val="left"/>
        <w:rPr>
          <w:sz w:val="20"/>
        </w:rPr>
      </w:pPr>
      <w:r>
        <w:rPr/>
        <mc:AlternateContent>
          <mc:Choice Requires="wps">
            <w:drawing>
              <wp:anchor distT="0" distB="0" distL="0" distR="0" allowOverlap="1" layoutInCell="1" locked="0" behindDoc="0" simplePos="0" relativeHeight="15742976">
                <wp:simplePos x="0" y="0"/>
                <wp:positionH relativeFrom="page">
                  <wp:posOffset>2580132</wp:posOffset>
                </wp:positionH>
                <wp:positionV relativeFrom="paragraph">
                  <wp:posOffset>106679</wp:posOffset>
                </wp:positionV>
                <wp:extent cx="3093720" cy="229362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3093720" cy="2293620"/>
                          <a:chExt cx="3093720" cy="2293620"/>
                        </a:xfrm>
                      </wpg:grpSpPr>
                      <wps:wsp>
                        <wps:cNvPr id="282" name="Graphic 282"/>
                        <wps:cNvSpPr/>
                        <wps:spPr>
                          <a:xfrm>
                            <a:off x="0" y="4572"/>
                            <a:ext cx="3077210" cy="2289175"/>
                          </a:xfrm>
                          <a:custGeom>
                            <a:avLst/>
                            <a:gdLst/>
                            <a:ahLst/>
                            <a:cxnLst/>
                            <a:rect l="l" t="t" r="r" b="b"/>
                            <a:pathLst>
                              <a:path w="3077210" h="2289175">
                                <a:moveTo>
                                  <a:pt x="39624" y="2249424"/>
                                </a:moveTo>
                                <a:lnTo>
                                  <a:pt x="39624" y="0"/>
                                </a:lnTo>
                              </a:path>
                              <a:path w="3077210" h="2289175">
                                <a:moveTo>
                                  <a:pt x="0" y="2249424"/>
                                </a:moveTo>
                                <a:lnTo>
                                  <a:pt x="39624" y="2249424"/>
                                </a:lnTo>
                              </a:path>
                              <a:path w="3077210" h="2289175">
                                <a:moveTo>
                                  <a:pt x="0" y="1927859"/>
                                </a:moveTo>
                                <a:lnTo>
                                  <a:pt x="39624" y="1927859"/>
                                </a:lnTo>
                              </a:path>
                              <a:path w="3077210" h="2289175">
                                <a:moveTo>
                                  <a:pt x="0" y="1606296"/>
                                </a:moveTo>
                                <a:lnTo>
                                  <a:pt x="39624" y="1606296"/>
                                </a:lnTo>
                              </a:path>
                              <a:path w="3077210" h="2289175">
                                <a:moveTo>
                                  <a:pt x="0" y="1284731"/>
                                </a:moveTo>
                                <a:lnTo>
                                  <a:pt x="39624" y="1284731"/>
                                </a:lnTo>
                              </a:path>
                              <a:path w="3077210" h="2289175">
                                <a:moveTo>
                                  <a:pt x="0" y="964692"/>
                                </a:moveTo>
                                <a:lnTo>
                                  <a:pt x="39624" y="964692"/>
                                </a:lnTo>
                              </a:path>
                              <a:path w="3077210" h="2289175">
                                <a:moveTo>
                                  <a:pt x="0" y="643127"/>
                                </a:moveTo>
                                <a:lnTo>
                                  <a:pt x="39624" y="643127"/>
                                </a:lnTo>
                              </a:path>
                              <a:path w="3077210" h="2289175">
                                <a:moveTo>
                                  <a:pt x="0" y="321564"/>
                                </a:moveTo>
                                <a:lnTo>
                                  <a:pt x="39624" y="321564"/>
                                </a:lnTo>
                              </a:path>
                              <a:path w="3077210" h="2289175">
                                <a:moveTo>
                                  <a:pt x="0" y="0"/>
                                </a:moveTo>
                                <a:lnTo>
                                  <a:pt x="39624" y="0"/>
                                </a:lnTo>
                              </a:path>
                              <a:path w="3077210" h="2289175">
                                <a:moveTo>
                                  <a:pt x="39624" y="2249424"/>
                                </a:moveTo>
                                <a:lnTo>
                                  <a:pt x="3076956" y="2249424"/>
                                </a:lnTo>
                              </a:path>
                              <a:path w="3077210" h="2289175">
                                <a:moveTo>
                                  <a:pt x="39624" y="2249424"/>
                                </a:moveTo>
                                <a:lnTo>
                                  <a:pt x="39624" y="2289048"/>
                                </a:lnTo>
                              </a:path>
                              <a:path w="3077210" h="2289175">
                                <a:moveTo>
                                  <a:pt x="419100" y="2249424"/>
                                </a:moveTo>
                                <a:lnTo>
                                  <a:pt x="419100" y="2289048"/>
                                </a:lnTo>
                              </a:path>
                              <a:path w="3077210" h="2289175">
                                <a:moveTo>
                                  <a:pt x="800100" y="2249424"/>
                                </a:moveTo>
                                <a:lnTo>
                                  <a:pt x="800100" y="2289048"/>
                                </a:lnTo>
                              </a:path>
                              <a:path w="3077210" h="2289175">
                                <a:moveTo>
                                  <a:pt x="1179576" y="2249424"/>
                                </a:moveTo>
                                <a:lnTo>
                                  <a:pt x="1179576" y="2289048"/>
                                </a:lnTo>
                              </a:path>
                              <a:path w="3077210" h="2289175">
                                <a:moveTo>
                                  <a:pt x="1559052" y="2249424"/>
                                </a:moveTo>
                                <a:lnTo>
                                  <a:pt x="1559052" y="2289048"/>
                                </a:lnTo>
                              </a:path>
                              <a:path w="3077210" h="2289175">
                                <a:moveTo>
                                  <a:pt x="1938528" y="2249424"/>
                                </a:moveTo>
                                <a:lnTo>
                                  <a:pt x="1938528" y="2289048"/>
                                </a:lnTo>
                              </a:path>
                              <a:path w="3077210" h="2289175">
                                <a:moveTo>
                                  <a:pt x="2318004" y="2249424"/>
                                </a:moveTo>
                                <a:lnTo>
                                  <a:pt x="2318004" y="2289048"/>
                                </a:lnTo>
                              </a:path>
                              <a:path w="3077210" h="2289175">
                                <a:moveTo>
                                  <a:pt x="2697480" y="2249424"/>
                                </a:moveTo>
                                <a:lnTo>
                                  <a:pt x="2697480" y="2289048"/>
                                </a:lnTo>
                              </a:path>
                              <a:path w="3077210" h="2289175">
                                <a:moveTo>
                                  <a:pt x="3076956" y="2249424"/>
                                </a:moveTo>
                                <a:lnTo>
                                  <a:pt x="3076956" y="2289048"/>
                                </a:lnTo>
                              </a:path>
                            </a:pathLst>
                          </a:custGeom>
                          <a:ln w="9144">
                            <a:solidFill>
                              <a:srgbClr val="858585"/>
                            </a:solidFill>
                            <a:prstDash val="solid"/>
                          </a:ln>
                        </wps:spPr>
                        <wps:bodyPr wrap="square" lIns="0" tIns="0" rIns="0" bIns="0" rtlCol="0">
                          <a:prstTxWarp prst="textNoShape">
                            <a:avLst/>
                          </a:prstTxWarp>
                          <a:noAutofit/>
                        </wps:bodyPr>
                      </wps:wsp>
                      <wps:wsp>
                        <wps:cNvPr id="283" name="Graphic 283"/>
                        <wps:cNvSpPr/>
                        <wps:spPr>
                          <a:xfrm>
                            <a:off x="603504" y="1866899"/>
                            <a:ext cx="12700" cy="36830"/>
                          </a:xfrm>
                          <a:custGeom>
                            <a:avLst/>
                            <a:gdLst/>
                            <a:ahLst/>
                            <a:cxnLst/>
                            <a:rect l="l" t="t" r="r" b="b"/>
                            <a:pathLst>
                              <a:path w="12700" h="36830">
                                <a:moveTo>
                                  <a:pt x="12192" y="0"/>
                                </a:moveTo>
                                <a:lnTo>
                                  <a:pt x="0" y="0"/>
                                </a:lnTo>
                                <a:lnTo>
                                  <a:pt x="0" y="18288"/>
                                </a:lnTo>
                                <a:lnTo>
                                  <a:pt x="0" y="36576"/>
                                </a:lnTo>
                                <a:lnTo>
                                  <a:pt x="12192" y="36576"/>
                                </a:lnTo>
                                <a:lnTo>
                                  <a:pt x="12192" y="18288"/>
                                </a:lnTo>
                                <a:lnTo>
                                  <a:pt x="12192"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580644" y="269747"/>
                            <a:ext cx="2336800" cy="1633855"/>
                          </a:xfrm>
                          <a:custGeom>
                            <a:avLst/>
                            <a:gdLst/>
                            <a:ahLst/>
                            <a:cxnLst/>
                            <a:rect l="l" t="t" r="r" b="b"/>
                            <a:pathLst>
                              <a:path w="2336800" h="1633855">
                                <a:moveTo>
                                  <a:pt x="0" y="1633727"/>
                                </a:moveTo>
                                <a:lnTo>
                                  <a:pt x="57912" y="1633727"/>
                                </a:lnTo>
                              </a:path>
                              <a:path w="2336800" h="1633855">
                                <a:moveTo>
                                  <a:pt x="0" y="1597152"/>
                                </a:moveTo>
                                <a:lnTo>
                                  <a:pt x="57912" y="1597152"/>
                                </a:lnTo>
                              </a:path>
                              <a:path w="2336800" h="1633855">
                                <a:moveTo>
                                  <a:pt x="408432" y="1342644"/>
                                </a:moveTo>
                                <a:lnTo>
                                  <a:pt x="408432" y="1374648"/>
                                </a:lnTo>
                              </a:path>
                              <a:path w="2336800" h="1633855">
                                <a:moveTo>
                                  <a:pt x="408432" y="1342644"/>
                                </a:moveTo>
                                <a:lnTo>
                                  <a:pt x="408432" y="1310640"/>
                                </a:lnTo>
                              </a:path>
                              <a:path w="2336800" h="1633855">
                                <a:moveTo>
                                  <a:pt x="379475" y="1374648"/>
                                </a:moveTo>
                                <a:lnTo>
                                  <a:pt x="437388" y="1374648"/>
                                </a:lnTo>
                              </a:path>
                              <a:path w="2336800" h="1633855">
                                <a:moveTo>
                                  <a:pt x="379475" y="1310640"/>
                                </a:moveTo>
                                <a:lnTo>
                                  <a:pt x="437388" y="1310640"/>
                                </a:lnTo>
                              </a:path>
                              <a:path w="2336800" h="1633855">
                                <a:moveTo>
                                  <a:pt x="787908" y="1071372"/>
                                </a:moveTo>
                                <a:lnTo>
                                  <a:pt x="787908" y="1117092"/>
                                </a:lnTo>
                              </a:path>
                              <a:path w="2336800" h="1633855">
                                <a:moveTo>
                                  <a:pt x="787908" y="1071372"/>
                                </a:moveTo>
                                <a:lnTo>
                                  <a:pt x="787908" y="1027176"/>
                                </a:lnTo>
                              </a:path>
                              <a:path w="2336800" h="1633855">
                                <a:moveTo>
                                  <a:pt x="758951" y="1117092"/>
                                </a:moveTo>
                                <a:lnTo>
                                  <a:pt x="816863" y="1117092"/>
                                </a:lnTo>
                              </a:path>
                              <a:path w="2336800" h="1633855">
                                <a:moveTo>
                                  <a:pt x="758951" y="1027176"/>
                                </a:moveTo>
                                <a:lnTo>
                                  <a:pt x="816863" y="1027176"/>
                                </a:lnTo>
                              </a:path>
                              <a:path w="2336800" h="1633855">
                                <a:moveTo>
                                  <a:pt x="1167384" y="585216"/>
                                </a:moveTo>
                                <a:lnTo>
                                  <a:pt x="1167384" y="653796"/>
                                </a:lnTo>
                              </a:path>
                              <a:path w="2336800" h="1633855">
                                <a:moveTo>
                                  <a:pt x="1167384" y="585216"/>
                                </a:moveTo>
                                <a:lnTo>
                                  <a:pt x="1167384" y="515112"/>
                                </a:lnTo>
                              </a:path>
                              <a:path w="2336800" h="1633855">
                                <a:moveTo>
                                  <a:pt x="1139952" y="653796"/>
                                </a:moveTo>
                                <a:lnTo>
                                  <a:pt x="1196339" y="653796"/>
                                </a:lnTo>
                              </a:path>
                              <a:path w="2336800" h="1633855">
                                <a:moveTo>
                                  <a:pt x="1139952" y="515112"/>
                                </a:moveTo>
                                <a:lnTo>
                                  <a:pt x="1196339" y="515112"/>
                                </a:lnTo>
                              </a:path>
                              <a:path w="2336800" h="1633855">
                                <a:moveTo>
                                  <a:pt x="1548384" y="348996"/>
                                </a:moveTo>
                                <a:lnTo>
                                  <a:pt x="1548384" y="429768"/>
                                </a:lnTo>
                              </a:path>
                              <a:path w="2336800" h="1633855">
                                <a:moveTo>
                                  <a:pt x="1548384" y="348996"/>
                                </a:moveTo>
                                <a:lnTo>
                                  <a:pt x="1548384" y="266700"/>
                                </a:lnTo>
                              </a:path>
                              <a:path w="2336800" h="1633855">
                                <a:moveTo>
                                  <a:pt x="1519427" y="429768"/>
                                </a:moveTo>
                                <a:lnTo>
                                  <a:pt x="1575815" y="429768"/>
                                </a:lnTo>
                              </a:path>
                              <a:path w="2336800" h="1633855">
                                <a:moveTo>
                                  <a:pt x="1519427" y="266700"/>
                                </a:moveTo>
                                <a:lnTo>
                                  <a:pt x="1575815" y="266700"/>
                                </a:lnTo>
                              </a:path>
                              <a:path w="2336800" h="1633855">
                                <a:moveTo>
                                  <a:pt x="1927860" y="204216"/>
                                </a:moveTo>
                                <a:lnTo>
                                  <a:pt x="1927860" y="294131"/>
                                </a:lnTo>
                              </a:path>
                              <a:path w="2336800" h="1633855">
                                <a:moveTo>
                                  <a:pt x="1927860" y="204216"/>
                                </a:moveTo>
                                <a:lnTo>
                                  <a:pt x="1927860" y="115824"/>
                                </a:lnTo>
                              </a:path>
                              <a:path w="2336800" h="1633855">
                                <a:moveTo>
                                  <a:pt x="1898903" y="294131"/>
                                </a:moveTo>
                                <a:lnTo>
                                  <a:pt x="1955291" y="294131"/>
                                </a:lnTo>
                              </a:path>
                              <a:path w="2336800" h="1633855">
                                <a:moveTo>
                                  <a:pt x="1898903" y="115824"/>
                                </a:moveTo>
                                <a:lnTo>
                                  <a:pt x="1955291" y="115824"/>
                                </a:lnTo>
                              </a:path>
                              <a:path w="2336800" h="1633855">
                                <a:moveTo>
                                  <a:pt x="2307336" y="94488"/>
                                </a:moveTo>
                                <a:lnTo>
                                  <a:pt x="2307336" y="188975"/>
                                </a:lnTo>
                              </a:path>
                              <a:path w="2336800" h="1633855">
                                <a:moveTo>
                                  <a:pt x="2307336" y="94488"/>
                                </a:moveTo>
                                <a:lnTo>
                                  <a:pt x="2307336" y="0"/>
                                </a:lnTo>
                              </a:path>
                              <a:path w="2336800" h="1633855">
                                <a:moveTo>
                                  <a:pt x="2278379" y="188975"/>
                                </a:moveTo>
                                <a:lnTo>
                                  <a:pt x="2336291" y="188975"/>
                                </a:lnTo>
                              </a:path>
                              <a:path w="2336800" h="1633855">
                                <a:moveTo>
                                  <a:pt x="2278379" y="0"/>
                                </a:moveTo>
                                <a:lnTo>
                                  <a:pt x="2336291" y="0"/>
                                </a:lnTo>
                              </a:path>
                            </a:pathLst>
                          </a:custGeom>
                          <a:ln w="12192">
                            <a:solidFill>
                              <a:srgbClr val="000000"/>
                            </a:solidFill>
                            <a:prstDash val="solid"/>
                          </a:ln>
                        </wps:spPr>
                        <wps:bodyPr wrap="square" lIns="0" tIns="0" rIns="0" bIns="0" rtlCol="0">
                          <a:prstTxWarp prst="textNoShape">
                            <a:avLst/>
                          </a:prstTxWarp>
                          <a:noAutofit/>
                        </wps:bodyPr>
                      </wps:wsp>
                      <wps:wsp>
                        <wps:cNvPr id="285" name="Graphic 285"/>
                        <wps:cNvSpPr/>
                        <wps:spPr>
                          <a:xfrm>
                            <a:off x="1748027" y="1013460"/>
                            <a:ext cx="1270" cy="119380"/>
                          </a:xfrm>
                          <a:custGeom>
                            <a:avLst/>
                            <a:gdLst/>
                            <a:ahLst/>
                            <a:cxnLst/>
                            <a:rect l="l" t="t" r="r" b="b"/>
                            <a:pathLst>
                              <a:path w="0" h="119380">
                                <a:moveTo>
                                  <a:pt x="0" y="104393"/>
                                </a:moveTo>
                                <a:lnTo>
                                  <a:pt x="0" y="118871"/>
                                </a:lnTo>
                              </a:path>
                              <a:path w="0" h="119380">
                                <a:moveTo>
                                  <a:pt x="0" y="0"/>
                                </a:moveTo>
                                <a:lnTo>
                                  <a:pt x="0" y="16001"/>
                                </a:lnTo>
                              </a:path>
                            </a:pathLst>
                          </a:custGeom>
                          <a:ln w="12192">
                            <a:solidFill>
                              <a:srgbClr val="000000"/>
                            </a:solidFill>
                            <a:prstDash val="solid"/>
                          </a:ln>
                        </wps:spPr>
                        <wps:bodyPr wrap="square" lIns="0" tIns="0" rIns="0" bIns="0" rtlCol="0">
                          <a:prstTxWarp prst="textNoShape">
                            <a:avLst/>
                          </a:prstTxWarp>
                          <a:noAutofit/>
                        </wps:bodyPr>
                      </wps:wsp>
                      <wps:wsp>
                        <wps:cNvPr id="286" name="Graphic 286"/>
                        <wps:cNvSpPr/>
                        <wps:spPr>
                          <a:xfrm>
                            <a:off x="1720595" y="1013460"/>
                            <a:ext cx="56515" cy="119380"/>
                          </a:xfrm>
                          <a:custGeom>
                            <a:avLst/>
                            <a:gdLst/>
                            <a:ahLst/>
                            <a:cxnLst/>
                            <a:rect l="l" t="t" r="r" b="b"/>
                            <a:pathLst>
                              <a:path w="56515" h="119380">
                                <a:moveTo>
                                  <a:pt x="0" y="118871"/>
                                </a:moveTo>
                                <a:lnTo>
                                  <a:pt x="56387" y="118871"/>
                                </a:lnTo>
                              </a:path>
                              <a:path w="56515" h="119380">
                                <a:moveTo>
                                  <a:pt x="0" y="0"/>
                                </a:moveTo>
                                <a:lnTo>
                                  <a:pt x="56387" y="0"/>
                                </a:lnTo>
                              </a:path>
                            </a:pathLst>
                          </a:custGeom>
                          <a:ln w="12192">
                            <a:solidFill>
                              <a:srgbClr val="000000"/>
                            </a:solidFill>
                            <a:prstDash val="solid"/>
                          </a:ln>
                        </wps:spPr>
                        <wps:bodyPr wrap="square" lIns="0" tIns="0" rIns="0" bIns="0" rtlCol="0">
                          <a:prstTxWarp prst="textNoShape">
                            <a:avLst/>
                          </a:prstTxWarp>
                          <a:noAutofit/>
                        </wps:bodyPr>
                      </wps:wsp>
                      <wps:wsp>
                        <wps:cNvPr id="287" name="Graphic 287"/>
                        <wps:cNvSpPr/>
                        <wps:spPr>
                          <a:xfrm>
                            <a:off x="2129027" y="806195"/>
                            <a:ext cx="1270" cy="139065"/>
                          </a:xfrm>
                          <a:custGeom>
                            <a:avLst/>
                            <a:gdLst/>
                            <a:ahLst/>
                            <a:cxnLst/>
                            <a:rect l="l" t="t" r="r" b="b"/>
                            <a:pathLst>
                              <a:path w="0" h="139065">
                                <a:moveTo>
                                  <a:pt x="0" y="113538"/>
                                </a:moveTo>
                                <a:lnTo>
                                  <a:pt x="0" y="138683"/>
                                </a:lnTo>
                              </a:path>
                              <a:path w="0" h="139065">
                                <a:moveTo>
                                  <a:pt x="0" y="0"/>
                                </a:moveTo>
                                <a:lnTo>
                                  <a:pt x="0" y="25146"/>
                                </a:lnTo>
                              </a:path>
                            </a:pathLst>
                          </a:custGeom>
                          <a:ln w="12192">
                            <a:solidFill>
                              <a:srgbClr val="000000"/>
                            </a:solidFill>
                            <a:prstDash val="solid"/>
                          </a:ln>
                        </wps:spPr>
                        <wps:bodyPr wrap="square" lIns="0" tIns="0" rIns="0" bIns="0" rtlCol="0">
                          <a:prstTxWarp prst="textNoShape">
                            <a:avLst/>
                          </a:prstTxWarp>
                          <a:noAutofit/>
                        </wps:bodyPr>
                      </wps:wsp>
                      <wps:wsp>
                        <wps:cNvPr id="288" name="Graphic 288"/>
                        <wps:cNvSpPr/>
                        <wps:spPr>
                          <a:xfrm>
                            <a:off x="2100072" y="806195"/>
                            <a:ext cx="56515" cy="139065"/>
                          </a:xfrm>
                          <a:custGeom>
                            <a:avLst/>
                            <a:gdLst/>
                            <a:ahLst/>
                            <a:cxnLst/>
                            <a:rect l="l" t="t" r="r" b="b"/>
                            <a:pathLst>
                              <a:path w="56515" h="139065">
                                <a:moveTo>
                                  <a:pt x="0" y="138683"/>
                                </a:moveTo>
                                <a:lnTo>
                                  <a:pt x="56387" y="138683"/>
                                </a:lnTo>
                              </a:path>
                              <a:path w="56515" h="139065">
                                <a:moveTo>
                                  <a:pt x="0" y="0"/>
                                </a:moveTo>
                                <a:lnTo>
                                  <a:pt x="56387" y="0"/>
                                </a:lnTo>
                              </a:path>
                            </a:pathLst>
                          </a:custGeom>
                          <a:ln w="12192">
                            <a:solidFill>
                              <a:srgbClr val="000000"/>
                            </a:solidFill>
                            <a:prstDash val="solid"/>
                          </a:ln>
                        </wps:spPr>
                        <wps:bodyPr wrap="square" lIns="0" tIns="0" rIns="0" bIns="0" rtlCol="0">
                          <a:prstTxWarp prst="textNoShape">
                            <a:avLst/>
                          </a:prstTxWarp>
                          <a:noAutofit/>
                        </wps:bodyPr>
                      </wps:wsp>
                      <wps:wsp>
                        <wps:cNvPr id="289" name="Graphic 289"/>
                        <wps:cNvSpPr/>
                        <wps:spPr>
                          <a:xfrm>
                            <a:off x="2508504" y="669036"/>
                            <a:ext cx="1270" cy="151130"/>
                          </a:xfrm>
                          <a:custGeom>
                            <a:avLst/>
                            <a:gdLst/>
                            <a:ahLst/>
                            <a:cxnLst/>
                            <a:rect l="l" t="t" r="r" b="b"/>
                            <a:pathLst>
                              <a:path w="0" h="151130">
                                <a:moveTo>
                                  <a:pt x="0" y="121157"/>
                                </a:moveTo>
                                <a:lnTo>
                                  <a:pt x="0" y="150875"/>
                                </a:lnTo>
                              </a:path>
                              <a:path w="0" h="151130">
                                <a:moveTo>
                                  <a:pt x="0" y="0"/>
                                </a:moveTo>
                                <a:lnTo>
                                  <a:pt x="0" y="32765"/>
                                </a:lnTo>
                              </a:path>
                            </a:pathLst>
                          </a:custGeom>
                          <a:ln w="12192">
                            <a:solidFill>
                              <a:srgbClr val="000000"/>
                            </a:solidFill>
                            <a:prstDash val="solid"/>
                          </a:ln>
                        </wps:spPr>
                        <wps:bodyPr wrap="square" lIns="0" tIns="0" rIns="0" bIns="0" rtlCol="0">
                          <a:prstTxWarp prst="textNoShape">
                            <a:avLst/>
                          </a:prstTxWarp>
                          <a:noAutofit/>
                        </wps:bodyPr>
                      </wps:wsp>
                      <wps:wsp>
                        <wps:cNvPr id="290" name="Graphic 290"/>
                        <wps:cNvSpPr/>
                        <wps:spPr>
                          <a:xfrm>
                            <a:off x="2479548" y="669036"/>
                            <a:ext cx="56515" cy="151130"/>
                          </a:xfrm>
                          <a:custGeom>
                            <a:avLst/>
                            <a:gdLst/>
                            <a:ahLst/>
                            <a:cxnLst/>
                            <a:rect l="l" t="t" r="r" b="b"/>
                            <a:pathLst>
                              <a:path w="56515" h="151130">
                                <a:moveTo>
                                  <a:pt x="0" y="150875"/>
                                </a:moveTo>
                                <a:lnTo>
                                  <a:pt x="56387" y="150875"/>
                                </a:lnTo>
                              </a:path>
                              <a:path w="56515" h="151130">
                                <a:moveTo>
                                  <a:pt x="0" y="0"/>
                                </a:moveTo>
                                <a:lnTo>
                                  <a:pt x="56387" y="0"/>
                                </a:lnTo>
                              </a:path>
                            </a:pathLst>
                          </a:custGeom>
                          <a:ln w="12192">
                            <a:solidFill>
                              <a:srgbClr val="000000"/>
                            </a:solidFill>
                            <a:prstDash val="solid"/>
                          </a:ln>
                        </wps:spPr>
                        <wps:bodyPr wrap="square" lIns="0" tIns="0" rIns="0" bIns="0" rtlCol="0">
                          <a:prstTxWarp prst="textNoShape">
                            <a:avLst/>
                          </a:prstTxWarp>
                          <a:noAutofit/>
                        </wps:bodyPr>
                      </wps:wsp>
                      <wps:wsp>
                        <wps:cNvPr id="291" name="Graphic 291"/>
                        <wps:cNvSpPr/>
                        <wps:spPr>
                          <a:xfrm>
                            <a:off x="2887979" y="589787"/>
                            <a:ext cx="1270" cy="158750"/>
                          </a:xfrm>
                          <a:custGeom>
                            <a:avLst/>
                            <a:gdLst/>
                            <a:ahLst/>
                            <a:cxnLst/>
                            <a:rect l="l" t="t" r="r" b="b"/>
                            <a:pathLst>
                              <a:path w="0" h="158750">
                                <a:moveTo>
                                  <a:pt x="0" y="124205"/>
                                </a:moveTo>
                                <a:lnTo>
                                  <a:pt x="0" y="158496"/>
                                </a:lnTo>
                              </a:path>
                              <a:path w="0" h="158750">
                                <a:moveTo>
                                  <a:pt x="0" y="0"/>
                                </a:moveTo>
                                <a:lnTo>
                                  <a:pt x="0" y="35813"/>
                                </a:lnTo>
                              </a:path>
                            </a:pathLst>
                          </a:custGeom>
                          <a:ln w="12192">
                            <a:solidFill>
                              <a:srgbClr val="000000"/>
                            </a:solidFill>
                            <a:prstDash val="solid"/>
                          </a:ln>
                        </wps:spPr>
                        <wps:bodyPr wrap="square" lIns="0" tIns="0" rIns="0" bIns="0" rtlCol="0">
                          <a:prstTxWarp prst="textNoShape">
                            <a:avLst/>
                          </a:prstTxWarp>
                          <a:noAutofit/>
                        </wps:bodyPr>
                      </wps:wsp>
                      <wps:wsp>
                        <wps:cNvPr id="292" name="Graphic 292"/>
                        <wps:cNvSpPr/>
                        <wps:spPr>
                          <a:xfrm>
                            <a:off x="2859023" y="589787"/>
                            <a:ext cx="58419" cy="158750"/>
                          </a:xfrm>
                          <a:custGeom>
                            <a:avLst/>
                            <a:gdLst/>
                            <a:ahLst/>
                            <a:cxnLst/>
                            <a:rect l="l" t="t" r="r" b="b"/>
                            <a:pathLst>
                              <a:path w="58419" h="158750">
                                <a:moveTo>
                                  <a:pt x="0" y="158496"/>
                                </a:moveTo>
                                <a:lnTo>
                                  <a:pt x="57912" y="158496"/>
                                </a:lnTo>
                              </a:path>
                              <a:path w="58419" h="158750">
                                <a:moveTo>
                                  <a:pt x="0" y="0"/>
                                </a:moveTo>
                                <a:lnTo>
                                  <a:pt x="57912" y="0"/>
                                </a:lnTo>
                              </a:path>
                            </a:pathLst>
                          </a:custGeom>
                          <a:ln w="12192">
                            <a:solidFill>
                              <a:srgbClr val="000000"/>
                            </a:solidFill>
                            <a:prstDash val="solid"/>
                          </a:ln>
                        </wps:spPr>
                        <wps:bodyPr wrap="square" lIns="0" tIns="0" rIns="0" bIns="0" rtlCol="0">
                          <a:prstTxWarp prst="textNoShape">
                            <a:avLst/>
                          </a:prstTxWarp>
                          <a:noAutofit/>
                        </wps:bodyPr>
                      </wps:wsp>
                      <wps:wsp>
                        <wps:cNvPr id="293" name="Graphic 293"/>
                        <wps:cNvSpPr/>
                        <wps:spPr>
                          <a:xfrm>
                            <a:off x="580644" y="2051304"/>
                            <a:ext cx="437515" cy="108585"/>
                          </a:xfrm>
                          <a:custGeom>
                            <a:avLst/>
                            <a:gdLst/>
                            <a:ahLst/>
                            <a:cxnLst/>
                            <a:rect l="l" t="t" r="r" b="b"/>
                            <a:pathLst>
                              <a:path w="437515" h="108585">
                                <a:moveTo>
                                  <a:pt x="28956" y="103632"/>
                                </a:moveTo>
                                <a:lnTo>
                                  <a:pt x="28956" y="108204"/>
                                </a:lnTo>
                              </a:path>
                              <a:path w="437515" h="108585">
                                <a:moveTo>
                                  <a:pt x="28956" y="103632"/>
                                </a:moveTo>
                                <a:lnTo>
                                  <a:pt x="28956" y="97536"/>
                                </a:lnTo>
                              </a:path>
                              <a:path w="437515" h="108585">
                                <a:moveTo>
                                  <a:pt x="0" y="108204"/>
                                </a:moveTo>
                                <a:lnTo>
                                  <a:pt x="57912" y="108204"/>
                                </a:lnTo>
                              </a:path>
                              <a:path w="437515" h="108585">
                                <a:moveTo>
                                  <a:pt x="0" y="97536"/>
                                </a:moveTo>
                                <a:lnTo>
                                  <a:pt x="57912" y="97536"/>
                                </a:lnTo>
                              </a:path>
                              <a:path w="437515" h="108585">
                                <a:moveTo>
                                  <a:pt x="408432" y="9144"/>
                                </a:moveTo>
                                <a:lnTo>
                                  <a:pt x="408432" y="18288"/>
                                </a:lnTo>
                              </a:path>
                              <a:path w="437515" h="108585">
                                <a:moveTo>
                                  <a:pt x="408432" y="9144"/>
                                </a:moveTo>
                                <a:lnTo>
                                  <a:pt x="408432" y="0"/>
                                </a:lnTo>
                              </a:path>
                              <a:path w="437515" h="108585">
                                <a:moveTo>
                                  <a:pt x="379475" y="18288"/>
                                </a:moveTo>
                                <a:lnTo>
                                  <a:pt x="437388" y="18288"/>
                                </a:lnTo>
                              </a:path>
                              <a:path w="437515" h="108585">
                                <a:moveTo>
                                  <a:pt x="379475" y="0"/>
                                </a:moveTo>
                                <a:lnTo>
                                  <a:pt x="437388" y="0"/>
                                </a:lnTo>
                              </a:path>
                            </a:pathLst>
                          </a:custGeom>
                          <a:ln w="9144">
                            <a:solidFill>
                              <a:srgbClr val="000000"/>
                            </a:solidFill>
                            <a:prstDash val="solid"/>
                          </a:ln>
                        </wps:spPr>
                        <wps:bodyPr wrap="square" lIns="0" tIns="0" rIns="0" bIns="0" rtlCol="0">
                          <a:prstTxWarp prst="textNoShape">
                            <a:avLst/>
                          </a:prstTxWarp>
                          <a:noAutofit/>
                        </wps:bodyPr>
                      </wps:wsp>
                      <wps:wsp>
                        <wps:cNvPr id="294" name="Graphic 294"/>
                        <wps:cNvSpPr/>
                        <wps:spPr>
                          <a:xfrm>
                            <a:off x="1363980" y="1938527"/>
                            <a:ext cx="9525" cy="30480"/>
                          </a:xfrm>
                          <a:custGeom>
                            <a:avLst/>
                            <a:gdLst/>
                            <a:ahLst/>
                            <a:cxnLst/>
                            <a:rect l="l" t="t" r="r" b="b"/>
                            <a:pathLst>
                              <a:path w="9525" h="30480">
                                <a:moveTo>
                                  <a:pt x="9144" y="0"/>
                                </a:moveTo>
                                <a:lnTo>
                                  <a:pt x="0" y="0"/>
                                </a:lnTo>
                                <a:lnTo>
                                  <a:pt x="0" y="15240"/>
                                </a:lnTo>
                                <a:lnTo>
                                  <a:pt x="0" y="30480"/>
                                </a:lnTo>
                                <a:lnTo>
                                  <a:pt x="9144" y="30480"/>
                                </a:lnTo>
                                <a:lnTo>
                                  <a:pt x="9144" y="15240"/>
                                </a:lnTo>
                                <a:lnTo>
                                  <a:pt x="9144" y="0"/>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1339596" y="1502663"/>
                            <a:ext cx="1577340" cy="466725"/>
                          </a:xfrm>
                          <a:custGeom>
                            <a:avLst/>
                            <a:gdLst/>
                            <a:ahLst/>
                            <a:cxnLst/>
                            <a:rect l="l" t="t" r="r" b="b"/>
                            <a:pathLst>
                              <a:path w="1577340" h="466725">
                                <a:moveTo>
                                  <a:pt x="0" y="466344"/>
                                </a:moveTo>
                                <a:lnTo>
                                  <a:pt x="57912" y="466344"/>
                                </a:lnTo>
                              </a:path>
                              <a:path w="1577340" h="466725">
                                <a:moveTo>
                                  <a:pt x="0" y="435863"/>
                                </a:moveTo>
                                <a:lnTo>
                                  <a:pt x="57912" y="435863"/>
                                </a:lnTo>
                              </a:path>
                              <a:path w="1577340" h="466725">
                                <a:moveTo>
                                  <a:pt x="408432" y="259079"/>
                                </a:moveTo>
                                <a:lnTo>
                                  <a:pt x="408432" y="283463"/>
                                </a:lnTo>
                              </a:path>
                              <a:path w="1577340" h="466725">
                                <a:moveTo>
                                  <a:pt x="408432" y="259079"/>
                                </a:moveTo>
                                <a:lnTo>
                                  <a:pt x="408432" y="234696"/>
                                </a:lnTo>
                              </a:path>
                              <a:path w="1577340" h="466725">
                                <a:moveTo>
                                  <a:pt x="381000" y="283463"/>
                                </a:moveTo>
                                <a:lnTo>
                                  <a:pt x="437388" y="283463"/>
                                </a:lnTo>
                              </a:path>
                              <a:path w="1577340" h="466725">
                                <a:moveTo>
                                  <a:pt x="381000" y="234696"/>
                                </a:moveTo>
                                <a:lnTo>
                                  <a:pt x="437388" y="234696"/>
                                </a:lnTo>
                              </a:path>
                              <a:path w="1577340" h="466725">
                                <a:moveTo>
                                  <a:pt x="789432" y="158496"/>
                                </a:moveTo>
                                <a:lnTo>
                                  <a:pt x="789432" y="188975"/>
                                </a:lnTo>
                              </a:path>
                              <a:path w="1577340" h="466725">
                                <a:moveTo>
                                  <a:pt x="789432" y="158496"/>
                                </a:moveTo>
                                <a:lnTo>
                                  <a:pt x="789432" y="129539"/>
                                </a:lnTo>
                              </a:path>
                              <a:path w="1577340" h="466725">
                                <a:moveTo>
                                  <a:pt x="760476" y="188975"/>
                                </a:moveTo>
                                <a:lnTo>
                                  <a:pt x="816863" y="188975"/>
                                </a:lnTo>
                              </a:path>
                              <a:path w="1577340" h="466725">
                                <a:moveTo>
                                  <a:pt x="760476" y="129539"/>
                                </a:moveTo>
                                <a:lnTo>
                                  <a:pt x="816863" y="129539"/>
                                </a:lnTo>
                              </a:path>
                              <a:path w="1577340" h="466725">
                                <a:moveTo>
                                  <a:pt x="1168908" y="86867"/>
                                </a:moveTo>
                                <a:lnTo>
                                  <a:pt x="1168908" y="118872"/>
                                </a:lnTo>
                              </a:path>
                              <a:path w="1577340" h="466725">
                                <a:moveTo>
                                  <a:pt x="1168908" y="86867"/>
                                </a:moveTo>
                                <a:lnTo>
                                  <a:pt x="1168908" y="53339"/>
                                </a:lnTo>
                              </a:path>
                              <a:path w="1577340" h="466725">
                                <a:moveTo>
                                  <a:pt x="1139952" y="118872"/>
                                </a:moveTo>
                                <a:lnTo>
                                  <a:pt x="1196339" y="118872"/>
                                </a:lnTo>
                              </a:path>
                              <a:path w="1577340" h="466725">
                                <a:moveTo>
                                  <a:pt x="1139952" y="53339"/>
                                </a:moveTo>
                                <a:lnTo>
                                  <a:pt x="1196339" y="53339"/>
                                </a:lnTo>
                              </a:path>
                              <a:path w="1577340" h="466725">
                                <a:moveTo>
                                  <a:pt x="1548384" y="35051"/>
                                </a:moveTo>
                                <a:lnTo>
                                  <a:pt x="1548384" y="71627"/>
                                </a:lnTo>
                              </a:path>
                              <a:path w="1577340" h="466725">
                                <a:moveTo>
                                  <a:pt x="1548384" y="35051"/>
                                </a:moveTo>
                                <a:lnTo>
                                  <a:pt x="1548384" y="0"/>
                                </a:lnTo>
                              </a:path>
                              <a:path w="1577340" h="466725">
                                <a:moveTo>
                                  <a:pt x="1519427" y="71627"/>
                                </a:moveTo>
                                <a:lnTo>
                                  <a:pt x="1577339" y="71627"/>
                                </a:lnTo>
                              </a:path>
                              <a:path w="1577340" h="466725">
                                <a:moveTo>
                                  <a:pt x="1519427" y="0"/>
                                </a:moveTo>
                                <a:lnTo>
                                  <a:pt x="1577339" y="0"/>
                                </a:lnTo>
                              </a:path>
                            </a:pathLst>
                          </a:custGeom>
                          <a:ln w="9144">
                            <a:solidFill>
                              <a:srgbClr val="000000"/>
                            </a:solidFill>
                            <a:prstDash val="solid"/>
                          </a:ln>
                        </wps:spPr>
                        <wps:bodyPr wrap="square" lIns="0" tIns="0" rIns="0" bIns="0" rtlCol="0">
                          <a:prstTxWarp prst="textNoShape">
                            <a:avLst/>
                          </a:prstTxWarp>
                          <a:noAutofit/>
                        </wps:bodyPr>
                      </wps:wsp>
                      <wps:wsp>
                        <wps:cNvPr id="296" name="Graphic 296"/>
                        <wps:cNvSpPr/>
                        <wps:spPr>
                          <a:xfrm>
                            <a:off x="609473" y="364616"/>
                            <a:ext cx="2278380" cy="1520825"/>
                          </a:xfrm>
                          <a:custGeom>
                            <a:avLst/>
                            <a:gdLst/>
                            <a:ahLst/>
                            <a:cxnLst/>
                            <a:rect l="l" t="t" r="r" b="b"/>
                            <a:pathLst>
                              <a:path w="2278380" h="1520825">
                                <a:moveTo>
                                  <a:pt x="0" y="1520571"/>
                                </a:moveTo>
                                <a:lnTo>
                                  <a:pt x="25511" y="1502209"/>
                                </a:lnTo>
                                <a:lnTo>
                                  <a:pt x="58838" y="1478193"/>
                                </a:lnTo>
                                <a:lnTo>
                                  <a:pt x="98420" y="1449662"/>
                                </a:lnTo>
                                <a:lnTo>
                                  <a:pt x="142692" y="1417754"/>
                                </a:lnTo>
                                <a:lnTo>
                                  <a:pt x="190094" y="1383606"/>
                                </a:lnTo>
                                <a:lnTo>
                                  <a:pt x="239061" y="1348358"/>
                                </a:lnTo>
                                <a:lnTo>
                                  <a:pt x="288031" y="1313148"/>
                                </a:lnTo>
                                <a:lnTo>
                                  <a:pt x="335441" y="1279114"/>
                                </a:lnTo>
                                <a:lnTo>
                                  <a:pt x="379730" y="1247394"/>
                                </a:lnTo>
                                <a:lnTo>
                                  <a:pt x="421931" y="1218437"/>
                                </a:lnTo>
                                <a:lnTo>
                                  <a:pt x="464126" y="1191329"/>
                                </a:lnTo>
                                <a:lnTo>
                                  <a:pt x="506316" y="1165163"/>
                                </a:lnTo>
                                <a:lnTo>
                                  <a:pt x="548502" y="1139032"/>
                                </a:lnTo>
                                <a:lnTo>
                                  <a:pt x="590687" y="1112028"/>
                                </a:lnTo>
                                <a:lnTo>
                                  <a:pt x="632873" y="1083244"/>
                                </a:lnTo>
                                <a:lnTo>
                                  <a:pt x="675063" y="1051772"/>
                                </a:lnTo>
                                <a:lnTo>
                                  <a:pt x="717258" y="1016706"/>
                                </a:lnTo>
                                <a:lnTo>
                                  <a:pt x="759459" y="977137"/>
                                </a:lnTo>
                                <a:lnTo>
                                  <a:pt x="791085" y="943330"/>
                                </a:lnTo>
                                <a:lnTo>
                                  <a:pt x="822715" y="905568"/>
                                </a:lnTo>
                                <a:lnTo>
                                  <a:pt x="854350" y="864667"/>
                                </a:lnTo>
                                <a:lnTo>
                                  <a:pt x="885989" y="821440"/>
                                </a:lnTo>
                                <a:lnTo>
                                  <a:pt x="917631" y="776702"/>
                                </a:lnTo>
                                <a:lnTo>
                                  <a:pt x="949277" y="731266"/>
                                </a:lnTo>
                                <a:lnTo>
                                  <a:pt x="980925" y="685946"/>
                                </a:lnTo>
                                <a:lnTo>
                                  <a:pt x="1012575" y="641556"/>
                                </a:lnTo>
                                <a:lnTo>
                                  <a:pt x="1044227" y="598912"/>
                                </a:lnTo>
                                <a:lnTo>
                                  <a:pt x="1075881" y="558825"/>
                                </a:lnTo>
                                <a:lnTo>
                                  <a:pt x="1107535" y="522112"/>
                                </a:lnTo>
                                <a:lnTo>
                                  <a:pt x="1139190" y="489584"/>
                                </a:lnTo>
                                <a:lnTo>
                                  <a:pt x="1181358" y="451836"/>
                                </a:lnTo>
                                <a:lnTo>
                                  <a:pt x="1223535" y="418502"/>
                                </a:lnTo>
                                <a:lnTo>
                                  <a:pt x="1265719" y="388925"/>
                                </a:lnTo>
                                <a:lnTo>
                                  <a:pt x="1307910" y="362450"/>
                                </a:lnTo>
                                <a:lnTo>
                                  <a:pt x="1350105" y="338420"/>
                                </a:lnTo>
                                <a:lnTo>
                                  <a:pt x="1392305" y="316178"/>
                                </a:lnTo>
                                <a:lnTo>
                                  <a:pt x="1434508" y="295068"/>
                                </a:lnTo>
                                <a:lnTo>
                                  <a:pt x="1476713" y="274434"/>
                                </a:lnTo>
                                <a:lnTo>
                                  <a:pt x="1518920" y="253619"/>
                                </a:lnTo>
                                <a:lnTo>
                                  <a:pt x="1566359" y="231012"/>
                                </a:lnTo>
                                <a:lnTo>
                                  <a:pt x="1613808" y="210401"/>
                                </a:lnTo>
                                <a:lnTo>
                                  <a:pt x="1661263" y="191448"/>
                                </a:lnTo>
                                <a:lnTo>
                                  <a:pt x="1708721" y="173815"/>
                                </a:lnTo>
                                <a:lnTo>
                                  <a:pt x="1756179" y="157164"/>
                                </a:lnTo>
                                <a:lnTo>
                                  <a:pt x="1803634" y="141158"/>
                                </a:lnTo>
                                <a:lnTo>
                                  <a:pt x="1851083" y="125458"/>
                                </a:lnTo>
                                <a:lnTo>
                                  <a:pt x="1898522" y="109727"/>
                                </a:lnTo>
                                <a:lnTo>
                                  <a:pt x="1946004" y="94371"/>
                                </a:lnTo>
                                <a:lnTo>
                                  <a:pt x="1993485" y="79884"/>
                                </a:lnTo>
                                <a:lnTo>
                                  <a:pt x="2040962" y="66068"/>
                                </a:lnTo>
                                <a:lnTo>
                                  <a:pt x="2088435" y="52720"/>
                                </a:lnTo>
                                <a:lnTo>
                                  <a:pt x="2135902" y="39641"/>
                                </a:lnTo>
                                <a:lnTo>
                                  <a:pt x="2183362" y="26628"/>
                                </a:lnTo>
                                <a:lnTo>
                                  <a:pt x="2230812" y="13481"/>
                                </a:lnTo>
                                <a:lnTo>
                                  <a:pt x="2278253" y="0"/>
                                </a:lnTo>
                              </a:path>
                            </a:pathLst>
                          </a:custGeom>
                          <a:ln w="27431">
                            <a:solidFill>
                              <a:srgbClr val="497DBA"/>
                            </a:solidFill>
                            <a:prstDash val="solid"/>
                          </a:ln>
                        </wps:spPr>
                        <wps:bodyPr wrap="square" lIns="0" tIns="0" rIns="0" bIns="0" rtlCol="0">
                          <a:prstTxWarp prst="textNoShape">
                            <a:avLst/>
                          </a:prstTxWarp>
                          <a:noAutofit/>
                        </wps:bodyPr>
                      </wps:wsp>
                      <pic:pic>
                        <pic:nvPicPr>
                          <pic:cNvPr id="297" name="Image 297"/>
                          <pic:cNvPicPr/>
                        </pic:nvPicPr>
                        <pic:blipFill>
                          <a:blip r:embed="rId60" cstate="print"/>
                          <a:stretch>
                            <a:fillRect/>
                          </a:stretch>
                        </pic:blipFill>
                        <pic:spPr>
                          <a:xfrm>
                            <a:off x="561466" y="1837182"/>
                            <a:ext cx="97536" cy="97536"/>
                          </a:xfrm>
                          <a:prstGeom prst="rect">
                            <a:avLst/>
                          </a:prstGeom>
                        </pic:spPr>
                      </pic:pic>
                      <pic:pic>
                        <pic:nvPicPr>
                          <pic:cNvPr id="298" name="Image 298"/>
                          <pic:cNvPicPr/>
                        </pic:nvPicPr>
                        <pic:blipFill>
                          <a:blip r:embed="rId61" cstate="print"/>
                          <a:stretch>
                            <a:fillRect/>
                          </a:stretch>
                        </pic:blipFill>
                        <pic:spPr>
                          <a:xfrm>
                            <a:off x="940942" y="1564386"/>
                            <a:ext cx="97536" cy="97535"/>
                          </a:xfrm>
                          <a:prstGeom prst="rect">
                            <a:avLst/>
                          </a:prstGeom>
                        </pic:spPr>
                      </pic:pic>
                      <pic:pic>
                        <pic:nvPicPr>
                          <pic:cNvPr id="299" name="Image 299"/>
                          <pic:cNvPicPr/>
                        </pic:nvPicPr>
                        <pic:blipFill>
                          <a:blip r:embed="rId62" cstate="print"/>
                          <a:stretch>
                            <a:fillRect/>
                          </a:stretch>
                        </pic:blipFill>
                        <pic:spPr>
                          <a:xfrm>
                            <a:off x="1320419" y="1293113"/>
                            <a:ext cx="97536" cy="97535"/>
                          </a:xfrm>
                          <a:prstGeom prst="rect">
                            <a:avLst/>
                          </a:prstGeom>
                        </pic:spPr>
                      </pic:pic>
                      <pic:pic>
                        <pic:nvPicPr>
                          <pic:cNvPr id="300" name="Image 300"/>
                          <pic:cNvPicPr/>
                        </pic:nvPicPr>
                        <pic:blipFill>
                          <a:blip r:embed="rId62" cstate="print"/>
                          <a:stretch>
                            <a:fillRect/>
                          </a:stretch>
                        </pic:blipFill>
                        <pic:spPr>
                          <a:xfrm>
                            <a:off x="1699895" y="806958"/>
                            <a:ext cx="97536" cy="97536"/>
                          </a:xfrm>
                          <a:prstGeom prst="rect">
                            <a:avLst/>
                          </a:prstGeom>
                        </pic:spPr>
                      </pic:pic>
                      <pic:pic>
                        <pic:nvPicPr>
                          <pic:cNvPr id="301" name="Image 301"/>
                          <pic:cNvPicPr/>
                        </pic:nvPicPr>
                        <pic:blipFill>
                          <a:blip r:embed="rId60" cstate="print"/>
                          <a:stretch>
                            <a:fillRect/>
                          </a:stretch>
                        </pic:blipFill>
                        <pic:spPr>
                          <a:xfrm>
                            <a:off x="2080895" y="570737"/>
                            <a:ext cx="97536" cy="97535"/>
                          </a:xfrm>
                          <a:prstGeom prst="rect">
                            <a:avLst/>
                          </a:prstGeom>
                        </pic:spPr>
                      </pic:pic>
                      <pic:pic>
                        <pic:nvPicPr>
                          <pic:cNvPr id="302" name="Image 302"/>
                          <pic:cNvPicPr/>
                        </pic:nvPicPr>
                        <pic:blipFill>
                          <a:blip r:embed="rId61" cstate="print"/>
                          <a:stretch>
                            <a:fillRect/>
                          </a:stretch>
                        </pic:blipFill>
                        <pic:spPr>
                          <a:xfrm>
                            <a:off x="2460370" y="425958"/>
                            <a:ext cx="97536" cy="97536"/>
                          </a:xfrm>
                          <a:prstGeom prst="rect">
                            <a:avLst/>
                          </a:prstGeom>
                        </pic:spPr>
                      </pic:pic>
                      <pic:pic>
                        <pic:nvPicPr>
                          <pic:cNvPr id="303" name="Image 303"/>
                          <pic:cNvPicPr/>
                        </pic:nvPicPr>
                        <pic:blipFill>
                          <a:blip r:embed="rId61" cstate="print"/>
                          <a:stretch>
                            <a:fillRect/>
                          </a:stretch>
                        </pic:blipFill>
                        <pic:spPr>
                          <a:xfrm>
                            <a:off x="2839847" y="316229"/>
                            <a:ext cx="97536" cy="97536"/>
                          </a:xfrm>
                          <a:prstGeom prst="rect">
                            <a:avLst/>
                          </a:prstGeom>
                        </pic:spPr>
                      </pic:pic>
                      <wps:wsp>
                        <wps:cNvPr id="304" name="Graphic 304"/>
                        <wps:cNvSpPr/>
                        <wps:spPr>
                          <a:xfrm>
                            <a:off x="609473" y="668401"/>
                            <a:ext cx="2278380" cy="1327150"/>
                          </a:xfrm>
                          <a:custGeom>
                            <a:avLst/>
                            <a:gdLst/>
                            <a:ahLst/>
                            <a:cxnLst/>
                            <a:rect l="l" t="t" r="r" b="b"/>
                            <a:pathLst>
                              <a:path w="2278380" h="1327150">
                                <a:moveTo>
                                  <a:pt x="0" y="1326769"/>
                                </a:moveTo>
                                <a:lnTo>
                                  <a:pt x="25511" y="1312266"/>
                                </a:lnTo>
                                <a:lnTo>
                                  <a:pt x="58838" y="1293496"/>
                                </a:lnTo>
                                <a:lnTo>
                                  <a:pt x="98420" y="1271241"/>
                                </a:lnTo>
                                <a:lnTo>
                                  <a:pt x="142692" y="1246287"/>
                                </a:lnTo>
                                <a:lnTo>
                                  <a:pt x="190094" y="1219417"/>
                                </a:lnTo>
                                <a:lnTo>
                                  <a:pt x="239061" y="1191415"/>
                                </a:lnTo>
                                <a:lnTo>
                                  <a:pt x="288031" y="1163064"/>
                                </a:lnTo>
                                <a:lnTo>
                                  <a:pt x="335441" y="1135150"/>
                                </a:lnTo>
                                <a:lnTo>
                                  <a:pt x="379730" y="1108455"/>
                                </a:lnTo>
                                <a:lnTo>
                                  <a:pt x="421931" y="1083411"/>
                                </a:lnTo>
                                <a:lnTo>
                                  <a:pt x="464126" y="1059511"/>
                                </a:lnTo>
                                <a:lnTo>
                                  <a:pt x="506316" y="1036009"/>
                                </a:lnTo>
                                <a:lnTo>
                                  <a:pt x="548502" y="1012159"/>
                                </a:lnTo>
                                <a:lnTo>
                                  <a:pt x="590687" y="987215"/>
                                </a:lnTo>
                                <a:lnTo>
                                  <a:pt x="632873" y="960430"/>
                                </a:lnTo>
                                <a:lnTo>
                                  <a:pt x="675063" y="931058"/>
                                </a:lnTo>
                                <a:lnTo>
                                  <a:pt x="717258" y="898353"/>
                                </a:lnTo>
                                <a:lnTo>
                                  <a:pt x="759459" y="861568"/>
                                </a:lnTo>
                                <a:lnTo>
                                  <a:pt x="791085" y="830011"/>
                                </a:lnTo>
                                <a:lnTo>
                                  <a:pt x="822715" y="794560"/>
                                </a:lnTo>
                                <a:lnTo>
                                  <a:pt x="854350" y="756027"/>
                                </a:lnTo>
                                <a:lnTo>
                                  <a:pt x="885989" y="715226"/>
                                </a:lnTo>
                                <a:lnTo>
                                  <a:pt x="917631" y="672972"/>
                                </a:lnTo>
                                <a:lnTo>
                                  <a:pt x="949277" y="630078"/>
                                </a:lnTo>
                                <a:lnTo>
                                  <a:pt x="980925" y="587359"/>
                                </a:lnTo>
                                <a:lnTo>
                                  <a:pt x="1012575" y="545629"/>
                                </a:lnTo>
                                <a:lnTo>
                                  <a:pt x="1044227" y="505702"/>
                                </a:lnTo>
                                <a:lnTo>
                                  <a:pt x="1075881" y="468391"/>
                                </a:lnTo>
                                <a:lnTo>
                                  <a:pt x="1107535" y="434511"/>
                                </a:lnTo>
                                <a:lnTo>
                                  <a:pt x="1139190" y="404875"/>
                                </a:lnTo>
                                <a:lnTo>
                                  <a:pt x="1181358" y="371160"/>
                                </a:lnTo>
                                <a:lnTo>
                                  <a:pt x="1223535" y="342217"/>
                                </a:lnTo>
                                <a:lnTo>
                                  <a:pt x="1265719" y="317260"/>
                                </a:lnTo>
                                <a:lnTo>
                                  <a:pt x="1307910" y="295501"/>
                                </a:lnTo>
                                <a:lnTo>
                                  <a:pt x="1350105" y="276153"/>
                                </a:lnTo>
                                <a:lnTo>
                                  <a:pt x="1392305" y="258430"/>
                                </a:lnTo>
                                <a:lnTo>
                                  <a:pt x="1434508" y="241545"/>
                                </a:lnTo>
                                <a:lnTo>
                                  <a:pt x="1476713" y="224709"/>
                                </a:lnTo>
                                <a:lnTo>
                                  <a:pt x="1518920" y="207137"/>
                                </a:lnTo>
                                <a:lnTo>
                                  <a:pt x="1566359" y="187234"/>
                                </a:lnTo>
                                <a:lnTo>
                                  <a:pt x="1613808" y="168525"/>
                                </a:lnTo>
                                <a:lnTo>
                                  <a:pt x="1661263" y="150929"/>
                                </a:lnTo>
                                <a:lnTo>
                                  <a:pt x="1708721" y="134366"/>
                                </a:lnTo>
                                <a:lnTo>
                                  <a:pt x="1756179" y="118755"/>
                                </a:lnTo>
                                <a:lnTo>
                                  <a:pt x="1803634" y="104016"/>
                                </a:lnTo>
                                <a:lnTo>
                                  <a:pt x="1851083" y="90070"/>
                                </a:lnTo>
                                <a:lnTo>
                                  <a:pt x="1898522" y="76835"/>
                                </a:lnTo>
                                <a:lnTo>
                                  <a:pt x="1946004" y="64662"/>
                                </a:lnTo>
                                <a:lnTo>
                                  <a:pt x="1993485" y="53846"/>
                                </a:lnTo>
                                <a:lnTo>
                                  <a:pt x="2040962" y="44074"/>
                                </a:lnTo>
                                <a:lnTo>
                                  <a:pt x="2088435" y="35036"/>
                                </a:lnTo>
                                <a:lnTo>
                                  <a:pt x="2135902" y="26420"/>
                                </a:lnTo>
                                <a:lnTo>
                                  <a:pt x="2183362" y="17916"/>
                                </a:lnTo>
                                <a:lnTo>
                                  <a:pt x="2230812" y="9213"/>
                                </a:lnTo>
                                <a:lnTo>
                                  <a:pt x="2278253" y="0"/>
                                </a:lnTo>
                              </a:path>
                            </a:pathLst>
                          </a:custGeom>
                          <a:ln w="27432">
                            <a:solidFill>
                              <a:srgbClr val="BD4A47"/>
                            </a:solidFill>
                            <a:prstDash val="solid"/>
                          </a:ln>
                        </wps:spPr>
                        <wps:bodyPr wrap="square" lIns="0" tIns="0" rIns="0" bIns="0" rtlCol="0">
                          <a:prstTxWarp prst="textNoShape">
                            <a:avLst/>
                          </a:prstTxWarp>
                          <a:noAutofit/>
                        </wps:bodyPr>
                      </wps:wsp>
                      <wps:wsp>
                        <wps:cNvPr id="305" name="Graphic 305"/>
                        <wps:cNvSpPr/>
                        <wps:spPr>
                          <a:xfrm>
                            <a:off x="566038" y="1951482"/>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306" name="Graphic 306"/>
                        <wps:cNvSpPr/>
                        <wps:spPr>
                          <a:xfrm>
                            <a:off x="566038" y="1951482"/>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07" name="Graphic 307"/>
                        <wps:cNvSpPr/>
                        <wps:spPr>
                          <a:xfrm>
                            <a:off x="945514" y="173355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308" name="Graphic 308"/>
                        <wps:cNvSpPr/>
                        <wps:spPr>
                          <a:xfrm>
                            <a:off x="945514" y="173355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09" name="Graphic 309"/>
                        <wps:cNvSpPr/>
                        <wps:spPr>
                          <a:xfrm>
                            <a:off x="1324991" y="148666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310" name="Graphic 310"/>
                        <wps:cNvSpPr/>
                        <wps:spPr>
                          <a:xfrm>
                            <a:off x="1324991" y="148666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11" name="Graphic 311"/>
                        <wps:cNvSpPr/>
                        <wps:spPr>
                          <a:xfrm>
                            <a:off x="1704467" y="102946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312" name="Graphic 312"/>
                        <wps:cNvSpPr/>
                        <wps:spPr>
                          <a:xfrm>
                            <a:off x="1704467" y="102946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13" name="Graphic 313"/>
                        <wps:cNvSpPr/>
                        <wps:spPr>
                          <a:xfrm>
                            <a:off x="2085467" y="83134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314" name="Graphic 314"/>
                        <wps:cNvSpPr/>
                        <wps:spPr>
                          <a:xfrm>
                            <a:off x="2085467" y="83134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15" name="Graphic 315"/>
                        <wps:cNvSpPr/>
                        <wps:spPr>
                          <a:xfrm>
                            <a:off x="2464942" y="70180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316" name="Graphic 316"/>
                        <wps:cNvSpPr/>
                        <wps:spPr>
                          <a:xfrm>
                            <a:off x="2464942" y="70180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17" name="Graphic 317"/>
                        <wps:cNvSpPr/>
                        <wps:spPr>
                          <a:xfrm>
                            <a:off x="2844419" y="62560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318" name="Graphic 318"/>
                        <wps:cNvSpPr/>
                        <wps:spPr>
                          <a:xfrm>
                            <a:off x="2844419" y="62560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19" name="Graphic 319"/>
                        <wps:cNvSpPr/>
                        <wps:spPr>
                          <a:xfrm>
                            <a:off x="609473" y="1537842"/>
                            <a:ext cx="2278380" cy="616585"/>
                          </a:xfrm>
                          <a:custGeom>
                            <a:avLst/>
                            <a:gdLst/>
                            <a:ahLst/>
                            <a:cxnLst/>
                            <a:rect l="l" t="t" r="r" b="b"/>
                            <a:pathLst>
                              <a:path w="2278380" h="616585">
                                <a:moveTo>
                                  <a:pt x="0" y="616330"/>
                                </a:moveTo>
                                <a:lnTo>
                                  <a:pt x="29281" y="609236"/>
                                </a:lnTo>
                                <a:lnTo>
                                  <a:pt x="68208" y="599886"/>
                                </a:lnTo>
                                <a:lnTo>
                                  <a:pt x="114556" y="588753"/>
                                </a:lnTo>
                                <a:lnTo>
                                  <a:pt x="166100" y="576310"/>
                                </a:lnTo>
                                <a:lnTo>
                                  <a:pt x="220614" y="563026"/>
                                </a:lnTo>
                                <a:lnTo>
                                  <a:pt x="275873" y="549376"/>
                                </a:lnTo>
                                <a:lnTo>
                                  <a:pt x="329654" y="535829"/>
                                </a:lnTo>
                                <a:lnTo>
                                  <a:pt x="379730" y="522858"/>
                                </a:lnTo>
                                <a:lnTo>
                                  <a:pt x="427206" y="510710"/>
                                </a:lnTo>
                                <a:lnTo>
                                  <a:pt x="474674" y="499040"/>
                                </a:lnTo>
                                <a:lnTo>
                                  <a:pt x="522136" y="487432"/>
                                </a:lnTo>
                                <a:lnTo>
                                  <a:pt x="569594" y="475472"/>
                                </a:lnTo>
                                <a:lnTo>
                                  <a:pt x="617053" y="462743"/>
                                </a:lnTo>
                                <a:lnTo>
                                  <a:pt x="664515" y="448831"/>
                                </a:lnTo>
                                <a:lnTo>
                                  <a:pt x="711983" y="433321"/>
                                </a:lnTo>
                                <a:lnTo>
                                  <a:pt x="759459" y="415798"/>
                                </a:lnTo>
                                <a:lnTo>
                                  <a:pt x="806900" y="395212"/>
                                </a:lnTo>
                                <a:lnTo>
                                  <a:pt x="854350" y="371578"/>
                                </a:lnTo>
                                <a:lnTo>
                                  <a:pt x="901810" y="345932"/>
                                </a:lnTo>
                                <a:lnTo>
                                  <a:pt x="949277" y="319309"/>
                                </a:lnTo>
                                <a:lnTo>
                                  <a:pt x="996750" y="292746"/>
                                </a:lnTo>
                                <a:lnTo>
                                  <a:pt x="1044227" y="267279"/>
                                </a:lnTo>
                                <a:lnTo>
                                  <a:pt x="1091708" y="243943"/>
                                </a:lnTo>
                                <a:lnTo>
                                  <a:pt x="1139190" y="223774"/>
                                </a:lnTo>
                                <a:lnTo>
                                  <a:pt x="1186630" y="206649"/>
                                </a:lnTo>
                                <a:lnTo>
                                  <a:pt x="1234080" y="191597"/>
                                </a:lnTo>
                                <a:lnTo>
                                  <a:pt x="1281540" y="178239"/>
                                </a:lnTo>
                                <a:lnTo>
                                  <a:pt x="1329007" y="166195"/>
                                </a:lnTo>
                                <a:lnTo>
                                  <a:pt x="1376480" y="155086"/>
                                </a:lnTo>
                                <a:lnTo>
                                  <a:pt x="1423957" y="144531"/>
                                </a:lnTo>
                                <a:lnTo>
                                  <a:pt x="1471438" y="134153"/>
                                </a:lnTo>
                                <a:lnTo>
                                  <a:pt x="1518920" y="123571"/>
                                </a:lnTo>
                                <a:lnTo>
                                  <a:pt x="1566359" y="113063"/>
                                </a:lnTo>
                                <a:lnTo>
                                  <a:pt x="1613808" y="103042"/>
                                </a:lnTo>
                                <a:lnTo>
                                  <a:pt x="1661263" y="93471"/>
                                </a:lnTo>
                                <a:lnTo>
                                  <a:pt x="1708721" y="84312"/>
                                </a:lnTo>
                                <a:lnTo>
                                  <a:pt x="1756179" y="75528"/>
                                </a:lnTo>
                                <a:lnTo>
                                  <a:pt x="1803634" y="67081"/>
                                </a:lnTo>
                                <a:lnTo>
                                  <a:pt x="1851083" y="58936"/>
                                </a:lnTo>
                                <a:lnTo>
                                  <a:pt x="1898522" y="51053"/>
                                </a:lnTo>
                                <a:lnTo>
                                  <a:pt x="1946004" y="43651"/>
                                </a:lnTo>
                                <a:lnTo>
                                  <a:pt x="1993485" y="36790"/>
                                </a:lnTo>
                                <a:lnTo>
                                  <a:pt x="2040962" y="30346"/>
                                </a:lnTo>
                                <a:lnTo>
                                  <a:pt x="2088435" y="24193"/>
                                </a:lnTo>
                                <a:lnTo>
                                  <a:pt x="2135902" y="18207"/>
                                </a:lnTo>
                                <a:lnTo>
                                  <a:pt x="2183362" y="12263"/>
                                </a:lnTo>
                                <a:lnTo>
                                  <a:pt x="2230812" y="6235"/>
                                </a:lnTo>
                                <a:lnTo>
                                  <a:pt x="2278253" y="0"/>
                                </a:lnTo>
                              </a:path>
                            </a:pathLst>
                          </a:custGeom>
                          <a:ln w="27431">
                            <a:solidFill>
                              <a:srgbClr val="97B853"/>
                            </a:solidFill>
                            <a:prstDash val="solid"/>
                          </a:ln>
                        </wps:spPr>
                        <wps:bodyPr wrap="square" lIns="0" tIns="0" rIns="0" bIns="0" rtlCol="0">
                          <a:prstTxWarp prst="textNoShape">
                            <a:avLst/>
                          </a:prstTxWarp>
                          <a:noAutofit/>
                        </wps:bodyPr>
                      </wps:wsp>
                      <pic:pic>
                        <pic:nvPicPr>
                          <pic:cNvPr id="320" name="Image 320"/>
                          <pic:cNvPicPr/>
                        </pic:nvPicPr>
                        <pic:blipFill>
                          <a:blip r:embed="rId63" cstate="print"/>
                          <a:stretch>
                            <a:fillRect/>
                          </a:stretch>
                        </pic:blipFill>
                        <pic:spPr>
                          <a:xfrm>
                            <a:off x="561466" y="2106929"/>
                            <a:ext cx="97536" cy="97536"/>
                          </a:xfrm>
                          <a:prstGeom prst="rect">
                            <a:avLst/>
                          </a:prstGeom>
                        </pic:spPr>
                      </pic:pic>
                      <pic:pic>
                        <pic:nvPicPr>
                          <pic:cNvPr id="321" name="Image 321"/>
                          <pic:cNvPicPr/>
                        </pic:nvPicPr>
                        <pic:blipFill>
                          <a:blip r:embed="rId64" cstate="print"/>
                          <a:stretch>
                            <a:fillRect/>
                          </a:stretch>
                        </pic:blipFill>
                        <pic:spPr>
                          <a:xfrm>
                            <a:off x="940942" y="2012442"/>
                            <a:ext cx="97536" cy="97535"/>
                          </a:xfrm>
                          <a:prstGeom prst="rect">
                            <a:avLst/>
                          </a:prstGeom>
                        </pic:spPr>
                      </pic:pic>
                      <pic:pic>
                        <pic:nvPicPr>
                          <pic:cNvPr id="322" name="Image 322"/>
                          <pic:cNvPicPr/>
                        </pic:nvPicPr>
                        <pic:blipFill>
                          <a:blip r:embed="rId63" cstate="print"/>
                          <a:stretch>
                            <a:fillRect/>
                          </a:stretch>
                        </pic:blipFill>
                        <pic:spPr>
                          <a:xfrm>
                            <a:off x="1320419" y="1905761"/>
                            <a:ext cx="97536" cy="97535"/>
                          </a:xfrm>
                          <a:prstGeom prst="rect">
                            <a:avLst/>
                          </a:prstGeom>
                        </pic:spPr>
                      </pic:pic>
                      <pic:pic>
                        <pic:nvPicPr>
                          <pic:cNvPr id="323" name="Image 323"/>
                          <pic:cNvPicPr/>
                        </pic:nvPicPr>
                        <pic:blipFill>
                          <a:blip r:embed="rId65" cstate="print"/>
                          <a:stretch>
                            <a:fillRect/>
                          </a:stretch>
                        </pic:blipFill>
                        <pic:spPr>
                          <a:xfrm>
                            <a:off x="1699895" y="1713738"/>
                            <a:ext cx="97536" cy="97535"/>
                          </a:xfrm>
                          <a:prstGeom prst="rect">
                            <a:avLst/>
                          </a:prstGeom>
                        </pic:spPr>
                      </pic:pic>
                      <pic:pic>
                        <pic:nvPicPr>
                          <pic:cNvPr id="324" name="Image 324"/>
                          <pic:cNvPicPr/>
                        </pic:nvPicPr>
                        <pic:blipFill>
                          <a:blip r:embed="rId65" cstate="print"/>
                          <a:stretch>
                            <a:fillRect/>
                          </a:stretch>
                        </pic:blipFill>
                        <pic:spPr>
                          <a:xfrm>
                            <a:off x="2080895" y="1613153"/>
                            <a:ext cx="97536" cy="97536"/>
                          </a:xfrm>
                          <a:prstGeom prst="rect">
                            <a:avLst/>
                          </a:prstGeom>
                        </pic:spPr>
                      </pic:pic>
                      <pic:pic>
                        <pic:nvPicPr>
                          <pic:cNvPr id="325" name="Image 325"/>
                          <pic:cNvPicPr/>
                        </pic:nvPicPr>
                        <pic:blipFill>
                          <a:blip r:embed="rId66" cstate="print"/>
                          <a:stretch>
                            <a:fillRect/>
                          </a:stretch>
                        </pic:blipFill>
                        <pic:spPr>
                          <a:xfrm>
                            <a:off x="2460370" y="1541525"/>
                            <a:ext cx="97536" cy="97536"/>
                          </a:xfrm>
                          <a:prstGeom prst="rect">
                            <a:avLst/>
                          </a:prstGeom>
                        </pic:spPr>
                      </pic:pic>
                      <pic:pic>
                        <pic:nvPicPr>
                          <pic:cNvPr id="326" name="Image 326"/>
                          <pic:cNvPicPr/>
                        </pic:nvPicPr>
                        <pic:blipFill>
                          <a:blip r:embed="rId66" cstate="print"/>
                          <a:stretch>
                            <a:fillRect/>
                          </a:stretch>
                        </pic:blipFill>
                        <pic:spPr>
                          <a:xfrm>
                            <a:off x="2839847" y="1489710"/>
                            <a:ext cx="97536" cy="97536"/>
                          </a:xfrm>
                          <a:prstGeom prst="rect">
                            <a:avLst/>
                          </a:prstGeom>
                        </pic:spPr>
                      </pic:pic>
                      <wps:wsp>
                        <wps:cNvPr id="327" name="Textbox 327"/>
                        <wps:cNvSpPr txBox="1"/>
                        <wps:spPr>
                          <a:xfrm>
                            <a:off x="3023870" y="269112"/>
                            <a:ext cx="69850" cy="448309"/>
                          </a:xfrm>
                          <a:prstGeom prst="rect">
                            <a:avLst/>
                          </a:prstGeom>
                        </wps:spPr>
                        <wps:txbx>
                          <w:txbxContent>
                            <w:p>
                              <w:pPr>
                                <w:spacing w:line="199" w:lineRule="exact" w:before="0"/>
                                <w:ind w:left="0" w:right="0" w:firstLine="0"/>
                                <w:jc w:val="left"/>
                                <w:rPr>
                                  <w:sz w:val="18"/>
                                </w:rPr>
                              </w:pPr>
                              <w:r>
                                <w:rPr>
                                  <w:spacing w:val="-10"/>
                                  <w:sz w:val="18"/>
                                </w:rPr>
                                <w:t>1</w:t>
                              </w:r>
                            </w:p>
                            <w:p>
                              <w:pPr>
                                <w:spacing w:line="240" w:lineRule="auto" w:before="92"/>
                                <w:rPr>
                                  <w:sz w:val="18"/>
                                </w:rPr>
                              </w:pPr>
                            </w:p>
                            <w:p>
                              <w:pPr>
                                <w:spacing w:before="0"/>
                                <w:ind w:left="0" w:right="0" w:firstLine="0"/>
                                <w:jc w:val="left"/>
                                <w:rPr>
                                  <w:sz w:val="18"/>
                                </w:rPr>
                              </w:pPr>
                              <w:r>
                                <w:rPr>
                                  <w:spacing w:val="-10"/>
                                  <w:sz w:val="18"/>
                                </w:rPr>
                                <w:t>2</w:t>
                              </w:r>
                            </w:p>
                          </w:txbxContent>
                        </wps:txbx>
                        <wps:bodyPr wrap="square" lIns="0" tIns="0" rIns="0" bIns="0" rtlCol="0">
                          <a:noAutofit/>
                        </wps:bodyPr>
                      </wps:wsp>
                      <wps:wsp>
                        <wps:cNvPr id="328" name="Textbox 328"/>
                        <wps:cNvSpPr txBox="1"/>
                        <wps:spPr>
                          <a:xfrm>
                            <a:off x="3023870" y="1466976"/>
                            <a:ext cx="69850" cy="127000"/>
                          </a:xfrm>
                          <a:prstGeom prst="rect">
                            <a:avLst/>
                          </a:prstGeom>
                        </wps:spPr>
                        <wps:txbx>
                          <w:txbxContent>
                            <w:p>
                              <w:pPr>
                                <w:spacing w:line="199" w:lineRule="exact" w:before="0"/>
                                <w:ind w:left="0" w:right="0" w:firstLine="0"/>
                                <w:jc w:val="left"/>
                                <w:rPr>
                                  <w:sz w:val="18"/>
                                </w:rPr>
                              </w:pPr>
                              <w:r>
                                <w:rPr>
                                  <w:spacing w:val="-10"/>
                                  <w:sz w:val="18"/>
                                </w:rPr>
                                <w:t>3</w:t>
                              </w:r>
                            </w:p>
                          </w:txbxContent>
                        </wps:txbx>
                        <wps:bodyPr wrap="square" lIns="0" tIns="0" rIns="0" bIns="0" rtlCol="0">
                          <a:noAutofit/>
                        </wps:bodyPr>
                      </wps:wsp>
                    </wpg:wgp>
                  </a:graphicData>
                </a:graphic>
              </wp:anchor>
            </w:drawing>
          </mc:Choice>
          <mc:Fallback>
            <w:pict>
              <v:group style="position:absolute;margin-left:203.160004pt;margin-top:8.4pt;width:243.6pt;height:180.6pt;mso-position-horizontal-relative:page;mso-position-vertical-relative:paragraph;z-index:15742976" id="docshapegroup262" coordorigin="4063,168" coordsize="4872,3612">
                <v:shape style="position:absolute;left:4063;top:175;width:4846;height:3605" id="docshape263" coordorigin="4063,175" coordsize="4846,3605" path="m4126,3718l4126,175m4063,3718l4126,3718m4063,3211l4126,3211m4063,2705l4126,2705m4063,2198l4126,2198m4063,1694l4126,1694m4063,1188l4126,1188m4063,682l4126,682m4063,175l4126,175m4126,3718l8909,3718m4126,3718l4126,3780m4723,3718l4723,3780m5323,3718l5323,3780m5921,3718l5921,3780m6518,3718l6518,3780m7116,3718l7116,3780m7714,3718l7714,3780m8311,3718l8311,3780m8909,3718l8909,3780e" filled="false" stroked="true" strokeweight=".72pt" strokecolor="#858585">
                  <v:path arrowok="t"/>
                  <v:stroke dashstyle="solid"/>
                </v:shape>
                <v:shape style="position:absolute;left:5013;top:3108;width:20;height:58" id="docshape264" coordorigin="5014,3108" coordsize="20,58" path="m5033,3108l5014,3108,5014,3137,5014,3166,5033,3166,5033,3137,5033,3108xe" filled="true" fillcolor="#000000" stroked="false">
                  <v:path arrowok="t"/>
                  <v:fill type="solid"/>
                </v:shape>
                <v:shape style="position:absolute;left:4977;top:592;width:3680;height:2573" id="docshape265" coordorigin="4978,593" coordsize="3680,2573" path="m4978,3166l5069,3166m4978,3108l5069,3108m5621,2707l5621,2758m5621,2707l5621,2657m5575,2758l5666,2758m5575,2657l5666,2657m6218,2280l6218,2352m6218,2280l6218,2210m6173,2352l6264,2352m6173,2210l6264,2210m6816,1514l6816,1622m6816,1514l6816,1404m6773,1622l6862,1622m6773,1404l6862,1404m7416,1142l7416,1270m7416,1142l7416,1013m7370,1270l7459,1270m7370,1013l7459,1013m8014,914l8014,1056m8014,914l8014,775m7968,1056l8057,1056m7968,775l8057,775m8611,742l8611,890m8611,742l8611,593m8566,890l8657,890m8566,593l8657,593e" filled="false" stroked="true" strokeweight=".96pt" strokecolor="#000000">
                  <v:path arrowok="t"/>
                  <v:stroke dashstyle="solid"/>
                </v:shape>
                <v:shape style="position:absolute;left:6816;top:1764;width:2;height:188" id="docshape266" coordorigin="6816,1764" coordsize="0,188" path="m6816,1928l6816,1951m6816,1764l6816,1789e" filled="false" stroked="true" strokeweight=".96pt" strokecolor="#000000">
                  <v:path arrowok="t"/>
                  <v:stroke dashstyle="solid"/>
                </v:shape>
                <v:shape style="position:absolute;left:6772;top:1764;width:89;height:188" id="docshape267" coordorigin="6773,1764" coordsize="89,188" path="m6773,1951l6862,1951m6773,1764l6862,1764e" filled="false" stroked="true" strokeweight=".96pt" strokecolor="#000000">
                  <v:path arrowok="t"/>
                  <v:stroke dashstyle="solid"/>
                </v:shape>
                <v:shape style="position:absolute;left:7416;top:1437;width:2;height:219" id="docshape268" coordorigin="7416,1438" coordsize="0,219" path="m7416,1616l7416,1656m7416,1438l7416,1477e" filled="false" stroked="true" strokeweight=".96pt" strokecolor="#000000">
                  <v:path arrowok="t"/>
                  <v:stroke dashstyle="solid"/>
                </v:shape>
                <v:shape style="position:absolute;left:7370;top:1437;width:89;height:219" id="docshape269" coordorigin="7370,1438" coordsize="89,219" path="m7370,1656l7459,1656m7370,1438l7459,1438e" filled="false" stroked="true" strokeweight=".96pt" strokecolor="#000000">
                  <v:path arrowok="t"/>
                  <v:stroke dashstyle="solid"/>
                </v:shape>
                <v:shape style="position:absolute;left:8013;top:1221;width:2;height:238" id="docshape270" coordorigin="8014,1222" coordsize="0,238" path="m8014,1412l8014,1459m8014,1222l8014,1273e" filled="false" stroked="true" strokeweight=".96pt" strokecolor="#000000">
                  <v:path arrowok="t"/>
                  <v:stroke dashstyle="solid"/>
                </v:shape>
                <v:shape style="position:absolute;left:7968;top:1221;width:89;height:238" id="docshape271" coordorigin="7968,1222" coordsize="89,238" path="m7968,1459l8057,1459m7968,1222l8057,1222e" filled="false" stroked="true" strokeweight=".96pt" strokecolor="#000000">
                  <v:path arrowok="t"/>
                  <v:stroke dashstyle="solid"/>
                </v:shape>
                <v:shape style="position:absolute;left:8611;top:1096;width:2;height:250" id="docshape272" coordorigin="8611,1097" coordsize="0,250" path="m8611,1292l8611,1346m8611,1097l8611,1153e" filled="false" stroked="true" strokeweight=".96pt" strokecolor="#000000">
                  <v:path arrowok="t"/>
                  <v:stroke dashstyle="solid"/>
                </v:shape>
                <v:shape style="position:absolute;left:8565;top:1096;width:92;height:250" id="docshape273" coordorigin="8566,1097" coordsize="92,250" path="m8566,1346l8657,1346m8566,1097l8657,1097e" filled="false" stroked="true" strokeweight=".96pt" strokecolor="#000000">
                  <v:path arrowok="t"/>
                  <v:stroke dashstyle="solid"/>
                </v:shape>
                <v:shape style="position:absolute;left:4977;top:3398;width:689;height:171" id="docshape274" coordorigin="4978,3398" coordsize="689,171" path="m5023,3562l5023,3569m5023,3562l5023,3552m4978,3569l5069,3569m4978,3552l5069,3552m5621,3413l5621,3427m5621,3413l5621,3398m5575,3427l5666,3427m5575,3398l5666,3398e" filled="false" stroked="true" strokeweight=".72pt" strokecolor="#000000">
                  <v:path arrowok="t"/>
                  <v:stroke dashstyle="solid"/>
                </v:shape>
                <v:shape style="position:absolute;left:6211;top:3220;width:15;height:48" id="docshape275" coordorigin="6211,3221" coordsize="15,48" path="m6226,3221l6211,3221,6211,3245,6211,3269,6226,3269,6226,3245,6226,3221xe" filled="true" fillcolor="#000000" stroked="false">
                  <v:path arrowok="t"/>
                  <v:fill type="solid"/>
                </v:shape>
                <v:shape style="position:absolute;left:6172;top:2534;width:2484;height:735" id="docshape276" coordorigin="6173,2534" coordsize="2484,735" path="m6173,3269l6264,3269m6173,3221l6264,3221m6816,2942l6816,2981m6816,2942l6816,2904m6773,2981l6862,2981m6773,2904l6862,2904m7416,2784l7416,2832m7416,2784l7416,2738m7370,2832l7459,2832m7370,2738l7459,2738m8014,2671l8014,2722m8014,2671l8014,2618m7968,2722l8057,2722m7968,2618l8057,2618m8611,2590l8611,2647m8611,2590l8611,2534m8566,2647l8657,2647m8566,2534l8657,2534e" filled="false" stroked="true" strokeweight=".72pt" strokecolor="#000000">
                  <v:path arrowok="t"/>
                  <v:stroke dashstyle="solid"/>
                </v:shape>
                <v:shape style="position:absolute;left:5023;top:742;width:3588;height:2395" id="docshape277" coordorigin="5023,742" coordsize="3588,2395" path="m5023,3137l5063,3108,5116,3070,5178,3025,5248,2975,5322,2921,5399,2866,5477,2810,5551,2757,5621,2707,5687,2661,5754,2618,5820,2577,5887,2536,5953,2493,6020,2448,6086,2399,6153,2343,6219,2281,6269,2228,6319,2168,6368,2104,6418,2036,6468,1965,6518,1894,6568,1822,6618,1753,6667,1685,6717,1622,6767,1564,6817,1513,6883,1454,6950,1401,7016,1355,7083,1313,7149,1275,7216,1240,7282,1207,7349,1174,7415,1142,7490,1106,7564,1074,7639,1044,7714,1016,7789,990,7863,964,7938,940,8013,915,8088,891,8162,868,8237,846,8312,825,8387,805,8461,784,8536,763,8611,742e" filled="false" stroked="true" strokeweight="2.16pt" strokecolor="#497dba">
                  <v:path arrowok="t"/>
                  <v:stroke dashstyle="solid"/>
                </v:shape>
                <v:shape style="position:absolute;left:4947;top:3061;width:154;height:154" type="#_x0000_t75" id="docshape278" stroked="false">
                  <v:imagedata r:id="rId60" o:title=""/>
                </v:shape>
                <v:shape style="position:absolute;left:5545;top:2631;width:154;height:154" type="#_x0000_t75" id="docshape279" stroked="false">
                  <v:imagedata r:id="rId61" o:title=""/>
                </v:shape>
                <v:shape style="position:absolute;left:6142;top:2204;width:154;height:154" type="#_x0000_t75" id="docshape280" stroked="false">
                  <v:imagedata r:id="rId62" o:title=""/>
                </v:shape>
                <v:shape style="position:absolute;left:6740;top:1438;width:154;height:154" type="#_x0000_t75" id="docshape281" stroked="false">
                  <v:imagedata r:id="rId62" o:title=""/>
                </v:shape>
                <v:shape style="position:absolute;left:7340;top:1066;width:154;height:154" type="#_x0000_t75" id="docshape282" stroked="false">
                  <v:imagedata r:id="rId60" o:title=""/>
                </v:shape>
                <v:shape style="position:absolute;left:7937;top:838;width:154;height:154" type="#_x0000_t75" id="docshape283" stroked="false">
                  <v:imagedata r:id="rId61" o:title=""/>
                </v:shape>
                <v:shape style="position:absolute;left:8535;top:666;width:154;height:154" type="#_x0000_t75" id="docshape284" stroked="false">
                  <v:imagedata r:id="rId61" o:title=""/>
                </v:shape>
                <v:shape style="position:absolute;left:5023;top:1220;width:3588;height:2090" id="docshape285" coordorigin="5023,1221" coordsize="3588,2090" path="m5023,3310l5063,3287,5116,3258,5178,3223,5248,3183,5322,3141,5399,3097,5477,3052,5551,3008,5621,2966,5687,2927,5754,2889,5820,2852,5887,2815,5953,2775,6020,2733,6086,2687,6153,2635,6219,2577,6269,2528,6319,2472,6368,2411,6418,2347,6468,2280,6518,2213,6568,2146,6618,2080,6667,2017,6717,1958,6767,1905,6817,1858,6883,1805,6950,1760,7016,1720,7083,1686,7149,1655,7216,1628,7282,1601,7349,1574,7415,1547,7490,1515,7564,1486,7639,1458,7714,1432,7789,1408,7863,1384,7938,1362,8013,1342,8088,1322,8162,1305,8237,1290,8312,1276,8387,1262,8461,1249,8536,1235,8611,1221e" filled="false" stroked="true" strokeweight="2.16pt" strokecolor="#bd4a47">
                  <v:path arrowok="t"/>
                  <v:stroke dashstyle="solid"/>
                </v:shape>
                <v:rect style="position:absolute;left:4954;top:3241;width:140;height:140" id="docshape286" filled="true" fillcolor="#c0504d" stroked="false">
                  <v:fill type="solid"/>
                </v:rect>
                <v:rect style="position:absolute;left:4954;top:3241;width:140;height:140" id="docshape287" filled="false" stroked="true" strokeweight=".72pt" strokecolor="#bd4a47">
                  <v:stroke dashstyle="solid"/>
                </v:rect>
                <v:rect style="position:absolute;left:5552;top:2898;width:140;height:140" id="docshape288" filled="true" fillcolor="#c0504d" stroked="false">
                  <v:fill type="solid"/>
                </v:rect>
                <v:rect style="position:absolute;left:5552;top:2898;width:140;height:140" id="docshape289" filled="false" stroked="true" strokeweight=".72pt" strokecolor="#bd4a47">
                  <v:stroke dashstyle="solid"/>
                </v:rect>
                <v:rect style="position:absolute;left:6149;top:2509;width:140;height:140" id="docshape290" filled="true" fillcolor="#c0504d" stroked="false">
                  <v:fill type="solid"/>
                </v:rect>
                <v:rect style="position:absolute;left:6149;top:2509;width:140;height:140" id="docshape291" filled="false" stroked="true" strokeweight=".72pt" strokecolor="#bd4a47">
                  <v:stroke dashstyle="solid"/>
                </v:rect>
                <v:rect style="position:absolute;left:6747;top:1789;width:140;height:140" id="docshape292" filled="true" fillcolor="#c0504d" stroked="false">
                  <v:fill type="solid"/>
                </v:rect>
                <v:rect style="position:absolute;left:6747;top:1789;width:140;height:140" id="docshape293" filled="false" stroked="true" strokeweight=".72pt" strokecolor="#bd4a47">
                  <v:stroke dashstyle="solid"/>
                </v:rect>
                <v:rect style="position:absolute;left:7347;top:1477;width:140;height:140" id="docshape294" filled="true" fillcolor="#c0504d" stroked="false">
                  <v:fill type="solid"/>
                </v:rect>
                <v:rect style="position:absolute;left:7347;top:1477;width:140;height:140" id="docshape295" filled="false" stroked="true" strokeweight=".72pt" strokecolor="#bd4a47">
                  <v:stroke dashstyle="solid"/>
                </v:rect>
                <v:rect style="position:absolute;left:7945;top:1273;width:140;height:140" id="docshape296" filled="true" fillcolor="#c0504d" stroked="false">
                  <v:fill type="solid"/>
                </v:rect>
                <v:rect style="position:absolute;left:7945;top:1273;width:140;height:140" id="docshape297" filled="false" stroked="true" strokeweight=".72pt" strokecolor="#bd4a47">
                  <v:stroke dashstyle="solid"/>
                </v:rect>
                <v:rect style="position:absolute;left:8542;top:1153;width:140;height:140" id="docshape298" filled="true" fillcolor="#c0504d" stroked="false">
                  <v:fill type="solid"/>
                </v:rect>
                <v:rect style="position:absolute;left:8542;top:1153;width:140;height:140" id="docshape299" filled="false" stroked="true" strokeweight=".72pt" strokecolor="#bd4a47">
                  <v:stroke dashstyle="solid"/>
                </v:rect>
                <v:shape style="position:absolute;left:5023;top:2589;width:3588;height:971" id="docshape300" coordorigin="5023,2590" coordsize="3588,971" path="m5023,3560l5069,3549,5130,3535,5203,3517,5285,3497,5370,3476,5457,3455,5542,3434,5621,3413,5696,3394,5771,3376,5845,3357,5920,3339,5995,3319,6069,3297,6144,3272,6219,3245,6294,3212,6368,3175,6443,3135,6518,3093,6593,3051,6667,3011,6742,2974,6817,2942,6892,2915,6966,2892,7041,2870,7116,2852,7191,2834,7265,2817,7340,2801,7415,2784,7490,2768,7564,2752,7639,2737,7714,2723,7789,2709,7863,2695,7938,2683,8013,2670,8088,2659,8162,2648,8237,2638,8312,2628,8387,2618,8461,2609,8536,2600,8611,2590e" filled="false" stroked="true" strokeweight="2.16pt" strokecolor="#97b853">
                  <v:path arrowok="t"/>
                  <v:stroke dashstyle="solid"/>
                </v:shape>
                <v:shape style="position:absolute;left:4947;top:3486;width:154;height:154" type="#_x0000_t75" id="docshape301" stroked="false">
                  <v:imagedata r:id="rId63" o:title=""/>
                </v:shape>
                <v:shape style="position:absolute;left:5545;top:3337;width:154;height:154" type="#_x0000_t75" id="docshape302" stroked="false">
                  <v:imagedata r:id="rId64" o:title=""/>
                </v:shape>
                <v:shape style="position:absolute;left:6142;top:3169;width:154;height:154" type="#_x0000_t75" id="docshape303" stroked="false">
                  <v:imagedata r:id="rId63" o:title=""/>
                </v:shape>
                <v:shape style="position:absolute;left:6740;top:2866;width:154;height:154" type="#_x0000_t75" id="docshape304" stroked="false">
                  <v:imagedata r:id="rId65" o:title=""/>
                </v:shape>
                <v:shape style="position:absolute;left:7340;top:2708;width:154;height:154" type="#_x0000_t75" id="docshape305" stroked="false">
                  <v:imagedata r:id="rId65" o:title=""/>
                </v:shape>
                <v:shape style="position:absolute;left:7937;top:2595;width:154;height:154" type="#_x0000_t75" id="docshape306" stroked="false">
                  <v:imagedata r:id="rId66" o:title=""/>
                </v:shape>
                <v:shape style="position:absolute;left:8535;top:2514;width:154;height:154" type="#_x0000_t75" id="docshape307" stroked="false">
                  <v:imagedata r:id="rId66" o:title=""/>
                </v:shape>
                <v:shape style="position:absolute;left:8825;top:591;width:110;height:706" type="#_x0000_t202" id="docshape308" filled="false" stroked="false">
                  <v:textbox inset="0,0,0,0">
                    <w:txbxContent>
                      <w:p>
                        <w:pPr>
                          <w:spacing w:line="199" w:lineRule="exact" w:before="0"/>
                          <w:ind w:left="0" w:right="0" w:firstLine="0"/>
                          <w:jc w:val="left"/>
                          <w:rPr>
                            <w:sz w:val="18"/>
                          </w:rPr>
                        </w:pPr>
                        <w:r>
                          <w:rPr>
                            <w:spacing w:val="-10"/>
                            <w:sz w:val="18"/>
                          </w:rPr>
                          <w:t>1</w:t>
                        </w:r>
                      </w:p>
                      <w:p>
                        <w:pPr>
                          <w:spacing w:line="240" w:lineRule="auto" w:before="92"/>
                          <w:rPr>
                            <w:sz w:val="18"/>
                          </w:rPr>
                        </w:pPr>
                      </w:p>
                      <w:p>
                        <w:pPr>
                          <w:spacing w:before="0"/>
                          <w:ind w:left="0" w:right="0" w:firstLine="0"/>
                          <w:jc w:val="left"/>
                          <w:rPr>
                            <w:sz w:val="18"/>
                          </w:rPr>
                        </w:pPr>
                        <w:r>
                          <w:rPr>
                            <w:spacing w:val="-10"/>
                            <w:sz w:val="18"/>
                          </w:rPr>
                          <w:t>2</w:t>
                        </w:r>
                      </w:p>
                    </w:txbxContent>
                  </v:textbox>
                  <w10:wrap type="none"/>
                </v:shape>
                <v:shape style="position:absolute;left:8825;top:2478;width:110;height:200" type="#_x0000_t202" id="docshape309" filled="false" stroked="false">
                  <v:textbox inset="0,0,0,0">
                    <w:txbxContent>
                      <w:p>
                        <w:pPr>
                          <w:spacing w:line="199" w:lineRule="exact" w:before="0"/>
                          <w:ind w:left="0" w:right="0" w:firstLine="0"/>
                          <w:jc w:val="left"/>
                          <w:rPr>
                            <w:sz w:val="18"/>
                          </w:rPr>
                        </w:pPr>
                        <w:r>
                          <w:rPr>
                            <w:spacing w:val="-10"/>
                            <w:sz w:val="18"/>
                          </w:rPr>
                          <w:t>3</w:t>
                        </w:r>
                      </w:p>
                    </w:txbxContent>
                  </v:textbox>
                  <w10:wrap type="none"/>
                </v:shape>
                <w10:wrap type="none"/>
              </v:group>
            </w:pict>
          </mc:Fallback>
        </mc:AlternateContent>
      </w:r>
      <w:r>
        <w:rPr>
          <w:spacing w:val="-4"/>
          <w:sz w:val="20"/>
        </w:rPr>
        <w:t>1400</w:t>
      </w:r>
    </w:p>
    <w:p>
      <w:pPr>
        <w:pStyle w:val="BodyText"/>
        <w:spacing w:before="46"/>
        <w:ind w:left="0"/>
        <w:jc w:val="left"/>
        <w:rPr>
          <w:sz w:val="20"/>
        </w:rPr>
      </w:pPr>
    </w:p>
    <w:p>
      <w:pPr>
        <w:spacing w:before="0"/>
        <w:ind w:left="2155" w:right="0" w:firstLine="0"/>
        <w:jc w:val="left"/>
        <w:rPr>
          <w:sz w:val="20"/>
        </w:rPr>
      </w:pPr>
      <w:r>
        <w:rPr>
          <w:spacing w:val="-4"/>
          <w:sz w:val="20"/>
        </w:rPr>
        <w:t>1200</w:t>
      </w:r>
    </w:p>
    <w:p>
      <w:pPr>
        <w:pStyle w:val="BodyText"/>
        <w:spacing w:before="45"/>
        <w:ind w:left="0"/>
        <w:jc w:val="left"/>
        <w:rPr>
          <w:sz w:val="20"/>
        </w:rPr>
      </w:pPr>
    </w:p>
    <w:p>
      <w:pPr>
        <w:spacing w:before="1"/>
        <w:ind w:left="2155" w:right="0" w:firstLine="0"/>
        <w:jc w:val="left"/>
        <w:rPr>
          <w:sz w:val="20"/>
        </w:rPr>
      </w:pPr>
      <w:r>
        <w:rPr>
          <w:spacing w:val="-4"/>
          <w:sz w:val="20"/>
        </w:rPr>
        <w:t>1000</w:t>
      </w:r>
    </w:p>
    <w:p>
      <w:pPr>
        <w:pStyle w:val="BodyText"/>
        <w:spacing w:before="46"/>
        <w:ind w:left="0"/>
        <w:jc w:val="left"/>
        <w:rPr>
          <w:sz w:val="20"/>
        </w:rPr>
      </w:pPr>
    </w:p>
    <w:p>
      <w:pPr>
        <w:spacing w:before="0"/>
        <w:ind w:left="2257" w:right="0" w:firstLine="0"/>
        <w:jc w:val="left"/>
        <w:rPr>
          <w:sz w:val="20"/>
        </w:rPr>
      </w:pPr>
      <w:r>
        <w:rPr>
          <w:spacing w:val="-5"/>
          <w:sz w:val="20"/>
        </w:rPr>
        <w:t>800</w:t>
      </w:r>
    </w:p>
    <w:p>
      <w:pPr>
        <w:pStyle w:val="BodyText"/>
        <w:spacing w:before="45"/>
        <w:ind w:left="0"/>
        <w:jc w:val="left"/>
        <w:rPr>
          <w:sz w:val="20"/>
        </w:rPr>
      </w:pPr>
    </w:p>
    <w:p>
      <w:pPr>
        <w:spacing w:before="1"/>
        <w:ind w:left="2257" w:right="0" w:firstLine="0"/>
        <w:jc w:val="left"/>
        <w:rPr>
          <w:sz w:val="20"/>
        </w:rPr>
      </w:pPr>
      <w:r>
        <w:rPr/>
        <mc:AlternateContent>
          <mc:Choice Requires="wps">
            <w:drawing>
              <wp:anchor distT="0" distB="0" distL="0" distR="0" allowOverlap="1" layoutInCell="1" locked="0" behindDoc="0" simplePos="0" relativeHeight="15743488">
                <wp:simplePos x="0" y="0"/>
                <wp:positionH relativeFrom="page">
                  <wp:posOffset>2050160</wp:posOffset>
                </wp:positionH>
                <wp:positionV relativeFrom="paragraph">
                  <wp:posOffset>-138422</wp:posOffset>
                </wp:positionV>
                <wp:extent cx="152400" cy="22479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152400" cy="224790"/>
                        </a:xfrm>
                        <a:prstGeom prst="rect">
                          <a:avLst/>
                        </a:prstGeom>
                      </wps:spPr>
                      <wps:txbx>
                        <w:txbxContent>
                          <w:p>
                            <w:pPr>
                              <w:spacing w:line="223" w:lineRule="exact" w:before="0"/>
                              <w:ind w:left="20" w:right="0" w:firstLine="0"/>
                              <w:jc w:val="left"/>
                              <w:rPr>
                                <w:rFonts w:ascii="Carlito" w:hAnsi="Carlito"/>
                                <w:b/>
                                <w:sz w:val="20"/>
                              </w:rPr>
                            </w:pPr>
                            <w:r>
                              <w:rPr>
                                <w:rFonts w:ascii="Carlito" w:hAnsi="Carlito"/>
                                <w:b/>
                                <w:spacing w:val="-5"/>
                                <w:sz w:val="20"/>
                              </w:rPr>
                              <w:t>α,%</w:t>
                            </w:r>
                          </w:p>
                        </w:txbxContent>
                      </wps:txbx>
                      <wps:bodyPr wrap="square" lIns="0" tIns="0" rIns="0" bIns="0" rtlCol="0" vert="vert270">
                        <a:noAutofit/>
                      </wps:bodyPr>
                    </wps:wsp>
                  </a:graphicData>
                </a:graphic>
              </wp:anchor>
            </w:drawing>
          </mc:Choice>
          <mc:Fallback>
            <w:pict>
              <v:shape style="position:absolute;margin-left:161.429993pt;margin-top:-10.899426pt;width:12pt;height:17.7pt;mso-position-horizontal-relative:page;mso-position-vertical-relative:paragraph;z-index:15743488" type="#_x0000_t202" id="docshape310" filled="false" stroked="false">
                <v:textbox inset="0,0,0,0" style="layout-flow:vertical;mso-layout-flow-alt:bottom-to-top">
                  <w:txbxContent>
                    <w:p>
                      <w:pPr>
                        <w:spacing w:line="223" w:lineRule="exact" w:before="0"/>
                        <w:ind w:left="20" w:right="0" w:firstLine="0"/>
                        <w:jc w:val="left"/>
                        <w:rPr>
                          <w:rFonts w:ascii="Carlito" w:hAnsi="Carlito"/>
                          <w:b/>
                          <w:sz w:val="20"/>
                        </w:rPr>
                      </w:pPr>
                      <w:r>
                        <w:rPr>
                          <w:rFonts w:ascii="Carlito" w:hAnsi="Carlito"/>
                          <w:b/>
                          <w:spacing w:val="-5"/>
                          <w:sz w:val="20"/>
                        </w:rPr>
                        <w:t>α,%</w:t>
                      </w:r>
                    </w:p>
                  </w:txbxContent>
                </v:textbox>
                <w10:wrap type="none"/>
              </v:shape>
            </w:pict>
          </mc:Fallback>
        </mc:AlternateContent>
      </w:r>
      <w:r>
        <w:rPr>
          <w:spacing w:val="-5"/>
          <w:sz w:val="20"/>
        </w:rPr>
        <w:t>600</w:t>
      </w:r>
    </w:p>
    <w:p>
      <w:pPr>
        <w:pStyle w:val="BodyText"/>
        <w:spacing w:before="45"/>
        <w:ind w:left="0"/>
        <w:jc w:val="left"/>
        <w:rPr>
          <w:sz w:val="20"/>
        </w:rPr>
      </w:pPr>
    </w:p>
    <w:p>
      <w:pPr>
        <w:spacing w:before="1"/>
        <w:ind w:left="2257" w:right="0" w:firstLine="0"/>
        <w:jc w:val="left"/>
        <w:rPr>
          <w:sz w:val="20"/>
        </w:rPr>
      </w:pPr>
      <w:r>
        <w:rPr>
          <w:spacing w:val="-5"/>
          <w:sz w:val="20"/>
        </w:rPr>
        <w:t>400</w:t>
      </w:r>
    </w:p>
    <w:p>
      <w:pPr>
        <w:pStyle w:val="BodyText"/>
        <w:spacing w:before="45"/>
        <w:ind w:left="0"/>
        <w:jc w:val="left"/>
        <w:rPr>
          <w:sz w:val="20"/>
        </w:rPr>
      </w:pPr>
    </w:p>
    <w:p>
      <w:pPr>
        <w:spacing w:before="0"/>
        <w:ind w:left="2257" w:right="0" w:firstLine="0"/>
        <w:jc w:val="left"/>
        <w:rPr>
          <w:sz w:val="20"/>
        </w:rPr>
      </w:pPr>
      <w:r>
        <w:rPr>
          <w:spacing w:val="-5"/>
          <w:sz w:val="20"/>
        </w:rPr>
        <w:t>200</w:t>
      </w:r>
    </w:p>
    <w:p>
      <w:pPr>
        <w:pStyle w:val="BodyText"/>
        <w:spacing w:before="46"/>
        <w:ind w:left="0"/>
        <w:jc w:val="left"/>
        <w:rPr>
          <w:sz w:val="20"/>
        </w:rPr>
      </w:pPr>
    </w:p>
    <w:p>
      <w:pPr>
        <w:spacing w:before="0"/>
        <w:ind w:left="2460" w:right="0" w:firstLine="0"/>
        <w:jc w:val="left"/>
        <w:rPr>
          <w:sz w:val="20"/>
        </w:rPr>
      </w:pPr>
      <w:r>
        <w:rPr>
          <w:spacing w:val="-10"/>
          <w:sz w:val="20"/>
        </w:rPr>
        <w:t>0</w:t>
      </w:r>
    </w:p>
    <w:p>
      <w:pPr>
        <w:tabs>
          <w:tab w:pos="3593" w:val="left" w:leader="none"/>
          <w:tab w:pos="4140" w:val="left" w:leader="none"/>
          <w:tab w:pos="4738" w:val="left" w:leader="none"/>
          <w:tab w:pos="5336" w:val="left" w:leader="none"/>
          <w:tab w:pos="5884" w:val="left" w:leader="none"/>
          <w:tab w:pos="6482" w:val="left" w:leader="none"/>
          <w:tab w:pos="7080" w:val="left" w:leader="none"/>
        </w:tabs>
        <w:spacing w:line="226" w:lineRule="exact" w:before="30"/>
        <w:ind w:left="2995" w:right="0" w:firstLine="0"/>
        <w:jc w:val="left"/>
        <w:rPr>
          <w:sz w:val="20"/>
        </w:rPr>
      </w:pPr>
      <w:r>
        <w:rPr>
          <w:spacing w:val="-10"/>
          <w:sz w:val="20"/>
        </w:rPr>
        <w:t>0</w:t>
      </w:r>
      <w:r>
        <w:rPr>
          <w:sz w:val="20"/>
        </w:rPr>
        <w:tab/>
      </w:r>
      <w:r>
        <w:rPr>
          <w:spacing w:val="-10"/>
          <w:sz w:val="20"/>
        </w:rPr>
        <w:t>5</w:t>
      </w:r>
      <w:r>
        <w:rPr>
          <w:sz w:val="20"/>
        </w:rPr>
        <w:tab/>
      </w:r>
      <w:r>
        <w:rPr>
          <w:spacing w:val="-5"/>
          <w:sz w:val="20"/>
        </w:rPr>
        <w:t>15</w:t>
      </w:r>
      <w:r>
        <w:rPr>
          <w:sz w:val="20"/>
        </w:rPr>
        <w:tab/>
      </w:r>
      <w:r>
        <w:rPr>
          <w:spacing w:val="-5"/>
          <w:sz w:val="20"/>
        </w:rPr>
        <w:t>30</w:t>
      </w:r>
      <w:r>
        <w:rPr>
          <w:sz w:val="20"/>
        </w:rPr>
        <w:tab/>
      </w:r>
      <w:r>
        <w:rPr>
          <w:spacing w:val="-5"/>
          <w:sz w:val="20"/>
        </w:rPr>
        <w:t>80</w:t>
      </w:r>
      <w:r>
        <w:rPr>
          <w:sz w:val="20"/>
        </w:rPr>
        <w:tab/>
      </w:r>
      <w:r>
        <w:rPr>
          <w:spacing w:val="-5"/>
          <w:sz w:val="20"/>
        </w:rPr>
        <w:t>120</w:t>
      </w:r>
      <w:r>
        <w:rPr>
          <w:sz w:val="20"/>
        </w:rPr>
        <w:tab/>
      </w:r>
      <w:r>
        <w:rPr>
          <w:spacing w:val="-5"/>
          <w:sz w:val="20"/>
        </w:rPr>
        <w:t>180</w:t>
      </w:r>
      <w:r>
        <w:rPr>
          <w:sz w:val="20"/>
        </w:rPr>
        <w:tab/>
      </w:r>
      <w:r>
        <w:rPr>
          <w:spacing w:val="-5"/>
          <w:sz w:val="20"/>
        </w:rPr>
        <w:t>240</w:t>
      </w:r>
    </w:p>
    <w:p>
      <w:pPr>
        <w:spacing w:line="240" w:lineRule="exact" w:before="0"/>
        <w:ind w:left="322" w:right="2613" w:firstLine="0"/>
        <w:jc w:val="right"/>
        <w:rPr>
          <w:rFonts w:ascii="Carlito" w:hAnsi="Carlito"/>
          <w:b/>
          <w:sz w:val="20"/>
        </w:rPr>
      </w:pPr>
      <w:r>
        <w:rPr>
          <w:rFonts w:ascii="Carlito" w:hAnsi="Carlito"/>
          <w:b/>
          <w:sz w:val="20"/>
        </w:rPr>
        <w:t>t,</w:t>
      </w:r>
      <w:r>
        <w:rPr>
          <w:rFonts w:ascii="Carlito" w:hAnsi="Carlito"/>
          <w:b/>
          <w:spacing w:val="-4"/>
          <w:sz w:val="20"/>
        </w:rPr>
        <w:t> </w:t>
      </w:r>
      <w:r>
        <w:rPr>
          <w:rFonts w:ascii="Carlito" w:hAnsi="Carlito"/>
          <w:b/>
          <w:spacing w:val="-5"/>
          <w:sz w:val="20"/>
        </w:rPr>
        <w:t>мин</w:t>
      </w:r>
    </w:p>
    <w:p>
      <w:pPr>
        <w:pStyle w:val="BodyText"/>
        <w:spacing w:before="27"/>
        <w:ind w:left="0"/>
        <w:jc w:val="left"/>
        <w:rPr>
          <w:rFonts w:ascii="Carlito"/>
          <w:b/>
        </w:rPr>
      </w:pPr>
    </w:p>
    <w:p>
      <w:pPr>
        <w:pStyle w:val="BodyText"/>
        <w:ind w:left="1432" w:right="1436"/>
        <w:jc w:val="center"/>
      </w:pPr>
      <w:r>
        <w:rPr/>
        <w:t>ХГ</w:t>
      </w:r>
      <w:r>
        <w:rPr>
          <w:spacing w:val="-4"/>
        </w:rPr>
        <w:t> </w:t>
      </w:r>
      <w:r>
        <w:rPr/>
        <w:t>концентрациясы,</w:t>
      </w:r>
      <w:r>
        <w:rPr>
          <w:spacing w:val="-6"/>
        </w:rPr>
        <w:t> </w:t>
      </w:r>
      <w:r>
        <w:rPr/>
        <w:t>масс.%:</w:t>
      </w:r>
      <w:r>
        <w:rPr>
          <w:spacing w:val="-4"/>
        </w:rPr>
        <w:t> </w:t>
      </w:r>
      <w:r>
        <w:rPr/>
        <w:t>0,2</w:t>
      </w:r>
      <w:r>
        <w:rPr>
          <w:spacing w:val="-4"/>
        </w:rPr>
        <w:t> </w:t>
      </w:r>
      <w:r>
        <w:rPr/>
        <w:t>(1);</w:t>
      </w:r>
      <w:r>
        <w:rPr>
          <w:spacing w:val="-7"/>
        </w:rPr>
        <w:t> </w:t>
      </w:r>
      <w:r>
        <w:rPr/>
        <w:t>0,1</w:t>
      </w:r>
      <w:r>
        <w:rPr>
          <w:spacing w:val="-8"/>
        </w:rPr>
        <w:t> </w:t>
      </w:r>
      <w:r>
        <w:rPr/>
        <w:t>(2);</w:t>
      </w:r>
      <w:r>
        <w:rPr>
          <w:spacing w:val="-4"/>
        </w:rPr>
        <w:t> </w:t>
      </w:r>
      <w:r>
        <w:rPr/>
        <w:t>0,05</w:t>
      </w:r>
      <w:r>
        <w:rPr>
          <w:spacing w:val="-4"/>
        </w:rPr>
        <w:t> </w:t>
      </w:r>
      <w:r>
        <w:rPr/>
        <w:t>(3), сәулелену дозасы 50 кГр</w:t>
      </w:r>
    </w:p>
    <w:p>
      <w:pPr>
        <w:pStyle w:val="BodyText"/>
        <w:spacing w:before="1"/>
        <w:ind w:left="0"/>
        <w:jc w:val="left"/>
      </w:pPr>
    </w:p>
    <w:p>
      <w:pPr>
        <w:pStyle w:val="ListParagraph"/>
        <w:numPr>
          <w:ilvl w:val="0"/>
          <w:numId w:val="8"/>
        </w:numPr>
        <w:tabs>
          <w:tab w:pos="1280" w:val="left" w:leader="none"/>
        </w:tabs>
        <w:spacing w:line="240" w:lineRule="auto" w:before="0" w:after="0"/>
        <w:ind w:left="907" w:right="911" w:firstLine="0"/>
        <w:jc w:val="center"/>
        <w:rPr>
          <w:sz w:val="28"/>
        </w:rPr>
      </w:pPr>
      <w:r>
        <w:rPr>
          <w:sz w:val="28"/>
        </w:rPr>
        <w:t>сурет</w:t>
      </w:r>
      <w:r>
        <w:rPr>
          <w:spacing w:val="-6"/>
          <w:sz w:val="28"/>
        </w:rPr>
        <w:t> </w:t>
      </w:r>
      <w:r>
        <w:rPr>
          <w:sz w:val="28"/>
        </w:rPr>
        <w:t>–</w:t>
      </w:r>
      <w:r>
        <w:rPr>
          <w:spacing w:val="-5"/>
          <w:sz w:val="28"/>
        </w:rPr>
        <w:t> </w:t>
      </w:r>
      <w:r>
        <w:rPr>
          <w:sz w:val="28"/>
        </w:rPr>
        <w:t>Құрамында</w:t>
      </w:r>
      <w:r>
        <w:rPr>
          <w:spacing w:val="-5"/>
          <w:sz w:val="28"/>
        </w:rPr>
        <w:t> </w:t>
      </w:r>
      <w:r>
        <w:rPr>
          <w:sz w:val="28"/>
        </w:rPr>
        <w:t>ХГ</w:t>
      </w:r>
      <w:r>
        <w:rPr>
          <w:spacing w:val="-5"/>
          <w:sz w:val="28"/>
        </w:rPr>
        <w:t> </w:t>
      </w:r>
      <w:r>
        <w:rPr>
          <w:sz w:val="28"/>
        </w:rPr>
        <w:t>бар</w:t>
      </w:r>
      <w:r>
        <w:rPr>
          <w:spacing w:val="-4"/>
          <w:sz w:val="28"/>
        </w:rPr>
        <w:t> </w:t>
      </w:r>
      <w:r>
        <w:rPr>
          <w:sz w:val="28"/>
        </w:rPr>
        <w:t>гидрогельді</w:t>
      </w:r>
      <w:r>
        <w:rPr>
          <w:spacing w:val="-4"/>
          <w:sz w:val="28"/>
        </w:rPr>
        <w:t> </w:t>
      </w:r>
      <w:r>
        <w:rPr>
          <w:sz w:val="28"/>
        </w:rPr>
        <w:t>таңғыштардың</w:t>
      </w:r>
      <w:r>
        <w:rPr>
          <w:spacing w:val="-5"/>
          <w:sz w:val="28"/>
        </w:rPr>
        <w:t> </w:t>
      </w:r>
      <w:r>
        <w:rPr>
          <w:sz w:val="28"/>
        </w:rPr>
        <w:t>судағы</w:t>
      </w:r>
      <w:r>
        <w:rPr>
          <w:spacing w:val="-5"/>
          <w:sz w:val="28"/>
        </w:rPr>
        <w:t> </w:t>
      </w:r>
      <w:r>
        <w:rPr>
          <w:sz w:val="28"/>
        </w:rPr>
        <w:t>ісіну </w:t>
      </w:r>
      <w:r>
        <w:rPr>
          <w:spacing w:val="-2"/>
          <w:sz w:val="28"/>
        </w:rPr>
        <w:t>кинетикасы</w:t>
      </w:r>
    </w:p>
    <w:p>
      <w:pPr>
        <w:pStyle w:val="BodyText"/>
        <w:spacing w:before="321"/>
        <w:ind w:right="327" w:firstLine="566"/>
      </w:pPr>
      <w:r>
        <w:rPr/>
        <w:t>18-19-суреттерде келтірілген мәліметтерден полимерлі гидрогельді таңғыштағы ХГ концентрациясының жоғарылауымен ісіну жылдамдығы мен ісіну дәрежесі айтарлықтай артады, ал жоғары дозаларда алынған таңғыштарға ауысқанда ісіну параметрлері айтарлықтай төмендейді, бұл сәулелену дозасының жоғарылауымен тығыз тігілген гель торларының пайда болуына </w:t>
      </w:r>
      <w:r>
        <w:rPr>
          <w:spacing w:val="-2"/>
        </w:rPr>
        <w:t>байланысты.</w:t>
      </w:r>
    </w:p>
    <w:p>
      <w:pPr>
        <w:pStyle w:val="BodyText"/>
        <w:spacing w:before="1"/>
        <w:ind w:right="322" w:firstLine="566"/>
      </w:pPr>
      <w:r>
        <w:rPr/>
        <w:t>Полимерлі дәрілік формаларды құру кезінде мақсатты органға дәрілік заттың бөліну динамикасын анықтайтын өзара байланысқан полимерден препараттардың десорбция кинетикасы маңызды. 20-суретте физиологиялық ерітіндіге орналастырылған гидрогельді таңғыштардан ХГ босап шығуы бойынша мәліметтер келтірілген.</w:t>
      </w:r>
    </w:p>
    <w:p>
      <w:pPr>
        <w:spacing w:after="0"/>
        <w:sectPr>
          <w:pgSz w:w="11910" w:h="16840"/>
          <w:pgMar w:header="0" w:footer="986" w:top="1280" w:bottom="1240" w:left="1380" w:right="240"/>
        </w:sectPr>
      </w:pPr>
    </w:p>
    <w:p>
      <w:pPr>
        <w:pStyle w:val="BodyText"/>
        <w:ind w:left="1822"/>
        <w:jc w:val="left"/>
        <w:rPr>
          <w:sz w:val="20"/>
        </w:rPr>
      </w:pPr>
      <w:r>
        <w:rPr>
          <w:sz w:val="20"/>
        </w:rPr>
        <w:drawing>
          <wp:inline distT="0" distB="0" distL="0" distR="0">
            <wp:extent cx="4227912" cy="2473452"/>
            <wp:effectExtent l="0" t="0" r="0" b="0"/>
            <wp:docPr id="330" name="Image 330"/>
            <wp:cNvGraphicFramePr>
              <a:graphicFrameLocks/>
            </wp:cNvGraphicFramePr>
            <a:graphic>
              <a:graphicData uri="http://schemas.openxmlformats.org/drawingml/2006/picture">
                <pic:pic>
                  <pic:nvPicPr>
                    <pic:cNvPr id="330" name="Image 330"/>
                    <pic:cNvPicPr/>
                  </pic:nvPicPr>
                  <pic:blipFill>
                    <a:blip r:embed="rId67" cstate="print"/>
                    <a:stretch>
                      <a:fillRect/>
                    </a:stretch>
                  </pic:blipFill>
                  <pic:spPr>
                    <a:xfrm>
                      <a:off x="0" y="0"/>
                      <a:ext cx="4227912" cy="2473452"/>
                    </a:xfrm>
                    <a:prstGeom prst="rect">
                      <a:avLst/>
                    </a:prstGeom>
                  </pic:spPr>
                </pic:pic>
              </a:graphicData>
            </a:graphic>
          </wp:inline>
        </w:drawing>
      </w:r>
      <w:r>
        <w:rPr>
          <w:sz w:val="20"/>
        </w:rPr>
      </w:r>
    </w:p>
    <w:p>
      <w:pPr>
        <w:pStyle w:val="BodyText"/>
        <w:spacing w:before="123"/>
        <w:ind w:left="0"/>
        <w:jc w:val="left"/>
      </w:pPr>
    </w:p>
    <w:p>
      <w:pPr>
        <w:pStyle w:val="BodyText"/>
        <w:ind w:left="0" w:right="7"/>
        <w:jc w:val="center"/>
      </w:pPr>
      <w:r>
        <w:rPr/>
        <w:t>ХГ</w:t>
      </w:r>
      <w:r>
        <w:rPr>
          <w:spacing w:val="-4"/>
        </w:rPr>
        <w:t> </w:t>
      </w:r>
      <w:r>
        <w:rPr/>
        <w:t>концентрациясы,</w:t>
      </w:r>
      <w:r>
        <w:rPr>
          <w:spacing w:val="-5"/>
        </w:rPr>
        <w:t> </w:t>
      </w:r>
      <w:r>
        <w:rPr/>
        <w:t>масс.%:</w:t>
      </w:r>
      <w:r>
        <w:rPr>
          <w:spacing w:val="-2"/>
        </w:rPr>
        <w:t> </w:t>
      </w:r>
      <w:r>
        <w:rPr/>
        <w:t>0,2</w:t>
      </w:r>
      <w:r>
        <w:rPr>
          <w:spacing w:val="-3"/>
        </w:rPr>
        <w:t> </w:t>
      </w:r>
      <w:r>
        <w:rPr/>
        <w:t>(1);</w:t>
      </w:r>
      <w:r>
        <w:rPr>
          <w:spacing w:val="-6"/>
        </w:rPr>
        <w:t> </w:t>
      </w:r>
      <w:r>
        <w:rPr/>
        <w:t>0,1</w:t>
      </w:r>
      <w:r>
        <w:rPr>
          <w:spacing w:val="-6"/>
        </w:rPr>
        <w:t> </w:t>
      </w:r>
      <w:r>
        <w:rPr/>
        <w:t>(2);</w:t>
      </w:r>
      <w:r>
        <w:rPr>
          <w:spacing w:val="-3"/>
        </w:rPr>
        <w:t> </w:t>
      </w:r>
      <w:r>
        <w:rPr/>
        <w:t>0,05</w:t>
      </w:r>
      <w:r>
        <w:rPr>
          <w:spacing w:val="-2"/>
        </w:rPr>
        <w:t> </w:t>
      </w:r>
      <w:r>
        <w:rPr>
          <w:spacing w:val="-5"/>
        </w:rPr>
        <w:t>(3)</w:t>
      </w:r>
    </w:p>
    <w:p>
      <w:pPr>
        <w:pStyle w:val="ListParagraph"/>
        <w:numPr>
          <w:ilvl w:val="0"/>
          <w:numId w:val="8"/>
        </w:numPr>
        <w:tabs>
          <w:tab w:pos="831" w:val="left" w:leader="none"/>
        </w:tabs>
        <w:spacing w:line="242" w:lineRule="auto" w:before="321" w:after="0"/>
        <w:ind w:left="458" w:right="466" w:firstLine="0"/>
        <w:jc w:val="center"/>
        <w:rPr>
          <w:sz w:val="28"/>
        </w:rPr>
      </w:pPr>
      <w:r>
        <w:rPr>
          <w:sz w:val="28"/>
        </w:rPr>
        <w:t>сурет</w:t>
      </w:r>
      <w:r>
        <w:rPr>
          <w:spacing w:val="-7"/>
          <w:sz w:val="28"/>
        </w:rPr>
        <w:t> </w:t>
      </w:r>
      <w:r>
        <w:rPr>
          <w:sz w:val="28"/>
        </w:rPr>
        <w:t>–</w:t>
      </w:r>
      <w:r>
        <w:rPr>
          <w:spacing w:val="-6"/>
          <w:sz w:val="28"/>
        </w:rPr>
        <w:t> </w:t>
      </w:r>
      <w:r>
        <w:rPr>
          <w:sz w:val="28"/>
        </w:rPr>
        <w:t>Гидрогельді</w:t>
      </w:r>
      <w:r>
        <w:rPr>
          <w:spacing w:val="-5"/>
          <w:sz w:val="28"/>
        </w:rPr>
        <w:t> </w:t>
      </w:r>
      <w:r>
        <w:rPr>
          <w:sz w:val="28"/>
        </w:rPr>
        <w:t>таңғыштардан</w:t>
      </w:r>
      <w:r>
        <w:rPr>
          <w:spacing w:val="-6"/>
          <w:sz w:val="28"/>
        </w:rPr>
        <w:t> </w:t>
      </w:r>
      <w:r>
        <w:rPr>
          <w:sz w:val="28"/>
        </w:rPr>
        <w:t>қоршаған</w:t>
      </w:r>
      <w:r>
        <w:rPr>
          <w:spacing w:val="-6"/>
          <w:sz w:val="28"/>
        </w:rPr>
        <w:t> </w:t>
      </w:r>
      <w:r>
        <w:rPr>
          <w:sz w:val="28"/>
        </w:rPr>
        <w:t>физиологиялық</w:t>
      </w:r>
      <w:r>
        <w:rPr>
          <w:spacing w:val="-6"/>
          <w:sz w:val="28"/>
        </w:rPr>
        <w:t> </w:t>
      </w:r>
      <w:r>
        <w:rPr>
          <w:sz w:val="28"/>
        </w:rPr>
        <w:t>ерітіндіге</w:t>
      </w:r>
      <w:r>
        <w:rPr>
          <w:spacing w:val="-6"/>
          <w:sz w:val="28"/>
        </w:rPr>
        <w:t> </w:t>
      </w:r>
      <w:r>
        <w:rPr>
          <w:sz w:val="28"/>
        </w:rPr>
        <w:t>ХГ босап шығу қисығы</w:t>
      </w:r>
    </w:p>
    <w:p>
      <w:pPr>
        <w:pStyle w:val="BodyText"/>
        <w:spacing w:before="317"/>
        <w:ind w:right="320" w:firstLine="566"/>
      </w:pPr>
      <w:r>
        <w:rPr/>
        <w:t>Гидрогель</w:t>
      </w:r>
      <w:r>
        <w:rPr>
          <w:spacing w:val="-18"/>
        </w:rPr>
        <w:t> </w:t>
      </w:r>
      <w:r>
        <w:rPr/>
        <w:t>матрицасынан</w:t>
      </w:r>
      <w:r>
        <w:rPr>
          <w:spacing w:val="-17"/>
        </w:rPr>
        <w:t> </w:t>
      </w:r>
      <w:r>
        <w:rPr/>
        <w:t>ХГ-нің</w:t>
      </w:r>
      <w:r>
        <w:rPr>
          <w:spacing w:val="-18"/>
        </w:rPr>
        <w:t> </w:t>
      </w:r>
      <w:r>
        <w:rPr/>
        <w:t>пролонгирленген</w:t>
      </w:r>
      <w:r>
        <w:rPr>
          <w:spacing w:val="-17"/>
        </w:rPr>
        <w:t> </w:t>
      </w:r>
      <w:r>
        <w:rPr/>
        <w:t>босап</w:t>
      </w:r>
      <w:r>
        <w:rPr>
          <w:spacing w:val="-18"/>
        </w:rPr>
        <w:t> </w:t>
      </w:r>
      <w:r>
        <w:rPr/>
        <w:t>шығуы</w:t>
      </w:r>
      <w:r>
        <w:rPr>
          <w:spacing w:val="-17"/>
        </w:rPr>
        <w:t> </w:t>
      </w:r>
      <w:r>
        <w:rPr/>
        <w:t>байқалады, ал анестетиктің негізгі бөлігінің босап шығуы 6 сағаттан кейін байқалады. Бұл ретте гельдегі бастапқы ХГ концентрациясының жоғарылауымен қоршаған физиологиялық ерітіндідегі концентрацияның өсу қарқыны да артады.</w:t>
      </w:r>
    </w:p>
    <w:p>
      <w:pPr>
        <w:pStyle w:val="BodyText"/>
        <w:spacing w:before="6"/>
        <w:ind w:left="0"/>
        <w:jc w:val="left"/>
      </w:pPr>
    </w:p>
    <w:p>
      <w:pPr>
        <w:pStyle w:val="Heading2"/>
        <w:numPr>
          <w:ilvl w:val="2"/>
          <w:numId w:val="2"/>
        </w:numPr>
        <w:tabs>
          <w:tab w:pos="1559" w:val="left" w:leader="none"/>
        </w:tabs>
        <w:spacing w:line="240" w:lineRule="auto" w:before="0" w:after="0"/>
        <w:ind w:left="322" w:right="321" w:firstLine="539"/>
        <w:jc w:val="both"/>
      </w:pPr>
      <w:r>
        <w:rPr/>
        <w:t>Құрамында ХГ бар антисептикалық гидрогельді жақпамайлар мен таңғыштарды қолдану қауіпсіздігіне медика-биологиялық зерттеулер </w:t>
      </w:r>
      <w:r>
        <w:rPr>
          <w:spacing w:val="-2"/>
        </w:rPr>
        <w:t>жүргізу</w:t>
      </w:r>
    </w:p>
    <w:p>
      <w:pPr>
        <w:pStyle w:val="BodyText"/>
        <w:spacing w:before="315"/>
        <w:ind w:right="320" w:firstLine="539"/>
      </w:pPr>
      <w:r>
        <w:rPr/>
        <w:t>Осы жұмыста алынған құрамында ХГ бар гидрогельді антисептикалық гидрогельді жақпамайлар және таңғыштар үшін «Дәрілік заттар мен медициналық бұйымдарды сараптау ұлттық орталығы» ШЖҚ РМК-да жалпы уыттылық, жергілікті тітіркендіргіш, сенсибилизациялаушы, пирогенді, аллергиялық әсерлерге, биоүйлесімділікке (имплантациялық тест) арналған клиникаға дейінгі зерттеулердің толық кешені, сондай-ақ қолданудың ұзақ мерзімді салдарына (канцерогенділік, мутагенділік, эмбрионогенділік) сынақ </w:t>
      </w:r>
      <w:r>
        <w:rPr>
          <w:spacing w:val="-2"/>
        </w:rPr>
        <w:t>жүргізілді.</w:t>
      </w:r>
    </w:p>
    <w:p>
      <w:pPr>
        <w:pStyle w:val="BodyText"/>
        <w:spacing w:before="3"/>
        <w:ind w:right="325" w:firstLine="539"/>
      </w:pPr>
      <w:r>
        <w:rPr/>
        <w:t>Құрамында ХГ бар гидрогельді таңғыштардың ағзаға аллергиялық және сенсибилизациялық әсерін зерттеу тері әдістері мен конъюнктивалық сынама арқылы жүргізілді.</w:t>
      </w:r>
    </w:p>
    <w:p>
      <w:pPr>
        <w:pStyle w:val="BodyText"/>
        <w:ind w:right="323" w:firstLine="539"/>
      </w:pPr>
      <w:r>
        <w:rPr/>
        <w:t>Аллергодиагностиканың тері әдістерінен эпикутанды және теріішілік әдістер қолданылды. Эпикутан әдісімен егеуқұйрықтардың терісінің 2х2 см көлемінде кесілген жерінде 20 аппликация жасалды. Тәжірибеде бақылау және тәжірибе топтарында 6 бастан тұратын</w:t>
      </w:r>
      <w:r>
        <w:rPr>
          <w:spacing w:val="-1"/>
        </w:rPr>
        <w:t> </w:t>
      </w:r>
      <w:r>
        <w:rPr/>
        <w:t>12</w:t>
      </w:r>
      <w:r>
        <w:rPr>
          <w:spacing w:val="-1"/>
        </w:rPr>
        <w:t> </w:t>
      </w:r>
      <w:r>
        <w:rPr/>
        <w:t>жануар қолданылды. Бірінші топтағы жануарларға</w:t>
      </w:r>
      <w:r>
        <w:rPr>
          <w:spacing w:val="50"/>
        </w:rPr>
        <w:t>  </w:t>
      </w:r>
      <w:r>
        <w:rPr/>
        <w:t>дистилденген</w:t>
      </w:r>
      <w:r>
        <w:rPr>
          <w:spacing w:val="51"/>
        </w:rPr>
        <w:t>  </w:t>
      </w:r>
      <w:r>
        <w:rPr/>
        <w:t>су,</w:t>
      </w:r>
      <w:r>
        <w:rPr>
          <w:spacing w:val="50"/>
        </w:rPr>
        <w:t>  </w:t>
      </w:r>
      <w:r>
        <w:rPr/>
        <w:t>ал</w:t>
      </w:r>
      <w:r>
        <w:rPr>
          <w:spacing w:val="50"/>
        </w:rPr>
        <w:t>  </w:t>
      </w:r>
      <w:r>
        <w:rPr/>
        <w:t>екіншісіне</w:t>
      </w:r>
      <w:r>
        <w:rPr>
          <w:spacing w:val="51"/>
        </w:rPr>
        <w:t>  </w:t>
      </w:r>
      <w:r>
        <w:rPr/>
        <w:t>сыналатын</w:t>
      </w:r>
      <w:r>
        <w:rPr>
          <w:spacing w:val="49"/>
        </w:rPr>
        <w:t>  </w:t>
      </w:r>
      <w:r>
        <w:rPr/>
        <w:t>құрал</w:t>
      </w:r>
      <w:r>
        <w:rPr>
          <w:spacing w:val="49"/>
        </w:rPr>
        <w:t>  </w:t>
      </w:r>
      <w:r>
        <w:rPr>
          <w:spacing w:val="-2"/>
        </w:rPr>
        <w:t>берілді.</w:t>
      </w:r>
    </w:p>
    <w:p>
      <w:pPr>
        <w:spacing w:after="0"/>
        <w:sectPr>
          <w:pgSz w:w="11910" w:h="16840"/>
          <w:pgMar w:header="0" w:footer="986" w:top="1260" w:bottom="1240" w:left="1380" w:right="240"/>
        </w:sectPr>
      </w:pPr>
    </w:p>
    <w:p>
      <w:pPr>
        <w:pStyle w:val="BodyText"/>
        <w:tabs>
          <w:tab w:pos="1596" w:val="left" w:leader="none"/>
          <w:tab w:pos="2795" w:val="left" w:leader="none"/>
          <w:tab w:pos="4310" w:val="left" w:leader="none"/>
          <w:tab w:pos="4818" w:val="left" w:leader="none"/>
          <w:tab w:pos="5634" w:val="left" w:leader="none"/>
          <w:tab w:pos="6727" w:val="left" w:leader="none"/>
          <w:tab w:pos="7651" w:val="left" w:leader="none"/>
          <w:tab w:pos="8425" w:val="left" w:leader="none"/>
          <w:tab w:pos="8991" w:val="left" w:leader="none"/>
        </w:tabs>
        <w:spacing w:before="67"/>
        <w:ind w:right="320"/>
        <w:jc w:val="right"/>
      </w:pPr>
      <w:r>
        <w:rPr/>
        <w:t>Аппликация</w:t>
      </w:r>
      <w:r>
        <w:rPr>
          <w:spacing w:val="40"/>
        </w:rPr>
        <w:t> </w:t>
      </w:r>
      <w:r>
        <w:rPr/>
        <w:t>бір</w:t>
      </w:r>
      <w:r>
        <w:rPr>
          <w:spacing w:val="40"/>
        </w:rPr>
        <w:t> </w:t>
      </w:r>
      <w:r>
        <w:rPr/>
        <w:t>ай</w:t>
      </w:r>
      <w:r>
        <w:rPr>
          <w:spacing w:val="40"/>
        </w:rPr>
        <w:t> </w:t>
      </w:r>
      <w:r>
        <w:rPr/>
        <w:t>бойы</w:t>
      </w:r>
      <w:r>
        <w:rPr>
          <w:spacing w:val="40"/>
        </w:rPr>
        <w:t> </w:t>
      </w:r>
      <w:r>
        <w:rPr/>
        <w:t>аптасына</w:t>
      </w:r>
      <w:r>
        <w:rPr>
          <w:spacing w:val="40"/>
        </w:rPr>
        <w:t> </w:t>
      </w:r>
      <w:r>
        <w:rPr/>
        <w:t>5</w:t>
      </w:r>
      <w:r>
        <w:rPr>
          <w:spacing w:val="40"/>
        </w:rPr>
        <w:t> </w:t>
      </w:r>
      <w:r>
        <w:rPr/>
        <w:t>рет</w:t>
      </w:r>
      <w:r>
        <w:rPr>
          <w:spacing w:val="40"/>
        </w:rPr>
        <w:t> </w:t>
      </w:r>
      <w:r>
        <w:rPr/>
        <w:t>жүргізілді.</w:t>
      </w:r>
      <w:r>
        <w:rPr>
          <w:spacing w:val="40"/>
        </w:rPr>
        <w:t> </w:t>
      </w:r>
      <w:r>
        <w:rPr/>
        <w:t>10</w:t>
      </w:r>
      <w:r>
        <w:rPr>
          <w:spacing w:val="40"/>
        </w:rPr>
        <w:t> </w:t>
      </w:r>
      <w:r>
        <w:rPr/>
        <w:t>аппликациядан</w:t>
      </w:r>
      <w:r>
        <w:rPr>
          <w:spacing w:val="40"/>
        </w:rPr>
        <w:t> </w:t>
      </w:r>
      <w:r>
        <w:rPr/>
        <w:t>кейін </w:t>
      </w:r>
      <w:r>
        <w:rPr>
          <w:spacing w:val="-2"/>
        </w:rPr>
        <w:t>алғашқы</w:t>
      </w:r>
      <w:r>
        <w:rPr/>
        <w:tab/>
      </w:r>
      <w:r>
        <w:rPr>
          <w:spacing w:val="-2"/>
        </w:rPr>
        <w:t>тестілеу</w:t>
      </w:r>
      <w:r>
        <w:rPr/>
        <w:tab/>
      </w:r>
      <w:r>
        <w:rPr>
          <w:spacing w:val="-2"/>
        </w:rPr>
        <w:t>жүргізілді,</w:t>
      </w:r>
      <w:r>
        <w:rPr/>
        <w:tab/>
      </w:r>
      <w:r>
        <w:rPr>
          <w:spacing w:val="-6"/>
        </w:rPr>
        <w:t>ол</w:t>
      </w:r>
      <w:r>
        <w:rPr/>
        <w:tab/>
      </w:r>
      <w:r>
        <w:rPr>
          <w:spacing w:val="-4"/>
        </w:rPr>
        <w:t>теріс</w:t>
      </w:r>
      <w:r>
        <w:rPr/>
        <w:tab/>
      </w:r>
      <w:r>
        <w:rPr>
          <w:spacing w:val="-2"/>
        </w:rPr>
        <w:t>нәтиже</w:t>
      </w:r>
      <w:r>
        <w:rPr/>
        <w:tab/>
      </w:r>
      <w:r>
        <w:rPr>
          <w:spacing w:val="-2"/>
        </w:rPr>
        <w:t>берді,</w:t>
      </w:r>
      <w:r>
        <w:rPr/>
        <w:tab/>
      </w:r>
      <w:r>
        <w:rPr>
          <w:spacing w:val="-4"/>
        </w:rPr>
        <w:t>яғни</w:t>
      </w:r>
      <w:r>
        <w:rPr/>
        <w:tab/>
      </w:r>
      <w:r>
        <w:rPr>
          <w:spacing w:val="-4"/>
        </w:rPr>
        <w:t>екі</w:t>
      </w:r>
      <w:r>
        <w:rPr/>
        <w:tab/>
      </w:r>
      <w:r>
        <w:rPr>
          <w:spacing w:val="-2"/>
        </w:rPr>
        <w:t>топтағы </w:t>
      </w:r>
      <w:r>
        <w:rPr/>
        <w:t>жануарларда</w:t>
      </w:r>
      <w:r>
        <w:rPr>
          <w:spacing w:val="40"/>
        </w:rPr>
        <w:t> </w:t>
      </w:r>
      <w:r>
        <w:rPr/>
        <w:t>сенсибилизация</w:t>
      </w:r>
      <w:r>
        <w:rPr>
          <w:spacing w:val="40"/>
        </w:rPr>
        <w:t> </w:t>
      </w:r>
      <w:r>
        <w:rPr/>
        <w:t>реакциясы</w:t>
      </w:r>
      <w:r>
        <w:rPr>
          <w:spacing w:val="40"/>
        </w:rPr>
        <w:t> </w:t>
      </w:r>
      <w:r>
        <w:rPr/>
        <w:t>байқалмады.</w:t>
      </w:r>
      <w:r>
        <w:rPr>
          <w:spacing w:val="40"/>
        </w:rPr>
        <w:t> </w:t>
      </w:r>
      <w:r>
        <w:rPr/>
        <w:t>Әрі</w:t>
      </w:r>
      <w:r>
        <w:rPr>
          <w:spacing w:val="40"/>
        </w:rPr>
        <w:t> </w:t>
      </w:r>
      <w:r>
        <w:rPr/>
        <w:t>қарай</w:t>
      </w:r>
      <w:r>
        <w:rPr>
          <w:spacing w:val="40"/>
        </w:rPr>
        <w:t> </w:t>
      </w:r>
      <w:r>
        <w:rPr/>
        <w:t>тәжірибелер жалғасып,</w:t>
      </w:r>
      <w:r>
        <w:rPr>
          <w:spacing w:val="40"/>
        </w:rPr>
        <w:t> </w:t>
      </w:r>
      <w:r>
        <w:rPr/>
        <w:t>20</w:t>
      </w:r>
      <w:r>
        <w:rPr>
          <w:spacing w:val="40"/>
        </w:rPr>
        <w:t> </w:t>
      </w:r>
      <w:r>
        <w:rPr/>
        <w:t>аппликациядан</w:t>
      </w:r>
      <w:r>
        <w:rPr>
          <w:spacing w:val="40"/>
        </w:rPr>
        <w:t> </w:t>
      </w:r>
      <w:r>
        <w:rPr/>
        <w:t>кейін</w:t>
      </w:r>
      <w:r>
        <w:rPr>
          <w:spacing w:val="40"/>
        </w:rPr>
        <w:t> </w:t>
      </w:r>
      <w:r>
        <w:rPr/>
        <w:t>қайта</w:t>
      </w:r>
      <w:r>
        <w:rPr>
          <w:spacing w:val="40"/>
        </w:rPr>
        <w:t> </w:t>
      </w:r>
      <w:r>
        <w:rPr/>
        <w:t>тестілеу</w:t>
      </w:r>
      <w:r>
        <w:rPr>
          <w:spacing w:val="40"/>
        </w:rPr>
        <w:t> </w:t>
      </w:r>
      <w:r>
        <w:rPr/>
        <w:t>жүргізілді.</w:t>
      </w:r>
      <w:r>
        <w:rPr>
          <w:spacing w:val="40"/>
        </w:rPr>
        <w:t> </w:t>
      </w:r>
      <w:r>
        <w:rPr/>
        <w:t>Осы</w:t>
      </w:r>
      <w:r>
        <w:rPr>
          <w:spacing w:val="40"/>
        </w:rPr>
        <w:t> </w:t>
      </w:r>
      <w:r>
        <w:rPr/>
        <w:t>мақсатта</w:t>
      </w:r>
      <w:r>
        <w:rPr>
          <w:spacing w:val="80"/>
        </w:rPr>
        <w:t> </w:t>
      </w:r>
      <w:r>
        <w:rPr/>
        <w:t>рұқсат</w:t>
      </w:r>
      <w:r>
        <w:rPr>
          <w:spacing w:val="40"/>
        </w:rPr>
        <w:t> </w:t>
      </w:r>
      <w:r>
        <w:rPr/>
        <w:t>етілген</w:t>
      </w:r>
      <w:r>
        <w:rPr>
          <w:spacing w:val="40"/>
        </w:rPr>
        <w:t> </w:t>
      </w:r>
      <w:r>
        <w:rPr/>
        <w:t>доза</w:t>
      </w:r>
      <w:r>
        <w:rPr>
          <w:spacing w:val="40"/>
        </w:rPr>
        <w:t> </w:t>
      </w:r>
      <w:r>
        <w:rPr/>
        <w:t>10</w:t>
      </w:r>
      <w:r>
        <w:rPr>
          <w:spacing w:val="40"/>
        </w:rPr>
        <w:t> </w:t>
      </w:r>
      <w:r>
        <w:rPr/>
        <w:t>есе</w:t>
      </w:r>
      <w:r>
        <w:rPr>
          <w:spacing w:val="40"/>
        </w:rPr>
        <w:t> </w:t>
      </w:r>
      <w:r>
        <w:rPr/>
        <w:t>сенсибилизациялық</w:t>
      </w:r>
      <w:r>
        <w:rPr>
          <w:spacing w:val="40"/>
        </w:rPr>
        <w:t> </w:t>
      </w:r>
      <w:r>
        <w:rPr/>
        <w:t>дозаны</w:t>
      </w:r>
      <w:r>
        <w:rPr>
          <w:spacing w:val="40"/>
        </w:rPr>
        <w:t> </w:t>
      </w:r>
      <w:r>
        <w:rPr/>
        <w:t>құрады.</w:t>
      </w:r>
      <w:r>
        <w:rPr>
          <w:spacing w:val="40"/>
        </w:rPr>
        <w:t> </w:t>
      </w:r>
      <w:r>
        <w:rPr/>
        <w:t>Тері</w:t>
      </w:r>
      <w:r>
        <w:rPr>
          <w:spacing w:val="40"/>
        </w:rPr>
        <w:t> </w:t>
      </w:r>
      <w:r>
        <w:rPr/>
        <w:t>аймағын визуалды</w:t>
      </w:r>
      <w:r>
        <w:rPr>
          <w:spacing w:val="-18"/>
        </w:rPr>
        <w:t> </w:t>
      </w:r>
      <w:r>
        <w:rPr/>
        <w:t>бақылау</w:t>
      </w:r>
      <w:r>
        <w:rPr>
          <w:spacing w:val="-19"/>
        </w:rPr>
        <w:t> </w:t>
      </w:r>
      <w:r>
        <w:rPr/>
        <w:t>арқылы</w:t>
      </w:r>
      <w:r>
        <w:rPr>
          <w:spacing w:val="-17"/>
        </w:rPr>
        <w:t> </w:t>
      </w:r>
      <w:r>
        <w:rPr/>
        <w:t>құрамында</w:t>
      </w:r>
      <w:r>
        <w:rPr>
          <w:spacing w:val="-18"/>
        </w:rPr>
        <w:t> </w:t>
      </w:r>
      <w:r>
        <w:rPr/>
        <w:t>ХГ</w:t>
      </w:r>
      <w:r>
        <w:rPr>
          <w:spacing w:val="-17"/>
        </w:rPr>
        <w:t> </w:t>
      </w:r>
      <w:r>
        <w:rPr/>
        <w:t>бар</w:t>
      </w:r>
      <w:r>
        <w:rPr>
          <w:spacing w:val="-18"/>
        </w:rPr>
        <w:t> </w:t>
      </w:r>
      <w:r>
        <w:rPr/>
        <w:t>гидрогельді</w:t>
      </w:r>
      <w:r>
        <w:rPr>
          <w:spacing w:val="-17"/>
        </w:rPr>
        <w:t> </w:t>
      </w:r>
      <w:r>
        <w:rPr/>
        <w:t>таңғыштардың</w:t>
      </w:r>
      <w:r>
        <w:rPr>
          <w:spacing w:val="-18"/>
        </w:rPr>
        <w:t> </w:t>
      </w:r>
      <w:r>
        <w:rPr/>
        <w:t>әсеріне көрінетін жергілікті өзгерістерді (қызару, ісіну және т.б. түрінде) анықталмады. Аллергодиагностиканың</w:t>
      </w:r>
      <w:r>
        <w:rPr>
          <w:spacing w:val="40"/>
        </w:rPr>
        <w:t> </w:t>
      </w:r>
      <w:r>
        <w:rPr/>
        <w:t>теріішілік</w:t>
      </w:r>
      <w:r>
        <w:rPr>
          <w:spacing w:val="40"/>
        </w:rPr>
        <w:t> </w:t>
      </w:r>
      <w:r>
        <w:rPr/>
        <w:t>әдісімен</w:t>
      </w:r>
      <w:r>
        <w:rPr>
          <w:spacing w:val="40"/>
        </w:rPr>
        <w:t> </w:t>
      </w:r>
      <w:r>
        <w:rPr/>
        <w:t>қоянның</w:t>
      </w:r>
      <w:r>
        <w:rPr>
          <w:spacing w:val="40"/>
        </w:rPr>
        <w:t> </w:t>
      </w:r>
      <w:r>
        <w:rPr/>
        <w:t>құлағының</w:t>
      </w:r>
      <w:r>
        <w:rPr>
          <w:spacing w:val="40"/>
        </w:rPr>
        <w:t> </w:t>
      </w:r>
      <w:r>
        <w:rPr/>
        <w:t>сыртқы бетіне</w:t>
      </w:r>
      <w:r>
        <w:rPr>
          <w:spacing w:val="32"/>
        </w:rPr>
        <w:t> </w:t>
      </w:r>
      <w:r>
        <w:rPr/>
        <w:t>құрамында</w:t>
      </w:r>
      <w:r>
        <w:rPr>
          <w:spacing w:val="32"/>
        </w:rPr>
        <w:t> </w:t>
      </w:r>
      <w:r>
        <w:rPr/>
        <w:t>ХГ</w:t>
      </w:r>
      <w:r>
        <w:rPr>
          <w:spacing w:val="32"/>
        </w:rPr>
        <w:t> </w:t>
      </w:r>
      <w:r>
        <w:rPr/>
        <w:t>бар 0,3</w:t>
      </w:r>
      <w:r>
        <w:rPr>
          <w:spacing w:val="32"/>
        </w:rPr>
        <w:t> </w:t>
      </w:r>
      <w:r>
        <w:rPr/>
        <w:t>мл ПВП гелін</w:t>
      </w:r>
      <w:r>
        <w:rPr>
          <w:spacing w:val="33"/>
        </w:rPr>
        <w:t> </w:t>
      </w:r>
      <w:r>
        <w:rPr/>
        <w:t>бір реттік</w:t>
      </w:r>
      <w:r>
        <w:rPr>
          <w:spacing w:val="32"/>
        </w:rPr>
        <w:t> </w:t>
      </w:r>
      <w:r>
        <w:rPr/>
        <w:t>интрадермальды</w:t>
      </w:r>
      <w:r>
        <w:rPr>
          <w:spacing w:val="32"/>
        </w:rPr>
        <w:t> </w:t>
      </w:r>
      <w:r>
        <w:rPr/>
        <w:t>енгізу жүзеге асырылды (тәжірибелік топ – 3 жануар). Бақылау тобы – 3 жануар (сол</w:t>
      </w:r>
      <w:r>
        <w:rPr>
          <w:spacing w:val="40"/>
        </w:rPr>
        <w:t> </w:t>
      </w:r>
      <w:r>
        <w:rPr/>
        <w:t>көлемде</w:t>
      </w:r>
      <w:r>
        <w:rPr>
          <w:spacing w:val="-16"/>
        </w:rPr>
        <w:t> </w:t>
      </w:r>
      <w:r>
        <w:rPr/>
        <w:t>дистилденген</w:t>
      </w:r>
      <w:r>
        <w:rPr>
          <w:spacing w:val="-15"/>
        </w:rPr>
        <w:t> </w:t>
      </w:r>
      <w:r>
        <w:rPr/>
        <w:t>су).</w:t>
      </w:r>
      <w:r>
        <w:rPr>
          <w:spacing w:val="-16"/>
        </w:rPr>
        <w:t> </w:t>
      </w:r>
      <w:r>
        <w:rPr/>
        <w:t>Сенсибилизациялық</w:t>
      </w:r>
      <w:r>
        <w:rPr>
          <w:spacing w:val="-16"/>
        </w:rPr>
        <w:t> </w:t>
      </w:r>
      <w:r>
        <w:rPr/>
        <w:t>инъекциядан</w:t>
      </w:r>
      <w:r>
        <w:rPr>
          <w:spacing w:val="-15"/>
        </w:rPr>
        <w:t> </w:t>
      </w:r>
      <w:r>
        <w:rPr/>
        <w:t>кейін</w:t>
      </w:r>
      <w:r>
        <w:rPr>
          <w:spacing w:val="-18"/>
        </w:rPr>
        <w:t> </w:t>
      </w:r>
      <w:r>
        <w:rPr/>
        <w:t>12</w:t>
      </w:r>
      <w:r>
        <w:rPr>
          <w:spacing w:val="-15"/>
        </w:rPr>
        <w:t> </w:t>
      </w:r>
      <w:r>
        <w:rPr/>
        <w:t>күн</w:t>
      </w:r>
      <w:r>
        <w:rPr>
          <w:spacing w:val="-15"/>
        </w:rPr>
        <w:t> </w:t>
      </w:r>
      <w:r>
        <w:rPr/>
        <w:t>ішінде жануардың</w:t>
      </w:r>
      <w:r>
        <w:rPr>
          <w:spacing w:val="17"/>
        </w:rPr>
        <w:t> </w:t>
      </w:r>
      <w:r>
        <w:rPr/>
        <w:t>денесінің</w:t>
      </w:r>
      <w:r>
        <w:rPr>
          <w:spacing w:val="17"/>
        </w:rPr>
        <w:t> </w:t>
      </w:r>
      <w:r>
        <w:rPr/>
        <w:t>бүйір</w:t>
      </w:r>
      <w:r>
        <w:rPr>
          <w:spacing w:val="15"/>
        </w:rPr>
        <w:t> </w:t>
      </w:r>
      <w:r>
        <w:rPr/>
        <w:t>бетіне</w:t>
      </w:r>
      <w:r>
        <w:rPr>
          <w:spacing w:val="15"/>
        </w:rPr>
        <w:t> </w:t>
      </w:r>
      <w:r>
        <w:rPr/>
        <w:t>1</w:t>
      </w:r>
      <w:r>
        <w:rPr>
          <w:spacing w:val="19"/>
        </w:rPr>
        <w:t> </w:t>
      </w:r>
      <w:r>
        <w:rPr/>
        <w:t>тамшы</w:t>
      </w:r>
      <w:r>
        <w:rPr>
          <w:spacing w:val="17"/>
        </w:rPr>
        <w:t> </w:t>
      </w:r>
      <w:r>
        <w:rPr/>
        <w:t>аллергенмен</w:t>
      </w:r>
      <w:r>
        <w:rPr>
          <w:spacing w:val="17"/>
        </w:rPr>
        <w:t> </w:t>
      </w:r>
      <w:r>
        <w:rPr/>
        <w:t>тері</w:t>
      </w:r>
      <w:r>
        <w:rPr>
          <w:spacing w:val="16"/>
        </w:rPr>
        <w:t> </w:t>
      </w:r>
      <w:r>
        <w:rPr/>
        <w:t>сынағы</w:t>
      </w:r>
      <w:r>
        <w:rPr>
          <w:spacing w:val="16"/>
        </w:rPr>
        <w:t> </w:t>
      </w:r>
      <w:r>
        <w:rPr>
          <w:spacing w:val="-2"/>
        </w:rPr>
        <w:t>жасалды.</w:t>
      </w:r>
    </w:p>
    <w:p>
      <w:pPr>
        <w:pStyle w:val="BodyText"/>
        <w:spacing w:line="242" w:lineRule="auto" w:before="1"/>
        <w:ind w:right="327"/>
      </w:pPr>
      <w:r>
        <w:rPr/>
        <w:t>Тестілеу жергілікті қабынуды тудырмады: инфильтрация және ошақтық немесе тұтас эритема дамымады.</w:t>
      </w:r>
    </w:p>
    <w:p>
      <w:pPr>
        <w:pStyle w:val="BodyText"/>
        <w:ind w:right="323" w:firstLine="539"/>
      </w:pPr>
      <w:r>
        <w:rPr/>
        <w:t>Арнайы</w:t>
      </w:r>
      <w:r>
        <w:rPr>
          <w:spacing w:val="-18"/>
        </w:rPr>
        <w:t> </w:t>
      </w:r>
      <w:r>
        <w:rPr/>
        <w:t>конъюнктивалық</w:t>
      </w:r>
      <w:r>
        <w:rPr>
          <w:spacing w:val="-17"/>
        </w:rPr>
        <w:t> </w:t>
      </w:r>
      <w:r>
        <w:rPr/>
        <w:t>үлгіні</w:t>
      </w:r>
      <w:r>
        <w:rPr>
          <w:spacing w:val="-17"/>
        </w:rPr>
        <w:t> </w:t>
      </w:r>
      <w:r>
        <w:rPr/>
        <w:t>қою</w:t>
      </w:r>
      <w:r>
        <w:rPr>
          <w:spacing w:val="-18"/>
        </w:rPr>
        <w:t> </w:t>
      </w:r>
      <w:r>
        <w:rPr/>
        <w:t>кезінде</w:t>
      </w:r>
      <w:r>
        <w:rPr>
          <w:spacing w:val="-15"/>
        </w:rPr>
        <w:t> </w:t>
      </w:r>
      <w:r>
        <w:rPr/>
        <w:t>құрамында</w:t>
      </w:r>
      <w:r>
        <w:rPr>
          <w:spacing w:val="-15"/>
        </w:rPr>
        <w:t> </w:t>
      </w:r>
      <w:r>
        <w:rPr/>
        <w:t>ХГ</w:t>
      </w:r>
      <w:r>
        <w:rPr>
          <w:spacing w:val="-18"/>
        </w:rPr>
        <w:t> </w:t>
      </w:r>
      <w:r>
        <w:rPr/>
        <w:t>бар</w:t>
      </w:r>
      <w:r>
        <w:rPr>
          <w:spacing w:val="-14"/>
        </w:rPr>
        <w:t> </w:t>
      </w:r>
      <w:r>
        <w:rPr/>
        <w:t>ПВП</w:t>
      </w:r>
      <w:r>
        <w:rPr>
          <w:spacing w:val="-16"/>
        </w:rPr>
        <w:t> </w:t>
      </w:r>
      <w:r>
        <w:rPr/>
        <w:t>гелінің бір тамшысы теңіз шошқасының жоғарғы қабағының астына көз тамшуырымен енгізілді (6 Бас), екінші көзге 1 тамшы дистилденген су енгізілді. 15 минуттан кейін</w:t>
      </w:r>
      <w:r>
        <w:rPr>
          <w:spacing w:val="-6"/>
        </w:rPr>
        <w:t> </w:t>
      </w:r>
      <w:r>
        <w:rPr/>
        <w:t>және</w:t>
      </w:r>
      <w:r>
        <w:rPr>
          <w:spacing w:val="-9"/>
        </w:rPr>
        <w:t> </w:t>
      </w:r>
      <w:r>
        <w:rPr/>
        <w:t>24,</w:t>
      </w:r>
      <w:r>
        <w:rPr>
          <w:spacing w:val="-7"/>
        </w:rPr>
        <w:t> </w:t>
      </w:r>
      <w:r>
        <w:rPr/>
        <w:t>48</w:t>
      </w:r>
      <w:r>
        <w:rPr>
          <w:spacing w:val="-6"/>
        </w:rPr>
        <w:t> </w:t>
      </w:r>
      <w:r>
        <w:rPr/>
        <w:t>сағаттан</w:t>
      </w:r>
      <w:r>
        <w:rPr>
          <w:spacing w:val="-6"/>
        </w:rPr>
        <w:t> </w:t>
      </w:r>
      <w:r>
        <w:rPr/>
        <w:t>кейін</w:t>
      </w:r>
      <w:r>
        <w:rPr>
          <w:spacing w:val="-6"/>
        </w:rPr>
        <w:t> </w:t>
      </w:r>
      <w:r>
        <w:rPr/>
        <w:t>шошқалардың</w:t>
      </w:r>
      <w:r>
        <w:rPr>
          <w:spacing w:val="-8"/>
        </w:rPr>
        <w:t> </w:t>
      </w:r>
      <w:r>
        <w:rPr/>
        <w:t>көзінің</w:t>
      </w:r>
      <w:r>
        <w:rPr>
          <w:spacing w:val="-8"/>
        </w:rPr>
        <w:t> </w:t>
      </w:r>
      <w:r>
        <w:rPr/>
        <w:t>конъюнктивасын</w:t>
      </w:r>
      <w:r>
        <w:rPr>
          <w:spacing w:val="-6"/>
        </w:rPr>
        <w:t> </w:t>
      </w:r>
      <w:r>
        <w:rPr/>
        <w:t>тексеру жүргізілді, ол екі көздің бірдей жағдайын анықтады, ешқандай тітіркену белгілері жоқ және конъюнктивит немесе кератит көріністері жоқ.</w:t>
      </w:r>
    </w:p>
    <w:p>
      <w:pPr>
        <w:pStyle w:val="BodyText"/>
        <w:ind w:right="324" w:firstLine="539"/>
      </w:pPr>
      <w:r>
        <w:rPr/>
        <w:t>Осылайша, барлық 3 сериялы тәжірибелерде ХГ бар ПВП гелінің сенсибилизация және аллергенділік күйін тудыру қабілетінің жоқтығы </w:t>
      </w:r>
      <w:r>
        <w:rPr>
          <w:spacing w:val="-2"/>
        </w:rPr>
        <w:t>анықталды.</w:t>
      </w:r>
    </w:p>
    <w:p>
      <w:pPr>
        <w:pStyle w:val="BodyText"/>
        <w:ind w:right="327" w:firstLine="539"/>
      </w:pPr>
      <w:r>
        <w:rPr/>
        <w:t>Мутагендік факторды зерттеу үшін қуық қабырғасындағы патоморфологиялық</w:t>
      </w:r>
      <w:r>
        <w:rPr>
          <w:spacing w:val="-18"/>
        </w:rPr>
        <w:t> </w:t>
      </w:r>
      <w:r>
        <w:rPr/>
        <w:t>көріністі</w:t>
      </w:r>
      <w:r>
        <w:rPr>
          <w:spacing w:val="-17"/>
        </w:rPr>
        <w:t> </w:t>
      </w:r>
      <w:r>
        <w:rPr/>
        <w:t>зерттеумен</w:t>
      </w:r>
      <w:r>
        <w:rPr>
          <w:spacing w:val="-18"/>
        </w:rPr>
        <w:t> </w:t>
      </w:r>
      <w:r>
        <w:rPr/>
        <w:t>қатар</w:t>
      </w:r>
      <w:r>
        <w:rPr>
          <w:spacing w:val="-17"/>
        </w:rPr>
        <w:t> </w:t>
      </w:r>
      <w:r>
        <w:rPr/>
        <w:t>жүргізілді,</w:t>
      </w:r>
      <w:r>
        <w:rPr>
          <w:spacing w:val="-18"/>
        </w:rPr>
        <w:t> </w:t>
      </w:r>
      <w:r>
        <w:rPr/>
        <w:t>сол</w:t>
      </w:r>
      <w:r>
        <w:rPr>
          <w:spacing w:val="-17"/>
        </w:rPr>
        <w:t> </w:t>
      </w:r>
      <w:r>
        <w:rPr/>
        <w:t>тәжірибелік</w:t>
      </w:r>
      <w:r>
        <w:rPr>
          <w:spacing w:val="-18"/>
        </w:rPr>
        <w:t> </w:t>
      </w:r>
      <w:r>
        <w:rPr/>
        <w:t>иттер тобындағы микроядролық сынақ (3 дарақ).</w:t>
      </w:r>
    </w:p>
    <w:p>
      <w:pPr>
        <w:pStyle w:val="BodyText"/>
        <w:ind w:right="325" w:firstLine="539"/>
      </w:pPr>
      <w:r>
        <w:rPr/>
        <w:t>Соңғы</w:t>
      </w:r>
      <w:r>
        <w:rPr>
          <w:spacing w:val="-18"/>
        </w:rPr>
        <w:t> </w:t>
      </w:r>
      <w:r>
        <w:rPr/>
        <w:t>жылдары</w:t>
      </w:r>
      <w:r>
        <w:rPr>
          <w:spacing w:val="-17"/>
        </w:rPr>
        <w:t> </w:t>
      </w:r>
      <w:r>
        <w:rPr/>
        <w:t>микроядролық</w:t>
      </w:r>
      <w:r>
        <w:rPr>
          <w:spacing w:val="-18"/>
        </w:rPr>
        <w:t> </w:t>
      </w:r>
      <w:r>
        <w:rPr/>
        <w:t>тест</w:t>
      </w:r>
      <w:r>
        <w:rPr>
          <w:spacing w:val="-17"/>
        </w:rPr>
        <w:t> </w:t>
      </w:r>
      <w:r>
        <w:rPr/>
        <w:t>деп</w:t>
      </w:r>
      <w:r>
        <w:rPr>
          <w:spacing w:val="-18"/>
        </w:rPr>
        <w:t> </w:t>
      </w:r>
      <w:r>
        <w:rPr/>
        <w:t>аталатын</w:t>
      </w:r>
      <w:r>
        <w:rPr>
          <w:spacing w:val="-17"/>
        </w:rPr>
        <w:t> </w:t>
      </w:r>
      <w:r>
        <w:rPr/>
        <w:t>факторлардың</w:t>
      </w:r>
      <w:r>
        <w:rPr>
          <w:spacing w:val="-18"/>
        </w:rPr>
        <w:t> </w:t>
      </w:r>
      <w:r>
        <w:rPr/>
        <w:t>мутагендік белсенділігін бағалау үші скринингтік тест ретінде қолданылды. Материал ретінде қызыл сүйек кемігі алынды, ол мықын қанатынан 3 иттен алынды, олардың қуық қабырғасына құрамында ХГ бар ПВП гелі енгізілді. Инкубация мерзімі</w:t>
      </w:r>
      <w:r>
        <w:rPr>
          <w:spacing w:val="-15"/>
        </w:rPr>
        <w:t> </w:t>
      </w:r>
      <w:r>
        <w:rPr/>
        <w:t>бар</w:t>
      </w:r>
      <w:r>
        <w:rPr>
          <w:spacing w:val="-15"/>
        </w:rPr>
        <w:t> </w:t>
      </w:r>
      <w:r>
        <w:rPr/>
        <w:t>иттердің</w:t>
      </w:r>
      <w:r>
        <w:rPr>
          <w:spacing w:val="-18"/>
        </w:rPr>
        <w:t> </w:t>
      </w:r>
      <w:r>
        <w:rPr/>
        <w:t>4</w:t>
      </w:r>
      <w:r>
        <w:rPr>
          <w:spacing w:val="-15"/>
        </w:rPr>
        <w:t> </w:t>
      </w:r>
      <w:r>
        <w:rPr/>
        <w:t>сынамасы,</w:t>
      </w:r>
      <w:r>
        <w:rPr>
          <w:spacing w:val="-17"/>
        </w:rPr>
        <w:t> </w:t>
      </w:r>
      <w:r>
        <w:rPr/>
        <w:t>зерттелетін</w:t>
      </w:r>
      <w:r>
        <w:rPr>
          <w:spacing w:val="-16"/>
        </w:rPr>
        <w:t> </w:t>
      </w:r>
      <w:r>
        <w:rPr/>
        <w:t>гель</w:t>
      </w:r>
      <w:r>
        <w:rPr>
          <w:spacing w:val="-18"/>
        </w:rPr>
        <w:t> </w:t>
      </w:r>
      <w:r>
        <w:rPr/>
        <w:t>5</w:t>
      </w:r>
      <w:r>
        <w:rPr>
          <w:spacing w:val="-15"/>
        </w:rPr>
        <w:t> </w:t>
      </w:r>
      <w:r>
        <w:rPr/>
        <w:t>күн,</w:t>
      </w:r>
      <w:r>
        <w:rPr>
          <w:spacing w:val="-17"/>
        </w:rPr>
        <w:t> </w:t>
      </w:r>
      <w:r>
        <w:rPr/>
        <w:t>4</w:t>
      </w:r>
      <w:r>
        <w:rPr>
          <w:spacing w:val="-15"/>
        </w:rPr>
        <w:t> </w:t>
      </w:r>
      <w:r>
        <w:rPr/>
        <w:t>ай,</w:t>
      </w:r>
      <w:r>
        <w:rPr>
          <w:spacing w:val="-17"/>
        </w:rPr>
        <w:t> </w:t>
      </w:r>
      <w:r>
        <w:rPr/>
        <w:t>6</w:t>
      </w:r>
      <w:r>
        <w:rPr>
          <w:spacing w:val="-15"/>
        </w:rPr>
        <w:t> </w:t>
      </w:r>
      <w:r>
        <w:rPr/>
        <w:t>ай,</w:t>
      </w:r>
      <w:r>
        <w:rPr>
          <w:spacing w:val="-17"/>
        </w:rPr>
        <w:t> </w:t>
      </w:r>
      <w:r>
        <w:rPr/>
        <w:t>8</w:t>
      </w:r>
      <w:r>
        <w:rPr>
          <w:spacing w:val="-15"/>
        </w:rPr>
        <w:t> </w:t>
      </w:r>
      <w:r>
        <w:rPr/>
        <w:t>ай</w:t>
      </w:r>
      <w:r>
        <w:rPr>
          <w:spacing w:val="-15"/>
        </w:rPr>
        <w:t> </w:t>
      </w:r>
      <w:r>
        <w:rPr/>
        <w:t>зерттелді. Операция жасалмаған ит бақылау қызметін атқарды.</w:t>
      </w:r>
    </w:p>
    <w:p>
      <w:pPr>
        <w:pStyle w:val="BodyText"/>
        <w:ind w:right="323" w:firstLine="539"/>
      </w:pPr>
      <w:r>
        <w:rPr/>
        <w:t>Алынған нәтижелер құрамында ХГ бар ПВП гелін имплантациялаудан кейінгі бастапқы кезеңде (5 күн) микроядролардың жиілігі айтарлықтай артып, бақылау деңгейінен 4,6 есе (Р&lt;0,01) асатынын көрсетеді. Бұл нұсқадағы микроядролардың мұндай жоғары жиілігі операциядан кейінгі стресстен және/немесе</w:t>
      </w:r>
      <w:r>
        <w:rPr>
          <w:spacing w:val="-2"/>
        </w:rPr>
        <w:t> </w:t>
      </w:r>
      <w:r>
        <w:rPr/>
        <w:t>жарада</w:t>
      </w:r>
      <w:r>
        <w:rPr>
          <w:spacing w:val="-4"/>
        </w:rPr>
        <w:t> </w:t>
      </w:r>
      <w:r>
        <w:rPr/>
        <w:t>болатын</w:t>
      </w:r>
      <w:r>
        <w:rPr>
          <w:spacing w:val="-3"/>
        </w:rPr>
        <w:t> </w:t>
      </w:r>
      <w:r>
        <w:rPr/>
        <w:t>қабыну</w:t>
      </w:r>
      <w:r>
        <w:rPr>
          <w:spacing w:val="-6"/>
        </w:rPr>
        <w:t> </w:t>
      </w:r>
      <w:r>
        <w:rPr/>
        <w:t>процесінен</w:t>
      </w:r>
      <w:r>
        <w:rPr>
          <w:spacing w:val="-2"/>
        </w:rPr>
        <w:t> </w:t>
      </w:r>
      <w:r>
        <w:rPr/>
        <w:t>туындауы мүмкін.</w:t>
      </w:r>
      <w:r>
        <w:rPr>
          <w:spacing w:val="-2"/>
        </w:rPr>
        <w:t> </w:t>
      </w:r>
      <w:r>
        <w:rPr/>
        <w:t>Әрі</w:t>
      </w:r>
      <w:r>
        <w:rPr>
          <w:spacing w:val="-2"/>
        </w:rPr>
        <w:t> </w:t>
      </w:r>
      <w:r>
        <w:rPr/>
        <w:t>қарай</w:t>
      </w:r>
      <w:r>
        <w:rPr>
          <w:spacing w:val="-3"/>
        </w:rPr>
        <w:t> </w:t>
      </w:r>
      <w:r>
        <w:rPr/>
        <w:t>3, 4, 6, 8 айды зерттеу кезінде микроядролардың жиілігі төмендейді және орташа есеппен 1,1% құрайды және ол бақылау деңгейінен сәл асып кетсе де, 0,62% олардың арасындағы айырмашылық статистикалық тұрғыдан дұрыс емес (Р&gt;0,5). Демек, сүйек кемігінің ретикулоциттеріндегі микроядролық сынаққа сәйкес 8 айға дейінгі мерзімде құрамында ХГ бар ПВП гелі мутагендік белсенділікке ие емес.</w:t>
      </w:r>
    </w:p>
    <w:p>
      <w:pPr>
        <w:spacing w:after="0"/>
        <w:sectPr>
          <w:pgSz w:w="11910" w:h="16840"/>
          <w:pgMar w:header="0" w:footer="986" w:top="1040" w:bottom="1240" w:left="1380" w:right="240"/>
        </w:sectPr>
      </w:pPr>
    </w:p>
    <w:p>
      <w:pPr>
        <w:pStyle w:val="BodyText"/>
        <w:spacing w:before="67"/>
        <w:ind w:right="325" w:firstLine="539"/>
      </w:pPr>
      <w:r>
        <w:rPr/>
        <w:t>Гемүйлесімділік қоянның эритроциттерінде сығынды суспензиясының оптикалық тығыздығын 100% гемолиздегі қанның оптикалық тығыздығымен салыстыруға негізделген әдісті қолдана отырып зерттелді.</w:t>
      </w:r>
    </w:p>
    <w:p>
      <w:pPr>
        <w:pStyle w:val="BodyText"/>
        <w:spacing w:before="1"/>
        <w:ind w:left="861"/>
      </w:pPr>
      <w:r>
        <w:rPr/>
        <w:t>Гемолиз</w:t>
      </w:r>
      <w:r>
        <w:rPr>
          <w:spacing w:val="-8"/>
        </w:rPr>
        <w:t> </w:t>
      </w:r>
      <w:r>
        <w:rPr/>
        <w:t>дәрежесі</w:t>
      </w:r>
      <w:r>
        <w:rPr>
          <w:spacing w:val="-4"/>
        </w:rPr>
        <w:t> </w:t>
      </w:r>
      <w:r>
        <w:rPr/>
        <w:t>(</w:t>
      </w:r>
      <w:r>
        <w:rPr>
          <w:rFonts w:ascii="Symbol" w:hAnsi="Symbol"/>
        </w:rPr>
        <w:t></w:t>
      </w:r>
      <w:r>
        <w:rPr>
          <w:vertAlign w:val="subscript"/>
        </w:rPr>
        <w:t>г</w:t>
      </w:r>
      <w:r>
        <w:rPr>
          <w:vertAlign w:val="baseline"/>
        </w:rPr>
        <w:t>)</w:t>
      </w:r>
      <w:r>
        <w:rPr>
          <w:spacing w:val="-5"/>
          <w:vertAlign w:val="baseline"/>
        </w:rPr>
        <w:t> </w:t>
      </w:r>
      <w:r>
        <w:rPr>
          <w:vertAlign w:val="baseline"/>
        </w:rPr>
        <w:t>келесі</w:t>
      </w:r>
      <w:r>
        <w:rPr>
          <w:spacing w:val="-4"/>
          <w:vertAlign w:val="baseline"/>
        </w:rPr>
        <w:t> </w:t>
      </w:r>
      <w:r>
        <w:rPr>
          <w:vertAlign w:val="baseline"/>
        </w:rPr>
        <w:t>формула</w:t>
      </w:r>
      <w:r>
        <w:rPr>
          <w:spacing w:val="-4"/>
          <w:vertAlign w:val="baseline"/>
        </w:rPr>
        <w:t> </w:t>
      </w:r>
      <w:r>
        <w:rPr>
          <w:vertAlign w:val="baseline"/>
        </w:rPr>
        <w:t>бойынша</w:t>
      </w:r>
      <w:r>
        <w:rPr>
          <w:spacing w:val="-4"/>
          <w:vertAlign w:val="baseline"/>
        </w:rPr>
        <w:t> </w:t>
      </w:r>
      <w:r>
        <w:rPr>
          <w:spacing w:val="-2"/>
          <w:vertAlign w:val="baseline"/>
        </w:rPr>
        <w:t>анықталды:</w:t>
      </w:r>
    </w:p>
    <w:p>
      <w:pPr>
        <w:pStyle w:val="BodyText"/>
        <w:spacing w:before="322"/>
        <w:ind w:left="0"/>
        <w:jc w:val="center"/>
      </w:pPr>
      <w:r>
        <w:rPr>
          <w:rFonts w:ascii="Symbol" w:hAnsi="Symbol"/>
        </w:rPr>
        <w:t></w:t>
      </w:r>
      <w:r>
        <w:rPr>
          <w:vertAlign w:val="subscript"/>
        </w:rPr>
        <w:t>r</w:t>
      </w:r>
      <w:r>
        <w:rPr>
          <w:vertAlign w:val="baseline"/>
        </w:rPr>
        <w:t>=</w:t>
      </w:r>
      <w:r>
        <w:rPr>
          <w:spacing w:val="-2"/>
          <w:vertAlign w:val="baseline"/>
        </w:rPr>
        <w:t> </w:t>
      </w:r>
      <w:r>
        <w:rPr>
          <w:vertAlign w:val="baseline"/>
        </w:rPr>
        <w:t>Е</w:t>
      </w:r>
      <w:r>
        <w:rPr>
          <w:vertAlign w:val="subscript"/>
        </w:rPr>
        <w:t>тәж</w:t>
      </w:r>
      <w:r>
        <w:rPr>
          <w:spacing w:val="-2"/>
          <w:vertAlign w:val="baseline"/>
        </w:rPr>
        <w:t> </w:t>
      </w:r>
      <w:r>
        <w:rPr>
          <w:vertAlign w:val="baseline"/>
        </w:rPr>
        <w:t>–</w:t>
      </w:r>
      <w:r>
        <w:rPr>
          <w:spacing w:val="-1"/>
          <w:vertAlign w:val="baseline"/>
        </w:rPr>
        <w:t> </w:t>
      </w:r>
      <w:r>
        <w:rPr>
          <w:vertAlign w:val="baseline"/>
        </w:rPr>
        <w:t>Е</w:t>
      </w:r>
      <w:r>
        <w:rPr>
          <w:vertAlign w:val="subscript"/>
        </w:rPr>
        <w:t>б</w:t>
      </w:r>
      <w:r>
        <w:rPr>
          <w:spacing w:val="-2"/>
          <w:vertAlign w:val="baseline"/>
        </w:rPr>
        <w:t> </w:t>
      </w:r>
      <w:r>
        <w:rPr>
          <w:vertAlign w:val="baseline"/>
        </w:rPr>
        <w:t>/ Е</w:t>
      </w:r>
      <w:r>
        <w:rPr>
          <w:vertAlign w:val="subscript"/>
        </w:rPr>
        <w:t>100</w:t>
      </w:r>
      <w:r>
        <w:rPr>
          <w:spacing w:val="-26"/>
          <w:vertAlign w:val="baseline"/>
        </w:rPr>
        <w:t> </w:t>
      </w:r>
      <w:r>
        <w:rPr>
          <w:vertAlign w:val="baseline"/>
        </w:rPr>
        <w:t>х</w:t>
      </w:r>
      <w:r>
        <w:rPr>
          <w:spacing w:val="1"/>
          <w:vertAlign w:val="baseline"/>
        </w:rPr>
        <w:t> </w:t>
      </w:r>
      <w:r>
        <w:rPr>
          <w:spacing w:val="-4"/>
          <w:vertAlign w:val="baseline"/>
        </w:rPr>
        <w:t>100,</w:t>
      </w:r>
    </w:p>
    <w:p>
      <w:pPr>
        <w:pStyle w:val="BodyText"/>
        <w:ind w:left="0"/>
        <w:jc w:val="left"/>
      </w:pPr>
    </w:p>
    <w:p>
      <w:pPr>
        <w:pStyle w:val="BodyText"/>
        <w:ind w:right="321"/>
      </w:pPr>
      <w:r>
        <w:rPr/>
        <w:t>мұндағы</w:t>
      </w:r>
      <w:r>
        <w:rPr>
          <w:spacing w:val="40"/>
        </w:rPr>
        <w:t> </w:t>
      </w:r>
      <w:r>
        <w:rPr/>
        <w:t>Е</w:t>
      </w:r>
      <w:r>
        <w:rPr>
          <w:vertAlign w:val="subscript"/>
        </w:rPr>
        <w:t>тәж</w:t>
      </w:r>
      <w:r>
        <w:rPr>
          <w:vertAlign w:val="baseline"/>
        </w:rPr>
        <w:t> – тәжірибелік сынаманың оптикалық тығыздығы; Е</w:t>
      </w:r>
      <w:r>
        <w:rPr>
          <w:vertAlign w:val="subscript"/>
        </w:rPr>
        <w:t>б</w:t>
      </w:r>
      <w:r>
        <w:rPr>
          <w:vertAlign w:val="baseline"/>
        </w:rPr>
        <w:t> – эритроциттердің суспензиясын бақылаудың оптикалық тығыздығы; Е</w:t>
      </w:r>
      <w:r>
        <w:rPr>
          <w:vertAlign w:val="subscript"/>
        </w:rPr>
        <w:t>100</w:t>
      </w:r>
      <w:r>
        <w:rPr>
          <w:vertAlign w:val="baseline"/>
        </w:rPr>
        <w:t> – 100% гемолизі бар сынаманың оптикалық тығыздығы.</w:t>
      </w:r>
    </w:p>
    <w:p>
      <w:pPr>
        <w:pStyle w:val="BodyText"/>
        <w:spacing w:before="1"/>
        <w:ind w:right="322" w:firstLine="539"/>
      </w:pPr>
      <w:r>
        <w:rPr/>
        <w:t>Барлық</w:t>
      </w:r>
      <w:r>
        <w:rPr>
          <w:spacing w:val="-16"/>
        </w:rPr>
        <w:t> </w:t>
      </w:r>
      <w:r>
        <w:rPr/>
        <w:t>сыналатын</w:t>
      </w:r>
      <w:r>
        <w:rPr>
          <w:spacing w:val="-15"/>
        </w:rPr>
        <w:t> </w:t>
      </w:r>
      <w:r>
        <w:rPr/>
        <w:t>қан</w:t>
      </w:r>
      <w:r>
        <w:rPr>
          <w:spacing w:val="-15"/>
        </w:rPr>
        <w:t> </w:t>
      </w:r>
      <w:r>
        <w:rPr/>
        <w:t>үлгілеріндегі</w:t>
      </w:r>
      <w:r>
        <w:rPr>
          <w:spacing w:val="-12"/>
        </w:rPr>
        <w:t> </w:t>
      </w:r>
      <w:r>
        <w:rPr>
          <w:rFonts w:ascii="Symbol" w:hAnsi="Symbol"/>
        </w:rPr>
        <w:t></w:t>
      </w:r>
      <w:r>
        <w:rPr>
          <w:vertAlign w:val="subscript"/>
        </w:rPr>
        <w:t>г</w:t>
      </w:r>
      <w:r>
        <w:rPr>
          <w:spacing w:val="-15"/>
          <w:vertAlign w:val="baseline"/>
        </w:rPr>
        <w:t> </w:t>
      </w:r>
      <w:r>
        <w:rPr>
          <w:vertAlign w:val="baseline"/>
        </w:rPr>
        <w:t>мәні</w:t>
      </w:r>
      <w:r>
        <w:rPr>
          <w:spacing w:val="-15"/>
          <w:vertAlign w:val="baseline"/>
        </w:rPr>
        <w:t> </w:t>
      </w:r>
      <w:r>
        <w:rPr>
          <w:vertAlign w:val="baseline"/>
        </w:rPr>
        <w:t>2%-дан</w:t>
      </w:r>
      <w:r>
        <w:rPr>
          <w:spacing w:val="-15"/>
          <w:vertAlign w:val="baseline"/>
        </w:rPr>
        <w:t> </w:t>
      </w:r>
      <w:r>
        <w:rPr>
          <w:vertAlign w:val="baseline"/>
        </w:rPr>
        <w:t>аз</w:t>
      </w:r>
      <w:r>
        <w:rPr>
          <w:spacing w:val="-16"/>
          <w:vertAlign w:val="baseline"/>
        </w:rPr>
        <w:t> </w:t>
      </w:r>
      <w:r>
        <w:rPr>
          <w:vertAlign w:val="baseline"/>
        </w:rPr>
        <w:t>екені</w:t>
      </w:r>
      <w:r>
        <w:rPr>
          <w:spacing w:val="-15"/>
          <w:vertAlign w:val="baseline"/>
        </w:rPr>
        <w:t> </w:t>
      </w:r>
      <w:r>
        <w:rPr>
          <w:vertAlign w:val="baseline"/>
        </w:rPr>
        <w:t>анықталды.</w:t>
      </w:r>
      <w:r>
        <w:rPr>
          <w:spacing w:val="-16"/>
          <w:vertAlign w:val="baseline"/>
        </w:rPr>
        <w:t> </w:t>
      </w:r>
      <w:r>
        <w:rPr>
          <w:vertAlign w:val="baseline"/>
        </w:rPr>
        <w:t>Бұл зерттелетін сығындының гемолитикалық белсенді заттардан таза екенін және құрамында</w:t>
      </w:r>
      <w:r>
        <w:rPr>
          <w:spacing w:val="-3"/>
          <w:vertAlign w:val="baseline"/>
        </w:rPr>
        <w:t> </w:t>
      </w:r>
      <w:r>
        <w:rPr>
          <w:vertAlign w:val="baseline"/>
        </w:rPr>
        <w:t>ХГ</w:t>
      </w:r>
      <w:r>
        <w:rPr>
          <w:spacing w:val="-3"/>
          <w:vertAlign w:val="baseline"/>
        </w:rPr>
        <w:t> </w:t>
      </w:r>
      <w:r>
        <w:rPr>
          <w:vertAlign w:val="baseline"/>
        </w:rPr>
        <w:t>бар</w:t>
      </w:r>
      <w:r>
        <w:rPr>
          <w:spacing w:val="-2"/>
          <w:vertAlign w:val="baseline"/>
        </w:rPr>
        <w:t> </w:t>
      </w:r>
      <w:r>
        <w:rPr>
          <w:vertAlign w:val="baseline"/>
        </w:rPr>
        <w:t>ПВП</w:t>
      </w:r>
      <w:r>
        <w:rPr>
          <w:spacing w:val="-4"/>
          <w:vertAlign w:val="baseline"/>
        </w:rPr>
        <w:t> </w:t>
      </w:r>
      <w:r>
        <w:rPr>
          <w:vertAlign w:val="baseline"/>
        </w:rPr>
        <w:t>гелінің</w:t>
      </w:r>
      <w:r>
        <w:rPr>
          <w:spacing w:val="-3"/>
          <w:vertAlign w:val="baseline"/>
        </w:rPr>
        <w:t> </w:t>
      </w:r>
      <w:r>
        <w:rPr>
          <w:vertAlign w:val="baseline"/>
        </w:rPr>
        <w:t>гемолитикалық</w:t>
      </w:r>
      <w:r>
        <w:rPr>
          <w:spacing w:val="-3"/>
          <w:vertAlign w:val="baseline"/>
        </w:rPr>
        <w:t> </w:t>
      </w:r>
      <w:r>
        <w:rPr>
          <w:vertAlign w:val="baseline"/>
        </w:rPr>
        <w:t>әсері</w:t>
      </w:r>
      <w:r>
        <w:rPr>
          <w:spacing w:val="-2"/>
          <w:vertAlign w:val="baseline"/>
        </w:rPr>
        <w:t> </w:t>
      </w:r>
      <w:r>
        <w:rPr>
          <w:vertAlign w:val="baseline"/>
        </w:rPr>
        <w:t>жоқ</w:t>
      </w:r>
      <w:r>
        <w:rPr>
          <w:spacing w:val="-3"/>
          <w:vertAlign w:val="baseline"/>
        </w:rPr>
        <w:t> </w:t>
      </w:r>
      <w:r>
        <w:rPr>
          <w:vertAlign w:val="baseline"/>
        </w:rPr>
        <w:t>екенін</w:t>
      </w:r>
      <w:r>
        <w:rPr>
          <w:spacing w:val="-3"/>
          <w:vertAlign w:val="baseline"/>
        </w:rPr>
        <w:t> </w:t>
      </w:r>
      <w:r>
        <w:rPr>
          <w:vertAlign w:val="baseline"/>
        </w:rPr>
        <w:t>көрсетеді,</w:t>
      </w:r>
      <w:r>
        <w:rPr>
          <w:spacing w:val="-4"/>
          <w:vertAlign w:val="baseline"/>
        </w:rPr>
        <w:t> </w:t>
      </w:r>
      <w:r>
        <w:rPr>
          <w:vertAlign w:val="baseline"/>
        </w:rPr>
        <w:t>яғни ол жоғары гемоүйлесімділікпен сипатталады.</w:t>
      </w:r>
    </w:p>
    <w:p>
      <w:pPr>
        <w:pStyle w:val="BodyText"/>
        <w:ind w:right="324" w:firstLine="539"/>
      </w:pPr>
      <w:r>
        <w:rPr/>
        <w:t>Сенсибилизациялық әсерді анықтау үшін эпикутан және теріішілік әдістермен қатар мастикалық жасушалардың жанама дегрануляция әдісі қолданылды. Сынақта салмағы 150-200 г болатын еркек зертханалық егеуқұйрықтар қолданылды. Жануарлар декапитация арқылы сойылды, қан сынауықтарға жиналып, сарысу жасалды, содан кейін 8 мл глюкозасыз Тироде ерітіндісі құрсақ ішілік енгізілді.</w:t>
      </w:r>
      <w:r>
        <w:rPr>
          <w:spacing w:val="-1"/>
        </w:rPr>
        <w:t> </w:t>
      </w:r>
      <w:r>
        <w:rPr/>
        <w:t>Іштің</w:t>
      </w:r>
      <w:r>
        <w:rPr>
          <w:spacing w:val="-2"/>
        </w:rPr>
        <w:t> </w:t>
      </w:r>
      <w:r>
        <w:rPr/>
        <w:t>ортаңғы сызығы бойымен кесу</w:t>
      </w:r>
      <w:r>
        <w:rPr>
          <w:spacing w:val="-4"/>
        </w:rPr>
        <w:t> </w:t>
      </w:r>
      <w:r>
        <w:rPr/>
        <w:t>жасалды, экссудат сынуыққа жиналды, оның қабырғалары гепаринмен өңделді.</w:t>
      </w:r>
    </w:p>
    <w:p>
      <w:pPr>
        <w:pStyle w:val="BodyText"/>
        <w:ind w:right="328" w:firstLine="539"/>
      </w:pPr>
      <w:r>
        <w:rPr/>
        <w:t>Зерттелетін сынама микроскопияланып, әлсіз, орташа және толық дегрануляцияланған жасушаларды санау жүргізілді. Тәжірибе үш рет </w:t>
      </w:r>
      <w:r>
        <w:rPr>
          <w:spacing w:val="-2"/>
        </w:rPr>
        <w:t>қайталанды.</w:t>
      </w:r>
    </w:p>
    <w:p>
      <w:pPr>
        <w:pStyle w:val="BodyText"/>
        <w:spacing w:before="2"/>
        <w:ind w:right="327" w:firstLine="539"/>
      </w:pPr>
      <w:r>
        <w:rPr/>
        <w:t>Нәтижелерді</w:t>
      </w:r>
      <w:r>
        <w:rPr>
          <w:spacing w:val="-8"/>
        </w:rPr>
        <w:t> </w:t>
      </w:r>
      <w:r>
        <w:rPr/>
        <w:t>бағалау</w:t>
      </w:r>
      <w:r>
        <w:rPr>
          <w:spacing w:val="-11"/>
        </w:rPr>
        <w:t> </w:t>
      </w:r>
      <w:r>
        <w:rPr/>
        <w:t>мастикалық</w:t>
      </w:r>
      <w:r>
        <w:rPr>
          <w:spacing w:val="-9"/>
        </w:rPr>
        <w:t> </w:t>
      </w:r>
      <w:r>
        <w:rPr/>
        <w:t>жасушалардың</w:t>
      </w:r>
      <w:r>
        <w:rPr>
          <w:spacing w:val="-9"/>
        </w:rPr>
        <w:t> </w:t>
      </w:r>
      <w:r>
        <w:rPr/>
        <w:t>дегрануляция</w:t>
      </w:r>
      <w:r>
        <w:rPr>
          <w:spacing w:val="-9"/>
        </w:rPr>
        <w:t> </w:t>
      </w:r>
      <w:r>
        <w:rPr/>
        <w:t>көрсеткішін (МЖДК) есептеу арқылы жүзеге асырылды:</w:t>
      </w:r>
    </w:p>
    <w:p>
      <w:pPr>
        <w:pStyle w:val="BodyText"/>
        <w:spacing w:before="321"/>
        <w:ind w:left="0" w:right="1"/>
        <w:jc w:val="center"/>
      </w:pPr>
      <w:r>
        <w:rPr/>
        <w:t>МЖДК</w:t>
      </w:r>
      <w:r>
        <w:rPr>
          <w:spacing w:val="-3"/>
        </w:rPr>
        <w:t> </w:t>
      </w:r>
      <w:r>
        <w:rPr/>
        <w:t>=</w:t>
      </w:r>
      <w:r>
        <w:rPr>
          <w:spacing w:val="-3"/>
        </w:rPr>
        <w:t> </w:t>
      </w:r>
      <w:r>
        <w:rPr/>
        <w:t>(1а</w:t>
      </w:r>
      <w:r>
        <w:rPr>
          <w:spacing w:val="-2"/>
        </w:rPr>
        <w:t> </w:t>
      </w:r>
      <w:r>
        <w:rPr/>
        <w:t>+1б</w:t>
      </w:r>
      <w:r>
        <w:rPr>
          <w:spacing w:val="-2"/>
        </w:rPr>
        <w:t> </w:t>
      </w:r>
      <w:r>
        <w:rPr/>
        <w:t>+1с</w:t>
      </w:r>
      <w:r>
        <w:rPr>
          <w:spacing w:val="-2"/>
        </w:rPr>
        <w:t> </w:t>
      </w:r>
      <w:r>
        <w:rPr/>
        <w:t>+1д)</w:t>
      </w:r>
      <w:r>
        <w:rPr>
          <w:spacing w:val="-2"/>
        </w:rPr>
        <w:t> </w:t>
      </w:r>
      <w:r>
        <w:rPr/>
        <w:t>/</w:t>
      </w:r>
      <w:r>
        <w:rPr>
          <w:spacing w:val="-3"/>
        </w:rPr>
        <w:t> </w:t>
      </w:r>
      <w:r>
        <w:rPr>
          <w:spacing w:val="-4"/>
        </w:rPr>
        <w:t>100,</w:t>
      </w:r>
    </w:p>
    <w:p>
      <w:pPr>
        <w:pStyle w:val="BodyText"/>
        <w:spacing w:before="321"/>
        <w:ind w:right="325"/>
      </w:pPr>
      <w:r>
        <w:rPr/>
        <w:t>мұндағы а, б, с, д – әлсіз, орташа және толығымен дегрануляцияланған торлардың жасушаларының саны.</w:t>
      </w:r>
    </w:p>
    <w:p>
      <w:pPr>
        <w:pStyle w:val="BodyText"/>
        <w:spacing w:before="2"/>
        <w:ind w:right="323" w:firstLine="566"/>
      </w:pPr>
      <w:r>
        <w:rPr/>
        <w:t>Егер МЖДК 2,5-тен аспаса, сынама сынақтан өтті деп есептеледі. Құрамында ХГ бар ПВП сыналатын сығындысы үшін МЖДК шамасы 1,2 құрады, бұл құрамында ХГ бар ПВП-ның сенсибилизациялық әсері жоқ екенін </w:t>
      </w:r>
      <w:r>
        <w:rPr>
          <w:spacing w:val="-2"/>
        </w:rPr>
        <w:t>көрсетеді.</w:t>
      </w:r>
    </w:p>
    <w:p>
      <w:pPr>
        <w:pStyle w:val="BodyText"/>
        <w:ind w:right="323" w:firstLine="566"/>
      </w:pPr>
      <w:r>
        <w:rPr/>
        <w:t>Құрамында ХГ бар ПВП цитоуыттылығы бойынша зерттеулерде </w:t>
      </w:r>
      <w:r>
        <w:rPr>
          <w:i/>
        </w:rPr>
        <w:t>«in vitro»</w:t>
      </w:r>
      <w:r>
        <w:rPr>
          <w:i/>
        </w:rPr>
        <w:t> </w:t>
      </w:r>
      <w:r>
        <w:rPr/>
        <w:t>әдістерімен дамып келе жатқан тышқан эмбриондары және бастапқы трипсинизация арқылы алынған тышқан эмбриондарының фибробласт өсіндісі пайдаланылды. Моноқабатты фибробласт өсіндісі 50 мл шыны матрастарда трипсинизацияланған жасушаларды өсіру арқылы және 10% қалыпты ірі қара қан сарысуы бар ИГЛА-МЕМ өсіру ортасын пайдалана отырып флакондарда дайындалды. Жасушалардың тұқымдық концентрациясы 200 мың жасуша/см</w:t>
      </w:r>
      <w:r>
        <w:rPr>
          <w:vertAlign w:val="superscript"/>
        </w:rPr>
        <w:t>2</w:t>
      </w:r>
      <w:r>
        <w:rPr>
          <w:vertAlign w:val="baseline"/>
        </w:rPr>
        <w:t> шегінде реттелді.</w:t>
      </w:r>
    </w:p>
    <w:p>
      <w:pPr>
        <w:spacing w:after="0"/>
        <w:sectPr>
          <w:pgSz w:w="11910" w:h="16840"/>
          <w:pgMar w:header="0" w:footer="986" w:top="1040" w:bottom="1240" w:left="1380" w:right="240"/>
        </w:sectPr>
      </w:pPr>
    </w:p>
    <w:p>
      <w:pPr>
        <w:pStyle w:val="BodyText"/>
        <w:spacing w:before="67"/>
        <w:ind w:right="328" w:firstLine="566"/>
      </w:pPr>
      <w:r>
        <w:rPr/>
        <w:t>Цитопатологиялық белсенділік пен жасушалық атипияның сипаты моноқабатты сұйылтылған фенолмен жұқтырған кезде зерттелді, ол мутагендік және канцерогендік әсерге ие (теріс бақылау) стандартты цитотоксикалық зат болып табылады.</w:t>
      </w:r>
    </w:p>
    <w:p>
      <w:pPr>
        <w:pStyle w:val="BodyText"/>
        <w:spacing w:line="322" w:lineRule="exact" w:before="1"/>
        <w:ind w:left="888"/>
      </w:pPr>
      <w:r>
        <w:rPr/>
        <w:t>Оң</w:t>
      </w:r>
      <w:r>
        <w:rPr>
          <w:spacing w:val="-6"/>
        </w:rPr>
        <w:t> </w:t>
      </w:r>
      <w:r>
        <w:rPr/>
        <w:t>бақылау</w:t>
      </w:r>
      <w:r>
        <w:rPr>
          <w:spacing w:val="-8"/>
        </w:rPr>
        <w:t> </w:t>
      </w:r>
      <w:r>
        <w:rPr/>
        <w:t>ретінде</w:t>
      </w:r>
      <w:r>
        <w:rPr>
          <w:spacing w:val="-7"/>
        </w:rPr>
        <w:t> </w:t>
      </w:r>
      <w:r>
        <w:rPr/>
        <w:t>натрий</w:t>
      </w:r>
      <w:r>
        <w:rPr>
          <w:spacing w:val="-4"/>
        </w:rPr>
        <w:t> </w:t>
      </w:r>
      <w:r>
        <w:rPr/>
        <w:t>хлоридінің</w:t>
      </w:r>
      <w:r>
        <w:rPr>
          <w:spacing w:val="-4"/>
        </w:rPr>
        <w:t> </w:t>
      </w:r>
      <w:r>
        <w:rPr/>
        <w:t>0,9%</w:t>
      </w:r>
      <w:r>
        <w:rPr>
          <w:spacing w:val="-5"/>
        </w:rPr>
        <w:t> </w:t>
      </w:r>
      <w:r>
        <w:rPr/>
        <w:t>сулы</w:t>
      </w:r>
      <w:r>
        <w:rPr>
          <w:spacing w:val="-4"/>
        </w:rPr>
        <w:t> </w:t>
      </w:r>
      <w:r>
        <w:rPr/>
        <w:t>ерітіндісі</w:t>
      </w:r>
      <w:r>
        <w:rPr>
          <w:spacing w:val="-5"/>
        </w:rPr>
        <w:t> </w:t>
      </w:r>
      <w:r>
        <w:rPr>
          <w:spacing w:val="-2"/>
        </w:rPr>
        <w:t>алынды.</w:t>
      </w:r>
    </w:p>
    <w:p>
      <w:pPr>
        <w:pStyle w:val="BodyText"/>
        <w:ind w:right="325" w:firstLine="566"/>
      </w:pPr>
      <w:r>
        <w:rPr/>
        <w:t>Құрамында ХГ</w:t>
      </w:r>
      <w:r>
        <w:rPr>
          <w:spacing w:val="-2"/>
        </w:rPr>
        <w:t> </w:t>
      </w:r>
      <w:r>
        <w:rPr/>
        <w:t>бар</w:t>
      </w:r>
      <w:r>
        <w:rPr>
          <w:spacing w:val="-2"/>
        </w:rPr>
        <w:t> </w:t>
      </w:r>
      <w:r>
        <w:rPr/>
        <w:t>ПВП</w:t>
      </w:r>
      <w:r>
        <w:rPr>
          <w:spacing w:val="-2"/>
        </w:rPr>
        <w:t> </w:t>
      </w:r>
      <w:r>
        <w:rPr/>
        <w:t>зерттелетін медициналық бұйымның уыттылығын анықтау үшін ГОСТ РИСО 10993.12-99 стандартына сәйкес сығынды </w:t>
      </w:r>
      <w:r>
        <w:rPr>
          <w:spacing w:val="-2"/>
        </w:rPr>
        <w:t>дайындалды.</w:t>
      </w:r>
    </w:p>
    <w:p>
      <w:pPr>
        <w:pStyle w:val="BodyText"/>
        <w:spacing w:before="1"/>
        <w:ind w:right="322" w:firstLine="566"/>
      </w:pPr>
      <w:r>
        <w:rPr/>
        <w:t>Бірінші жағдайда 24 сағаттан кейін алынған фиброплат жасушаларының моноқабатты культурасына 37°С-та егілген трипсинизацияланған жасушаларды өсіргеннен кейін фенол (теріс бақылау), 0,9% натрий хлоридінің сулы ерітіндісі (оң бақылау) немесе құрамында ХГ бар дайындалған ПВП сығындысы (тәжірибе)</w:t>
      </w:r>
      <w:r>
        <w:rPr>
          <w:spacing w:val="-3"/>
        </w:rPr>
        <w:t> </w:t>
      </w:r>
      <w:r>
        <w:rPr/>
        <w:t>енгізілді,</w:t>
      </w:r>
      <w:r>
        <w:rPr>
          <w:spacing w:val="-6"/>
        </w:rPr>
        <w:t> </w:t>
      </w:r>
      <w:r>
        <w:rPr/>
        <w:t>содан</w:t>
      </w:r>
      <w:r>
        <w:rPr>
          <w:spacing w:val="-3"/>
        </w:rPr>
        <w:t> </w:t>
      </w:r>
      <w:r>
        <w:rPr/>
        <w:t>кейін</w:t>
      </w:r>
      <w:r>
        <w:rPr>
          <w:spacing w:val="-3"/>
        </w:rPr>
        <w:t> </w:t>
      </w:r>
      <w:r>
        <w:rPr/>
        <w:t>зерттелетін</w:t>
      </w:r>
      <w:r>
        <w:rPr>
          <w:spacing w:val="-3"/>
        </w:rPr>
        <w:t> </w:t>
      </w:r>
      <w:r>
        <w:rPr/>
        <w:t>қоспа</w:t>
      </w:r>
      <w:r>
        <w:rPr>
          <w:spacing w:val="-3"/>
        </w:rPr>
        <w:t> </w:t>
      </w:r>
      <w:r>
        <w:rPr/>
        <w:t>37°С-та</w:t>
      </w:r>
      <w:r>
        <w:rPr>
          <w:spacing w:val="-3"/>
        </w:rPr>
        <w:t> </w:t>
      </w:r>
      <w:r>
        <w:rPr/>
        <w:t>ұсталды</w:t>
      </w:r>
      <w:r>
        <w:rPr>
          <w:spacing w:val="-6"/>
        </w:rPr>
        <w:t> </w:t>
      </w:r>
      <w:r>
        <w:rPr/>
        <w:t>және</w:t>
      </w:r>
      <w:r>
        <w:rPr>
          <w:spacing w:val="-3"/>
        </w:rPr>
        <w:t> </w:t>
      </w:r>
      <w:r>
        <w:rPr/>
        <w:t>белгілі бір нәтижелерге қол жеткізілгенге дейін қажетті уақыт аралығында термостатта </w:t>
      </w:r>
      <w:r>
        <w:rPr>
          <w:spacing w:val="-2"/>
        </w:rPr>
        <w:t>өсірілді.</w:t>
      </w:r>
    </w:p>
    <w:p>
      <w:pPr>
        <w:pStyle w:val="BodyText"/>
        <w:spacing w:before="1"/>
        <w:ind w:right="322" w:firstLine="566"/>
      </w:pPr>
      <w:r>
        <w:rPr/>
        <w:t>Сынақтарды жүргізу нәтижесінде құрамында ХГ бар ПВП-ның жалпы уытты, жергілікті тітіркендіргіш, сенсибилизациялаушы, пирогенді, гемолитикалық және аллергиялық әсерлері жоқ екендігі анықталды.</w:t>
      </w:r>
    </w:p>
    <w:p>
      <w:pPr>
        <w:pStyle w:val="BodyText"/>
        <w:tabs>
          <w:tab w:pos="1243" w:val="left" w:leader="none"/>
          <w:tab w:pos="1300" w:val="left" w:leader="none"/>
          <w:tab w:pos="1418" w:val="left" w:leader="none"/>
          <w:tab w:pos="2034" w:val="left" w:leader="none"/>
          <w:tab w:pos="2078" w:val="left" w:leader="none"/>
          <w:tab w:pos="2334" w:val="left" w:leader="none"/>
          <w:tab w:pos="2709" w:val="left" w:leader="none"/>
          <w:tab w:pos="2912" w:val="left" w:leader="none"/>
          <w:tab w:pos="2960" w:val="left" w:leader="none"/>
          <w:tab w:pos="3188" w:val="left" w:leader="none"/>
          <w:tab w:pos="3772" w:val="left" w:leader="none"/>
          <w:tab w:pos="3929" w:val="left" w:leader="none"/>
          <w:tab w:pos="4289" w:val="left" w:leader="none"/>
          <w:tab w:pos="4394" w:val="left" w:leader="none"/>
          <w:tab w:pos="5020" w:val="left" w:leader="none"/>
          <w:tab w:pos="5126" w:val="left" w:leader="none"/>
          <w:tab w:pos="5648" w:val="left" w:leader="none"/>
          <w:tab w:pos="5919" w:val="left" w:leader="none"/>
          <w:tab w:pos="6588" w:val="left" w:leader="none"/>
          <w:tab w:pos="6940" w:val="left" w:leader="none"/>
          <w:tab w:pos="7106" w:val="left" w:leader="none"/>
          <w:tab w:pos="7203" w:val="left" w:leader="none"/>
          <w:tab w:pos="8011" w:val="left" w:leader="none"/>
          <w:tab w:pos="8076" w:val="left" w:leader="none"/>
          <w:tab w:pos="8507" w:val="left" w:leader="none"/>
          <w:tab w:pos="8579" w:val="left" w:leader="none"/>
          <w:tab w:pos="8774" w:val="left" w:leader="none"/>
          <w:tab w:pos="8886" w:val="left" w:leader="none"/>
          <w:tab w:pos="9365" w:val="left" w:leader="none"/>
        </w:tabs>
        <w:ind w:right="320" w:firstLine="566"/>
        <w:jc w:val="right"/>
      </w:pPr>
      <w:r>
        <w:rPr/>
        <w:t>Айта кету керек, «Дәрілік заттар мен медициналық бұйымдарды сараптау </w:t>
      </w:r>
      <w:r>
        <w:rPr>
          <w:spacing w:val="-2"/>
        </w:rPr>
        <w:t>ұлттық</w:t>
      </w:r>
      <w:r>
        <w:rPr/>
        <w:tab/>
        <w:tab/>
        <w:tab/>
      </w:r>
      <w:r>
        <w:rPr>
          <w:spacing w:val="-2"/>
        </w:rPr>
        <w:t>орталығы»</w:t>
      </w:r>
      <w:r>
        <w:rPr/>
        <w:tab/>
        <w:tab/>
        <w:tab/>
      </w:r>
      <w:r>
        <w:rPr>
          <w:spacing w:val="-4"/>
        </w:rPr>
        <w:t>ШЖҚ</w:t>
      </w:r>
      <w:r>
        <w:rPr/>
        <w:tab/>
        <w:tab/>
      </w:r>
      <w:r>
        <w:rPr>
          <w:spacing w:val="-2"/>
        </w:rPr>
        <w:t>РМК-да</w:t>
      </w:r>
      <w:r>
        <w:rPr/>
        <w:tab/>
        <w:tab/>
      </w:r>
      <w:r>
        <w:rPr>
          <w:spacing w:val="-2"/>
        </w:rPr>
        <w:t>имплантация</w:t>
      </w:r>
      <w:r>
        <w:rPr/>
        <w:tab/>
      </w:r>
      <w:r>
        <w:rPr>
          <w:spacing w:val="-2"/>
        </w:rPr>
        <w:t>сынағы</w:t>
      </w:r>
      <w:r>
        <w:rPr/>
        <w:tab/>
        <w:tab/>
      </w:r>
      <w:r>
        <w:rPr>
          <w:spacing w:val="-4"/>
        </w:rPr>
        <w:t>осы</w:t>
      </w:r>
      <w:r>
        <w:rPr/>
        <w:tab/>
        <w:tab/>
      </w:r>
      <w:r>
        <w:rPr>
          <w:spacing w:val="-2"/>
        </w:rPr>
        <w:t>сынақтың нәтижесінде</w:t>
      </w:r>
      <w:r>
        <w:rPr/>
        <w:tab/>
        <w:tab/>
      </w:r>
      <w:r>
        <w:rPr>
          <w:i/>
          <w:spacing w:val="-4"/>
        </w:rPr>
        <w:t>«in</w:t>
      </w:r>
      <w:r>
        <w:rPr>
          <w:i/>
        </w:rPr>
        <w:tab/>
      </w:r>
      <w:r>
        <w:rPr>
          <w:i/>
          <w:spacing w:val="-2"/>
        </w:rPr>
        <w:t>vivo»</w:t>
      </w:r>
      <w:r>
        <w:rPr>
          <w:spacing w:val="-2"/>
        </w:rPr>
        <w:t>-да</w:t>
      </w:r>
      <w:r>
        <w:rPr/>
        <w:tab/>
        <w:tab/>
      </w:r>
      <w:r>
        <w:rPr>
          <w:spacing w:val="-49"/>
        </w:rPr>
        <w:t> </w:t>
      </w:r>
      <w:r>
        <w:rPr/>
        <w:t>жалпы</w:t>
        <w:tab/>
      </w:r>
      <w:r>
        <w:rPr>
          <w:spacing w:val="-2"/>
        </w:rPr>
        <w:t>уыттылық,</w:t>
      </w:r>
      <w:r>
        <w:rPr/>
        <w:tab/>
      </w:r>
      <w:r>
        <w:rPr>
          <w:spacing w:val="-2"/>
        </w:rPr>
        <w:t>тітіркендіргіш</w:t>
      </w:r>
      <w:r>
        <w:rPr/>
        <w:tab/>
        <w:tab/>
      </w:r>
      <w:r>
        <w:rPr>
          <w:spacing w:val="-4"/>
        </w:rPr>
        <w:t>әсер</w:t>
      </w:r>
      <w:r>
        <w:rPr/>
        <w:tab/>
      </w:r>
      <w:r>
        <w:rPr>
          <w:spacing w:val="-4"/>
        </w:rPr>
        <w:t>және </w:t>
      </w:r>
      <w:r>
        <w:rPr/>
        <w:t>сенсибилизациялық әсер анықталатындай жүргізілді. Зерттеудің ұзақтығы – 26 апта.</w:t>
      </w:r>
      <w:r>
        <w:rPr>
          <w:spacing w:val="-8"/>
        </w:rPr>
        <w:t> </w:t>
      </w:r>
      <w:r>
        <w:rPr/>
        <w:t>Имплантаттар</w:t>
      </w:r>
      <w:r>
        <w:rPr>
          <w:spacing w:val="-9"/>
        </w:rPr>
        <w:t> </w:t>
      </w:r>
      <w:r>
        <w:rPr/>
        <w:t>бір</w:t>
      </w:r>
      <w:r>
        <w:rPr>
          <w:spacing w:val="-9"/>
        </w:rPr>
        <w:t> </w:t>
      </w:r>
      <w:r>
        <w:rPr/>
        <w:t>рет</w:t>
      </w:r>
      <w:r>
        <w:rPr>
          <w:spacing w:val="-10"/>
        </w:rPr>
        <w:t> </w:t>
      </w:r>
      <w:r>
        <w:rPr/>
        <w:t>1,0</w:t>
      </w:r>
      <w:r>
        <w:rPr>
          <w:spacing w:val="-7"/>
        </w:rPr>
        <w:t> </w:t>
      </w:r>
      <w:r>
        <w:rPr/>
        <w:t>г</w:t>
      </w:r>
      <w:r>
        <w:rPr>
          <w:spacing w:val="-8"/>
        </w:rPr>
        <w:t> </w:t>
      </w:r>
      <w:r>
        <w:rPr/>
        <w:t>тышқанға</w:t>
      </w:r>
      <w:r>
        <w:rPr>
          <w:spacing w:val="-8"/>
        </w:rPr>
        <w:t> </w:t>
      </w:r>
      <w:r>
        <w:rPr/>
        <w:t>0,5</w:t>
      </w:r>
      <w:r>
        <w:rPr>
          <w:spacing w:val="-7"/>
        </w:rPr>
        <w:t> </w:t>
      </w:r>
      <w:r>
        <w:rPr/>
        <w:t>мл</w:t>
      </w:r>
      <w:r>
        <w:rPr>
          <w:spacing w:val="-9"/>
        </w:rPr>
        <w:t> </w:t>
      </w:r>
      <w:r>
        <w:rPr/>
        <w:t>имплантат,</w:t>
      </w:r>
      <w:r>
        <w:rPr>
          <w:spacing w:val="-11"/>
        </w:rPr>
        <w:t> </w:t>
      </w:r>
      <w:r>
        <w:rPr/>
        <w:t>100</w:t>
      </w:r>
      <w:r>
        <w:rPr>
          <w:spacing w:val="-7"/>
        </w:rPr>
        <w:t> </w:t>
      </w:r>
      <w:r>
        <w:rPr/>
        <w:t>г</w:t>
      </w:r>
      <w:r>
        <w:rPr>
          <w:spacing w:val="-8"/>
        </w:rPr>
        <w:t> </w:t>
      </w:r>
      <w:r>
        <w:rPr/>
        <w:t>егеуқұйрыққа 1,5</w:t>
      </w:r>
      <w:r>
        <w:rPr>
          <w:spacing w:val="80"/>
        </w:rPr>
        <w:t> </w:t>
      </w:r>
      <w:r>
        <w:rPr/>
        <w:t>мл</w:t>
      </w:r>
      <w:r>
        <w:rPr>
          <w:spacing w:val="80"/>
        </w:rPr>
        <w:t> </w:t>
      </w:r>
      <w:r>
        <w:rPr/>
        <w:t>имплантат</w:t>
      </w:r>
      <w:r>
        <w:rPr>
          <w:spacing w:val="80"/>
        </w:rPr>
        <w:t> </w:t>
      </w:r>
      <w:r>
        <w:rPr/>
        <w:t>көлемде</w:t>
      </w:r>
      <w:r>
        <w:rPr>
          <w:spacing w:val="80"/>
        </w:rPr>
        <w:t> </w:t>
      </w:r>
      <w:r>
        <w:rPr/>
        <w:t>құрсақішілік</w:t>
      </w:r>
      <w:r>
        <w:rPr>
          <w:spacing w:val="80"/>
        </w:rPr>
        <w:t> </w:t>
      </w:r>
      <w:r>
        <w:rPr/>
        <w:t>енгізілді.</w:t>
      </w:r>
      <w:r>
        <w:rPr>
          <w:spacing w:val="80"/>
        </w:rPr>
        <w:t> </w:t>
      </w:r>
      <w:r>
        <w:rPr/>
        <w:t>Сынақта</w:t>
      </w:r>
      <w:r>
        <w:rPr>
          <w:spacing w:val="80"/>
        </w:rPr>
        <w:t> </w:t>
      </w:r>
      <w:r>
        <w:rPr/>
        <w:t>салмағы</w:t>
      </w:r>
      <w:r>
        <w:rPr>
          <w:spacing w:val="80"/>
        </w:rPr>
        <w:t> </w:t>
      </w:r>
      <w:r>
        <w:rPr/>
        <w:t>9-14</w:t>
      </w:r>
      <w:r>
        <w:rPr>
          <w:spacing w:val="80"/>
        </w:rPr>
        <w:t> </w:t>
      </w:r>
      <w:r>
        <w:rPr/>
        <w:t>г зертханалық тышқандар, салмағы 60-100 г еркек егеуқұйрықтар пайдаланылды. </w:t>
      </w:r>
      <w:r>
        <w:rPr>
          <w:spacing w:val="-2"/>
        </w:rPr>
        <w:t>Әрбір</w:t>
      </w:r>
      <w:r>
        <w:rPr/>
        <w:tab/>
      </w:r>
      <w:r>
        <w:rPr>
          <w:spacing w:val="-2"/>
        </w:rPr>
        <w:t>жануар</w:t>
      </w:r>
      <w:r>
        <w:rPr/>
        <w:tab/>
      </w:r>
      <w:r>
        <w:rPr>
          <w:spacing w:val="-4"/>
        </w:rPr>
        <w:t>бүкіл</w:t>
      </w:r>
      <w:r>
        <w:rPr/>
        <w:tab/>
        <w:tab/>
      </w:r>
      <w:r>
        <w:rPr>
          <w:spacing w:val="-2"/>
        </w:rPr>
        <w:t>зерттеу</w:t>
      </w:r>
      <w:r>
        <w:rPr/>
        <w:tab/>
      </w:r>
      <w:r>
        <w:rPr>
          <w:spacing w:val="-2"/>
        </w:rPr>
        <w:t>кезеңінде</w:t>
      </w:r>
      <w:r>
        <w:rPr/>
        <w:tab/>
      </w:r>
      <w:r>
        <w:rPr>
          <w:spacing w:val="-70"/>
        </w:rPr>
        <w:t> </w:t>
      </w:r>
      <w:r>
        <w:rPr>
          <w:spacing w:val="-2"/>
        </w:rPr>
        <w:t>бақыланды</w:t>
      </w:r>
      <w:r>
        <w:rPr/>
        <w:tab/>
        <w:tab/>
      </w:r>
      <w:r>
        <w:rPr>
          <w:spacing w:val="-4"/>
        </w:rPr>
        <w:t>және</w:t>
      </w:r>
      <w:r>
        <w:rPr/>
        <w:tab/>
      </w:r>
      <w:r>
        <w:rPr>
          <w:spacing w:val="-4"/>
        </w:rPr>
        <w:t>кез</w:t>
      </w:r>
      <w:r>
        <w:rPr/>
        <w:tab/>
        <w:tab/>
      </w:r>
      <w:r>
        <w:rPr>
          <w:spacing w:val="-49"/>
        </w:rPr>
        <w:t> </w:t>
      </w:r>
      <w:r>
        <w:rPr/>
        <w:t>келген патологиялық белгілер, соның ішінде жергілікті әрекет, жалпы денеге әсер ету, мінез-құлық, жануардың салмағының өзгеруі туралы деректер тіркелді. Айына кемінде 1 рет жануарлар өлшеніп, қан анализі жасалды. Тәжірибе аяқталғаннан </w:t>
      </w:r>
      <w:r>
        <w:rPr>
          <w:spacing w:val="-4"/>
        </w:rPr>
        <w:t>кейін</w:t>
      </w:r>
      <w:r>
        <w:rPr/>
        <w:tab/>
        <w:tab/>
      </w:r>
      <w:r>
        <w:rPr>
          <w:spacing w:val="-2"/>
        </w:rPr>
        <w:t>жануарлар</w:t>
      </w:r>
      <w:r>
        <w:rPr/>
        <w:tab/>
        <w:tab/>
      </w:r>
      <w:r>
        <w:rPr>
          <w:spacing w:val="-2"/>
        </w:rPr>
        <w:t>сойылды.</w:t>
      </w:r>
      <w:r>
        <w:rPr/>
        <w:tab/>
        <w:tab/>
      </w:r>
      <w:r>
        <w:rPr>
          <w:spacing w:val="-2"/>
        </w:rPr>
        <w:t>Нәтиже</w:t>
      </w:r>
      <w:r>
        <w:rPr/>
        <w:tab/>
      </w:r>
      <w:r>
        <w:rPr>
          <w:spacing w:val="-2"/>
        </w:rPr>
        <w:t>патоморфологиялық,</w:t>
      </w:r>
      <w:r>
        <w:rPr/>
        <w:tab/>
      </w:r>
      <w:r>
        <w:rPr>
          <w:spacing w:val="-2"/>
        </w:rPr>
        <w:t>клиникалық </w:t>
      </w:r>
      <w:r>
        <w:rPr/>
        <w:t>зертханалық зерттеулерге және патологиялық белгілердің</w:t>
      </w:r>
      <w:r>
        <w:rPr>
          <w:spacing w:val="-2"/>
        </w:rPr>
        <w:t> </w:t>
      </w:r>
      <w:r>
        <w:rPr/>
        <w:t>динамикасына сәйкес </w:t>
      </w:r>
      <w:r>
        <w:rPr>
          <w:spacing w:val="-2"/>
        </w:rPr>
        <w:t>бағаланды.</w:t>
      </w:r>
      <w:r>
        <w:rPr/>
        <w:tab/>
      </w:r>
      <w:r>
        <w:rPr>
          <w:spacing w:val="-2"/>
        </w:rPr>
        <w:t>Қауіпсіздік</w:t>
      </w:r>
      <w:r>
        <w:rPr/>
        <w:tab/>
      </w:r>
      <w:r>
        <w:rPr>
          <w:spacing w:val="-2"/>
        </w:rPr>
        <w:t>жануарлардың</w:t>
      </w:r>
      <w:r>
        <w:rPr/>
        <w:tab/>
        <w:tab/>
      </w:r>
      <w:r>
        <w:rPr>
          <w:spacing w:val="-2"/>
        </w:rPr>
        <w:t>жалпы</w:t>
      </w:r>
      <w:r>
        <w:rPr/>
        <w:tab/>
        <w:tab/>
      </w:r>
      <w:r>
        <w:rPr>
          <w:spacing w:val="-2"/>
        </w:rPr>
        <w:t>жағдайына,</w:t>
      </w:r>
      <w:r>
        <w:rPr/>
        <w:tab/>
        <w:tab/>
        <w:tab/>
        <w:tab/>
      </w:r>
      <w:r>
        <w:rPr>
          <w:spacing w:val="-2"/>
        </w:rPr>
        <w:t>қозғалыс </w:t>
      </w:r>
      <w:r>
        <w:rPr/>
        <w:t>белсенділігіне, дыбыстық және жарық тітіркендіргіштеріне реакцияға, тері мен шаш</w:t>
      </w:r>
      <w:r>
        <w:rPr>
          <w:spacing w:val="80"/>
        </w:rPr>
        <w:t> </w:t>
      </w:r>
      <w:r>
        <w:rPr/>
        <w:t>жабындысының</w:t>
      </w:r>
      <w:r>
        <w:rPr>
          <w:spacing w:val="80"/>
        </w:rPr>
        <w:t> </w:t>
      </w:r>
      <w:r>
        <w:rPr/>
        <w:t>күйіне,</w:t>
      </w:r>
      <w:r>
        <w:rPr>
          <w:spacing w:val="80"/>
        </w:rPr>
        <w:t> </w:t>
      </w:r>
      <w:r>
        <w:rPr/>
        <w:t>шырышты</w:t>
      </w:r>
      <w:r>
        <w:rPr>
          <w:spacing w:val="80"/>
        </w:rPr>
        <w:t> </w:t>
      </w:r>
      <w:r>
        <w:rPr/>
        <w:t>қабаттардың</w:t>
      </w:r>
      <w:r>
        <w:rPr>
          <w:spacing w:val="80"/>
        </w:rPr>
        <w:t> </w:t>
      </w:r>
      <w:r>
        <w:rPr/>
        <w:t>түсіне,</w:t>
      </w:r>
      <w:r>
        <w:rPr>
          <w:spacing w:val="80"/>
        </w:rPr>
        <w:t> </w:t>
      </w:r>
      <w:r>
        <w:rPr/>
        <w:t>патологиялық белгілердің</w:t>
      </w:r>
      <w:r>
        <w:rPr>
          <w:spacing w:val="39"/>
        </w:rPr>
        <w:t> </w:t>
      </w:r>
      <w:r>
        <w:rPr/>
        <w:t>визуалды</w:t>
      </w:r>
      <w:r>
        <w:rPr>
          <w:spacing w:val="41"/>
        </w:rPr>
        <w:t> </w:t>
      </w:r>
      <w:r>
        <w:rPr/>
        <w:t>көрінісіне,</w:t>
      </w:r>
      <w:r>
        <w:rPr>
          <w:spacing w:val="40"/>
        </w:rPr>
        <w:t> </w:t>
      </w:r>
      <w:r>
        <w:rPr/>
        <w:t>жем</w:t>
      </w:r>
      <w:r>
        <w:rPr>
          <w:spacing w:val="38"/>
        </w:rPr>
        <w:t> </w:t>
      </w:r>
      <w:r>
        <w:rPr/>
        <w:t>мен</w:t>
      </w:r>
      <w:r>
        <w:rPr>
          <w:spacing w:val="41"/>
        </w:rPr>
        <w:t> </w:t>
      </w:r>
      <w:r>
        <w:rPr/>
        <w:t>суды</w:t>
      </w:r>
      <w:r>
        <w:rPr>
          <w:spacing w:val="41"/>
        </w:rPr>
        <w:t> </w:t>
      </w:r>
      <w:r>
        <w:rPr/>
        <w:t>тұтынуға,</w:t>
      </w:r>
      <w:r>
        <w:rPr>
          <w:spacing w:val="40"/>
        </w:rPr>
        <w:t> </w:t>
      </w:r>
      <w:r>
        <w:rPr/>
        <w:t>өлімге</w:t>
      </w:r>
      <w:r>
        <w:rPr>
          <w:spacing w:val="41"/>
        </w:rPr>
        <w:t> </w:t>
      </w:r>
      <w:r>
        <w:rPr>
          <w:spacing w:val="-2"/>
        </w:rPr>
        <w:t>байланысты</w:t>
      </w:r>
    </w:p>
    <w:p>
      <w:pPr>
        <w:pStyle w:val="BodyText"/>
        <w:spacing w:line="322" w:lineRule="exact" w:before="1"/>
        <w:jc w:val="left"/>
      </w:pPr>
      <w:r>
        <w:rPr>
          <w:spacing w:val="-2"/>
        </w:rPr>
        <w:t>бағаланды.</w:t>
      </w:r>
    </w:p>
    <w:p>
      <w:pPr>
        <w:pStyle w:val="BodyText"/>
        <w:ind w:right="326" w:firstLine="566"/>
      </w:pPr>
      <w:r>
        <w:rPr/>
        <w:t>Тәжірибе барысында тәжірибелік топтардың жануарларының жалпы жағдайы</w:t>
      </w:r>
      <w:r>
        <w:rPr>
          <w:spacing w:val="-13"/>
        </w:rPr>
        <w:t> </w:t>
      </w:r>
      <w:r>
        <w:rPr/>
        <w:t>өзгерген</w:t>
      </w:r>
      <w:r>
        <w:rPr>
          <w:spacing w:val="-13"/>
        </w:rPr>
        <w:t> </w:t>
      </w:r>
      <w:r>
        <w:rPr/>
        <w:t>жоқ.</w:t>
      </w:r>
      <w:r>
        <w:rPr>
          <w:spacing w:val="-14"/>
        </w:rPr>
        <w:t> </w:t>
      </w:r>
      <w:r>
        <w:rPr/>
        <w:t>Тәбет</w:t>
      </w:r>
      <w:r>
        <w:rPr>
          <w:spacing w:val="-14"/>
        </w:rPr>
        <w:t> </w:t>
      </w:r>
      <w:r>
        <w:rPr/>
        <w:t>пен</w:t>
      </w:r>
      <w:r>
        <w:rPr>
          <w:spacing w:val="-13"/>
        </w:rPr>
        <w:t> </w:t>
      </w:r>
      <w:r>
        <w:rPr/>
        <w:t>суды</w:t>
      </w:r>
      <w:r>
        <w:rPr>
          <w:spacing w:val="-13"/>
        </w:rPr>
        <w:t> </w:t>
      </w:r>
      <w:r>
        <w:rPr/>
        <w:t>тұтыну</w:t>
      </w:r>
      <w:r>
        <w:rPr>
          <w:spacing w:val="-17"/>
        </w:rPr>
        <w:t> </w:t>
      </w:r>
      <w:r>
        <w:rPr/>
        <w:t>бақылау</w:t>
      </w:r>
      <w:r>
        <w:rPr>
          <w:spacing w:val="-17"/>
        </w:rPr>
        <w:t> </w:t>
      </w:r>
      <w:r>
        <w:rPr/>
        <w:t>тобының</w:t>
      </w:r>
      <w:r>
        <w:rPr>
          <w:spacing w:val="-13"/>
        </w:rPr>
        <w:t> </w:t>
      </w:r>
      <w:r>
        <w:rPr/>
        <w:t>мәліметтерімен салыстырылды. Қозғалыс белсенділігінің қарқындылығы мен сипаты, қозғалыстарды үйлестіру, қаңқа бұлшықеттерінің тонусы бастапқы деңгейде сақталды. Мінез-құлық реакциялары нормадан ауытқымады. Тактильді, ауырсыну, дыбыс және жарық тітіркендіргіштеріне реакция, шаш пен тері жабындыларының күйі, шырышты қабаттардың түсі патологиялық өзгеріссіз </w:t>
      </w:r>
      <w:r>
        <w:rPr>
          <w:spacing w:val="-2"/>
        </w:rPr>
        <w:t>болды.</w:t>
      </w:r>
    </w:p>
    <w:p>
      <w:pPr>
        <w:spacing w:after="0"/>
        <w:sectPr>
          <w:pgSz w:w="11910" w:h="16840"/>
          <w:pgMar w:header="0" w:footer="986" w:top="1040" w:bottom="1240" w:left="1380" w:right="240"/>
        </w:sectPr>
      </w:pPr>
    </w:p>
    <w:p>
      <w:pPr>
        <w:pStyle w:val="BodyText"/>
        <w:spacing w:before="67"/>
        <w:ind w:right="323" w:firstLine="566"/>
      </w:pPr>
      <w:r>
        <w:rPr/>
        <w:t>Тәжірибелік</w:t>
      </w:r>
      <w:r>
        <w:rPr>
          <w:spacing w:val="-3"/>
        </w:rPr>
        <w:t> </w:t>
      </w:r>
      <w:r>
        <w:rPr/>
        <w:t>және</w:t>
      </w:r>
      <w:r>
        <w:rPr>
          <w:spacing w:val="-4"/>
        </w:rPr>
        <w:t> </w:t>
      </w:r>
      <w:r>
        <w:rPr/>
        <w:t>бақылау</w:t>
      </w:r>
      <w:r>
        <w:rPr>
          <w:spacing w:val="-6"/>
        </w:rPr>
        <w:t> </w:t>
      </w:r>
      <w:r>
        <w:rPr/>
        <w:t>топтарының</w:t>
      </w:r>
      <w:r>
        <w:rPr>
          <w:spacing w:val="-4"/>
        </w:rPr>
        <w:t> </w:t>
      </w:r>
      <w:r>
        <w:rPr/>
        <w:t>егеуқұйрықтары</w:t>
      </w:r>
      <w:r>
        <w:rPr>
          <w:spacing w:val="-3"/>
        </w:rPr>
        <w:t> </w:t>
      </w:r>
      <w:r>
        <w:rPr/>
        <w:t>мен</w:t>
      </w:r>
      <w:r>
        <w:rPr>
          <w:spacing w:val="-3"/>
        </w:rPr>
        <w:t> </w:t>
      </w:r>
      <w:r>
        <w:rPr/>
        <w:t>тышқандарын ашқан кезде ішкі органдарда патологиялық өзгерістер табылған жоқ. Тәжірибелік және бақылау топтарындағы жануарлар арасындағы сыртқы айырмашылықтар анықталған жоқ. Кеуде және іш қуыстарын тексеру кезінде ішкі органдардың орналасуында өзгерістер байқалмады.</w:t>
      </w:r>
    </w:p>
    <w:p>
      <w:pPr>
        <w:pStyle w:val="BodyText"/>
        <w:spacing w:before="1"/>
        <w:ind w:right="329" w:firstLine="539"/>
      </w:pPr>
      <w:r>
        <w:rPr/>
        <w:t>Іш қуысы мүшелерінің морфологиясын талдау және, атап айтқанда, бүйрек пен іш қуысының басқа мүшелерінің патологиялық өзгерістерінің болмауы медициналық мақсаттағы бұйымның құрамында ХГ бар ПВП гелінің іш қуысы мүшелерімен жоғары биологиялық үйлесімділігін көрсетеді.</w:t>
      </w:r>
    </w:p>
    <w:p>
      <w:pPr>
        <w:pStyle w:val="BodyText"/>
        <w:spacing w:before="1"/>
        <w:ind w:right="320" w:firstLine="566"/>
      </w:pPr>
      <w:r>
        <w:rPr/>
        <w:t>«Дәрілік</w:t>
      </w:r>
      <w:r>
        <w:rPr>
          <w:spacing w:val="-3"/>
        </w:rPr>
        <w:t> </w:t>
      </w:r>
      <w:r>
        <w:rPr/>
        <w:t>заттар</w:t>
      </w:r>
      <w:r>
        <w:rPr>
          <w:spacing w:val="-3"/>
        </w:rPr>
        <w:t> </w:t>
      </w:r>
      <w:r>
        <w:rPr/>
        <w:t>мен</w:t>
      </w:r>
      <w:r>
        <w:rPr>
          <w:spacing w:val="-6"/>
        </w:rPr>
        <w:t> </w:t>
      </w:r>
      <w:r>
        <w:rPr/>
        <w:t>медициналық</w:t>
      </w:r>
      <w:r>
        <w:rPr>
          <w:spacing w:val="-6"/>
        </w:rPr>
        <w:t> </w:t>
      </w:r>
      <w:r>
        <w:rPr/>
        <w:t>бұйымдарды</w:t>
      </w:r>
      <w:r>
        <w:rPr>
          <w:spacing w:val="-4"/>
        </w:rPr>
        <w:t> </w:t>
      </w:r>
      <w:r>
        <w:rPr/>
        <w:t>сараптау</w:t>
      </w:r>
      <w:r>
        <w:rPr>
          <w:spacing w:val="-7"/>
        </w:rPr>
        <w:t> </w:t>
      </w:r>
      <w:r>
        <w:rPr/>
        <w:t>ұлттық</w:t>
      </w:r>
      <w:r>
        <w:rPr>
          <w:spacing w:val="-6"/>
        </w:rPr>
        <w:t> </w:t>
      </w:r>
      <w:r>
        <w:rPr/>
        <w:t>орталығы» ШЖҚ</w:t>
      </w:r>
      <w:r>
        <w:rPr>
          <w:spacing w:val="-11"/>
        </w:rPr>
        <w:t> </w:t>
      </w:r>
      <w:r>
        <w:rPr/>
        <w:t>РМК-да</w:t>
      </w:r>
      <w:r>
        <w:rPr>
          <w:spacing w:val="-11"/>
        </w:rPr>
        <w:t> </w:t>
      </w:r>
      <w:r>
        <w:rPr/>
        <w:t>(Алматы</w:t>
      </w:r>
      <w:r>
        <w:rPr>
          <w:spacing w:val="-10"/>
        </w:rPr>
        <w:t> </w:t>
      </w:r>
      <w:r>
        <w:rPr/>
        <w:t>қ.)</w:t>
      </w:r>
      <w:r>
        <w:rPr>
          <w:spacing w:val="-11"/>
        </w:rPr>
        <w:t> </w:t>
      </w:r>
      <w:r>
        <w:rPr>
          <w:i/>
        </w:rPr>
        <w:t>«in</w:t>
      </w:r>
      <w:r>
        <w:rPr>
          <w:i/>
          <w:spacing w:val="-10"/>
        </w:rPr>
        <w:t> </w:t>
      </w:r>
      <w:r>
        <w:rPr>
          <w:i/>
        </w:rPr>
        <w:t>vitro»</w:t>
      </w:r>
      <w:r>
        <w:rPr>
          <w:i/>
          <w:spacing w:val="-10"/>
        </w:rPr>
        <w:t> </w:t>
      </w:r>
      <w:r>
        <w:rPr/>
        <w:t>әдістерімен</w:t>
      </w:r>
      <w:r>
        <w:rPr>
          <w:spacing w:val="-11"/>
        </w:rPr>
        <w:t> </w:t>
      </w:r>
      <w:r>
        <w:rPr/>
        <w:t>құрамында</w:t>
      </w:r>
      <w:r>
        <w:rPr>
          <w:spacing w:val="-12"/>
        </w:rPr>
        <w:t> </w:t>
      </w:r>
      <w:r>
        <w:rPr/>
        <w:t>ХГ</w:t>
      </w:r>
      <w:r>
        <w:rPr>
          <w:spacing w:val="-11"/>
        </w:rPr>
        <w:t> </w:t>
      </w:r>
      <w:r>
        <w:rPr/>
        <w:t>бар</w:t>
      </w:r>
      <w:r>
        <w:rPr>
          <w:spacing w:val="-10"/>
        </w:rPr>
        <w:t> </w:t>
      </w:r>
      <w:r>
        <w:rPr/>
        <w:t>ПВП</w:t>
      </w:r>
      <w:r>
        <w:rPr>
          <w:spacing w:val="-12"/>
        </w:rPr>
        <w:t> </w:t>
      </w:r>
      <w:r>
        <w:rPr/>
        <w:t>гелінің цитоуыттылығына зерттеулер жүргізілді. Зерттеулерде дамып келе жатқан тышқан эмбриондары және бастапқы трипсинизация арқылы алынған тышқан эмбриондарының фибробласт өсінділері пайдаланылды. Моноқабатты фибробласт өсіндісі 50 мл шыны матрастарда трипсинизацияланған жасушаларды</w:t>
      </w:r>
      <w:r>
        <w:rPr>
          <w:spacing w:val="-2"/>
        </w:rPr>
        <w:t> </w:t>
      </w:r>
      <w:r>
        <w:rPr/>
        <w:t>өсіру</w:t>
      </w:r>
      <w:r>
        <w:rPr>
          <w:spacing w:val="-5"/>
        </w:rPr>
        <w:t> </w:t>
      </w:r>
      <w:r>
        <w:rPr/>
        <w:t>арқылы</w:t>
      </w:r>
      <w:r>
        <w:rPr>
          <w:spacing w:val="-2"/>
        </w:rPr>
        <w:t> </w:t>
      </w:r>
      <w:r>
        <w:rPr/>
        <w:t>және</w:t>
      </w:r>
      <w:r>
        <w:rPr>
          <w:spacing w:val="-5"/>
        </w:rPr>
        <w:t> </w:t>
      </w:r>
      <w:r>
        <w:rPr/>
        <w:t>10%</w:t>
      </w:r>
      <w:r>
        <w:rPr>
          <w:spacing w:val="-3"/>
        </w:rPr>
        <w:t> </w:t>
      </w:r>
      <w:r>
        <w:rPr/>
        <w:t>қалыпты</w:t>
      </w:r>
      <w:r>
        <w:rPr>
          <w:spacing w:val="-2"/>
        </w:rPr>
        <w:t> </w:t>
      </w:r>
      <w:r>
        <w:rPr/>
        <w:t>ірі</w:t>
      </w:r>
      <w:r>
        <w:rPr>
          <w:spacing w:val="-1"/>
        </w:rPr>
        <w:t> </w:t>
      </w:r>
      <w:r>
        <w:rPr/>
        <w:t>қара</w:t>
      </w:r>
      <w:r>
        <w:rPr>
          <w:spacing w:val="-2"/>
        </w:rPr>
        <w:t> </w:t>
      </w:r>
      <w:r>
        <w:rPr/>
        <w:t>қан</w:t>
      </w:r>
      <w:r>
        <w:rPr>
          <w:spacing w:val="-5"/>
        </w:rPr>
        <w:t> </w:t>
      </w:r>
      <w:r>
        <w:rPr/>
        <w:t>сарысуы</w:t>
      </w:r>
      <w:r>
        <w:rPr>
          <w:spacing w:val="-2"/>
        </w:rPr>
        <w:t> </w:t>
      </w:r>
      <w:r>
        <w:rPr/>
        <w:t>бар</w:t>
      </w:r>
      <w:r>
        <w:rPr>
          <w:spacing w:val="-1"/>
        </w:rPr>
        <w:t> </w:t>
      </w:r>
      <w:r>
        <w:rPr/>
        <w:t>ИГЛА- МЕМ өсіру ортасын пайдалана отырып флакондарда дайындалды. Жасушалардың тұқымдық концентрациясы 200 мың жасуша/см</w:t>
      </w:r>
      <w:r>
        <w:rPr>
          <w:vertAlign w:val="superscript"/>
        </w:rPr>
        <w:t>2</w:t>
      </w:r>
      <w:r>
        <w:rPr>
          <w:vertAlign w:val="baseline"/>
        </w:rPr>
        <w:t> шегінде </w:t>
      </w:r>
      <w:r>
        <w:rPr>
          <w:spacing w:val="-2"/>
          <w:vertAlign w:val="baseline"/>
        </w:rPr>
        <w:t>реттелді.</w:t>
      </w:r>
    </w:p>
    <w:p>
      <w:pPr>
        <w:pStyle w:val="BodyText"/>
        <w:ind w:right="323" w:firstLine="566"/>
      </w:pPr>
      <w:r>
        <w:rPr/>
        <w:t>Цитопатологиялық белсенділік пен жасушалық атипияның сипаты моноқабатты сұйылтылған фенолмен жұқтырған кезде зерттелді, ол мутагендік және канцерогендік әсерге ие (теріс бақылау) стандартты цитотоксикалық зат болып табылады.</w:t>
      </w:r>
    </w:p>
    <w:p>
      <w:pPr>
        <w:pStyle w:val="BodyText"/>
        <w:spacing w:line="322" w:lineRule="exact" w:before="1"/>
        <w:ind w:left="888"/>
      </w:pPr>
      <w:r>
        <w:rPr/>
        <w:t>Оң</w:t>
      </w:r>
      <w:r>
        <w:rPr>
          <w:spacing w:val="-7"/>
        </w:rPr>
        <w:t> </w:t>
      </w:r>
      <w:r>
        <w:rPr/>
        <w:t>бақылау</w:t>
      </w:r>
      <w:r>
        <w:rPr>
          <w:spacing w:val="-8"/>
        </w:rPr>
        <w:t> </w:t>
      </w:r>
      <w:r>
        <w:rPr/>
        <w:t>ретінде</w:t>
      </w:r>
      <w:r>
        <w:rPr>
          <w:spacing w:val="-7"/>
        </w:rPr>
        <w:t> </w:t>
      </w:r>
      <w:r>
        <w:rPr/>
        <w:t>натрий</w:t>
      </w:r>
      <w:r>
        <w:rPr>
          <w:spacing w:val="-4"/>
        </w:rPr>
        <w:t> </w:t>
      </w:r>
      <w:r>
        <w:rPr/>
        <w:t>хлоридінің</w:t>
      </w:r>
      <w:r>
        <w:rPr>
          <w:spacing w:val="-4"/>
        </w:rPr>
        <w:t> </w:t>
      </w:r>
      <w:r>
        <w:rPr/>
        <w:t>0,9%</w:t>
      </w:r>
      <w:r>
        <w:rPr>
          <w:spacing w:val="-5"/>
        </w:rPr>
        <w:t> </w:t>
      </w:r>
      <w:r>
        <w:rPr/>
        <w:t>сулы</w:t>
      </w:r>
      <w:r>
        <w:rPr>
          <w:spacing w:val="-4"/>
        </w:rPr>
        <w:t> </w:t>
      </w:r>
      <w:r>
        <w:rPr/>
        <w:t>ерітіндісі</w:t>
      </w:r>
      <w:r>
        <w:rPr>
          <w:spacing w:val="-6"/>
        </w:rPr>
        <w:t> </w:t>
      </w:r>
      <w:r>
        <w:rPr>
          <w:spacing w:val="-2"/>
        </w:rPr>
        <w:t>алынды.</w:t>
      </w:r>
    </w:p>
    <w:p>
      <w:pPr>
        <w:pStyle w:val="BodyText"/>
        <w:ind w:right="329" w:firstLine="566"/>
      </w:pPr>
      <w:r>
        <w:rPr/>
        <w:t>Бастапқы трипсинизацияланған жасушалар тұқым концентрациясына қарамастан матрастардың ішкі бетінде біркелкі моноқабат түзді.</w:t>
      </w:r>
    </w:p>
    <w:p>
      <w:pPr>
        <w:pStyle w:val="BodyText"/>
        <w:spacing w:before="1"/>
        <w:ind w:right="330" w:firstLine="566"/>
      </w:pPr>
      <w:r>
        <w:rPr/>
        <w:t>Фенолды қосқаннан кейін моноқабат жасушаларының максималды саны цитопатогендік әсерге ұшырайды және бұл жасушалардың көпшілігі шыны бетінен ажырап, моноқабат құрылымын бұзады. Кейінгі өсіру кезінде бұл құрылым толығымен ыдырап, әйнектің бетінде тек жалғыз жасушалар қалды.</w:t>
      </w:r>
    </w:p>
    <w:p>
      <w:pPr>
        <w:pStyle w:val="BodyText"/>
        <w:ind w:right="329" w:firstLine="566"/>
      </w:pPr>
      <w:r>
        <w:rPr/>
        <w:t>Сығындыны қосқанда, құрамында ХГ бар ПВП гелі 24 сағаттан кейін жасушалардың бір қабаты толық және біркелкі болып қалды. Сонымен қатар, сығындыны қосқаннан кейін жасушалардың белсенді дамуы байқалды.</w:t>
      </w:r>
    </w:p>
    <w:p>
      <w:pPr>
        <w:pStyle w:val="BodyText"/>
        <w:tabs>
          <w:tab w:pos="1816" w:val="left" w:leader="none"/>
          <w:tab w:pos="2670" w:val="left" w:leader="none"/>
          <w:tab w:pos="2792" w:val="left" w:leader="none"/>
          <w:tab w:pos="3716" w:val="left" w:leader="none"/>
          <w:tab w:pos="3907" w:val="left" w:leader="none"/>
          <w:tab w:pos="5427" w:val="left" w:leader="none"/>
          <w:tab w:pos="6435" w:val="left" w:leader="none"/>
          <w:tab w:pos="7209" w:val="left" w:leader="none"/>
          <w:tab w:pos="7958" w:val="left" w:leader="none"/>
          <w:tab w:pos="8280" w:val="left" w:leader="none"/>
          <w:tab w:pos="8687" w:val="left" w:leader="none"/>
          <w:tab w:pos="9402" w:val="left" w:leader="none"/>
        </w:tabs>
        <w:ind w:right="322" w:firstLine="566"/>
        <w:jc w:val="right"/>
      </w:pPr>
      <w:r>
        <w:rPr/>
        <w:t>Имплантаттар бір рет</w:t>
      </w:r>
      <w:r>
        <w:rPr>
          <w:spacing w:val="-1"/>
        </w:rPr>
        <w:t> </w:t>
      </w:r>
      <w:r>
        <w:rPr/>
        <w:t>1,0 г</w:t>
      </w:r>
      <w:r>
        <w:rPr>
          <w:spacing w:val="-1"/>
        </w:rPr>
        <w:t> </w:t>
      </w:r>
      <w:r>
        <w:rPr/>
        <w:t>тышқанға</w:t>
      </w:r>
      <w:r>
        <w:rPr>
          <w:spacing w:val="-1"/>
        </w:rPr>
        <w:t> </w:t>
      </w:r>
      <w:r>
        <w:rPr/>
        <w:t>0,5 мл</w:t>
      </w:r>
      <w:r>
        <w:rPr>
          <w:spacing w:val="-2"/>
        </w:rPr>
        <w:t> </w:t>
      </w:r>
      <w:r>
        <w:rPr/>
        <w:t>имплантат,</w:t>
      </w:r>
      <w:r>
        <w:rPr>
          <w:spacing w:val="-2"/>
        </w:rPr>
        <w:t> </w:t>
      </w:r>
      <w:r>
        <w:rPr/>
        <w:t>100</w:t>
      </w:r>
      <w:r>
        <w:rPr>
          <w:spacing w:val="-2"/>
        </w:rPr>
        <w:t> </w:t>
      </w:r>
      <w:r>
        <w:rPr/>
        <w:t>г</w:t>
      </w:r>
      <w:r>
        <w:rPr>
          <w:spacing w:val="-1"/>
        </w:rPr>
        <w:t> </w:t>
      </w:r>
      <w:r>
        <w:rPr/>
        <w:t>егеуқұйрыққа 1,5</w:t>
      </w:r>
      <w:r>
        <w:rPr>
          <w:spacing w:val="80"/>
        </w:rPr>
        <w:t> </w:t>
      </w:r>
      <w:r>
        <w:rPr/>
        <w:t>мл</w:t>
      </w:r>
      <w:r>
        <w:rPr>
          <w:spacing w:val="80"/>
        </w:rPr>
        <w:t> </w:t>
      </w:r>
      <w:r>
        <w:rPr/>
        <w:t>имплантат</w:t>
      </w:r>
      <w:r>
        <w:rPr>
          <w:spacing w:val="80"/>
        </w:rPr>
        <w:t> </w:t>
      </w:r>
      <w:r>
        <w:rPr/>
        <w:t>көлемде</w:t>
      </w:r>
      <w:r>
        <w:rPr>
          <w:spacing w:val="80"/>
        </w:rPr>
        <w:t> </w:t>
      </w:r>
      <w:r>
        <w:rPr/>
        <w:t>құрсақішілік</w:t>
      </w:r>
      <w:r>
        <w:rPr>
          <w:spacing w:val="80"/>
        </w:rPr>
        <w:t> </w:t>
      </w:r>
      <w:r>
        <w:rPr/>
        <w:t>енгізілді.</w:t>
      </w:r>
      <w:r>
        <w:rPr>
          <w:spacing w:val="80"/>
        </w:rPr>
        <w:t> </w:t>
      </w:r>
      <w:r>
        <w:rPr/>
        <w:t>Сынақта</w:t>
      </w:r>
      <w:r>
        <w:rPr>
          <w:spacing w:val="80"/>
        </w:rPr>
        <w:t> </w:t>
      </w:r>
      <w:r>
        <w:rPr/>
        <w:t>салмағы</w:t>
      </w:r>
      <w:r>
        <w:rPr>
          <w:spacing w:val="80"/>
        </w:rPr>
        <w:t> </w:t>
      </w:r>
      <w:r>
        <w:rPr/>
        <w:t>9-14</w:t>
      </w:r>
      <w:r>
        <w:rPr>
          <w:spacing w:val="80"/>
        </w:rPr>
        <w:t> </w:t>
      </w:r>
      <w:r>
        <w:rPr/>
        <w:t>г зертханалық тышқандар, салмағы 60-100 г еркек егеуқұйрықтар пайдаланылды. Қауіпсіздік</w:t>
      </w:r>
      <w:r>
        <w:rPr>
          <w:spacing w:val="80"/>
        </w:rPr>
        <w:t> </w:t>
      </w:r>
      <w:r>
        <w:rPr/>
        <w:t>жануарлардың</w:t>
      </w:r>
      <w:r>
        <w:rPr>
          <w:spacing w:val="80"/>
        </w:rPr>
        <w:t> </w:t>
      </w:r>
      <w:r>
        <w:rPr/>
        <w:t>жалпы</w:t>
      </w:r>
      <w:r>
        <w:rPr>
          <w:spacing w:val="80"/>
        </w:rPr>
        <w:t> </w:t>
      </w:r>
      <w:r>
        <w:rPr/>
        <w:t>жағдайына,</w:t>
      </w:r>
      <w:r>
        <w:rPr>
          <w:spacing w:val="80"/>
        </w:rPr>
        <w:t> </w:t>
      </w:r>
      <w:r>
        <w:rPr/>
        <w:t>қозғалыс</w:t>
      </w:r>
      <w:r>
        <w:rPr>
          <w:spacing w:val="80"/>
        </w:rPr>
        <w:t> </w:t>
      </w:r>
      <w:r>
        <w:rPr/>
        <w:t>белсенділігіне, </w:t>
      </w:r>
      <w:r>
        <w:rPr>
          <w:spacing w:val="-2"/>
        </w:rPr>
        <w:t>дыбыстық</w:t>
      </w:r>
      <w:r>
        <w:rPr/>
        <w:tab/>
      </w:r>
      <w:r>
        <w:rPr>
          <w:spacing w:val="-4"/>
        </w:rPr>
        <w:t>және</w:t>
      </w:r>
      <w:r>
        <w:rPr/>
        <w:tab/>
      </w:r>
      <w:r>
        <w:rPr>
          <w:spacing w:val="-2"/>
        </w:rPr>
        <w:t>жарық</w:t>
      </w:r>
      <w:r>
        <w:rPr/>
        <w:tab/>
      </w:r>
      <w:r>
        <w:rPr>
          <w:spacing w:val="-2"/>
        </w:rPr>
        <w:t>тітіркендіргіштеріне</w:t>
      </w:r>
      <w:r>
        <w:rPr/>
        <w:tab/>
      </w:r>
      <w:r>
        <w:rPr>
          <w:spacing w:val="-2"/>
        </w:rPr>
        <w:t>реакцияға,</w:t>
      </w:r>
      <w:r>
        <w:rPr/>
        <w:tab/>
      </w:r>
      <w:r>
        <w:rPr>
          <w:spacing w:val="-4"/>
        </w:rPr>
        <w:t>тері</w:t>
      </w:r>
      <w:r>
        <w:rPr/>
        <w:tab/>
      </w:r>
      <w:r>
        <w:rPr>
          <w:spacing w:val="-4"/>
        </w:rPr>
        <w:t>мен</w:t>
      </w:r>
      <w:r>
        <w:rPr/>
        <w:tab/>
      </w:r>
      <w:r>
        <w:rPr>
          <w:spacing w:val="-4"/>
        </w:rPr>
        <w:t>шаш </w:t>
      </w:r>
      <w:r>
        <w:rPr>
          <w:spacing w:val="-2"/>
        </w:rPr>
        <w:t>жабындыларының</w:t>
      </w:r>
      <w:r>
        <w:rPr/>
        <w:tab/>
        <w:tab/>
      </w:r>
      <w:r>
        <w:rPr>
          <w:spacing w:val="-2"/>
        </w:rPr>
        <w:t>күйіне,</w:t>
      </w:r>
      <w:r>
        <w:rPr/>
        <w:tab/>
        <w:tab/>
      </w:r>
      <w:r>
        <w:rPr>
          <w:spacing w:val="-2"/>
        </w:rPr>
        <w:t>шырышты</w:t>
      </w:r>
      <w:r>
        <w:rPr/>
        <w:tab/>
      </w:r>
      <w:r>
        <w:rPr>
          <w:spacing w:val="-2"/>
        </w:rPr>
        <w:t>қабаттардың</w:t>
      </w:r>
      <w:r>
        <w:rPr/>
        <w:tab/>
      </w:r>
      <w:r>
        <w:rPr>
          <w:spacing w:val="-2"/>
        </w:rPr>
        <w:t>түсіне,</w:t>
      </w:r>
      <w:r>
        <w:rPr/>
        <w:tab/>
      </w:r>
      <w:r>
        <w:rPr>
          <w:spacing w:val="-2"/>
        </w:rPr>
        <w:t>патологиялық </w:t>
      </w:r>
      <w:r>
        <w:rPr/>
        <w:t>белгілердің</w:t>
      </w:r>
      <w:r>
        <w:rPr>
          <w:spacing w:val="39"/>
        </w:rPr>
        <w:t> </w:t>
      </w:r>
      <w:r>
        <w:rPr/>
        <w:t>визуалды</w:t>
      </w:r>
      <w:r>
        <w:rPr>
          <w:spacing w:val="41"/>
        </w:rPr>
        <w:t> </w:t>
      </w:r>
      <w:r>
        <w:rPr/>
        <w:t>көрінісіне,</w:t>
      </w:r>
      <w:r>
        <w:rPr>
          <w:spacing w:val="40"/>
        </w:rPr>
        <w:t> </w:t>
      </w:r>
      <w:r>
        <w:rPr/>
        <w:t>жем</w:t>
      </w:r>
      <w:r>
        <w:rPr>
          <w:spacing w:val="38"/>
        </w:rPr>
        <w:t> </w:t>
      </w:r>
      <w:r>
        <w:rPr/>
        <w:t>мен</w:t>
      </w:r>
      <w:r>
        <w:rPr>
          <w:spacing w:val="41"/>
        </w:rPr>
        <w:t> </w:t>
      </w:r>
      <w:r>
        <w:rPr/>
        <w:t>суды</w:t>
      </w:r>
      <w:r>
        <w:rPr>
          <w:spacing w:val="41"/>
        </w:rPr>
        <w:t> </w:t>
      </w:r>
      <w:r>
        <w:rPr/>
        <w:t>тұтынуға,</w:t>
      </w:r>
      <w:r>
        <w:rPr>
          <w:spacing w:val="40"/>
        </w:rPr>
        <w:t> </w:t>
      </w:r>
      <w:r>
        <w:rPr/>
        <w:t>өлімге</w:t>
      </w:r>
      <w:r>
        <w:rPr>
          <w:spacing w:val="41"/>
        </w:rPr>
        <w:t> </w:t>
      </w:r>
      <w:r>
        <w:rPr>
          <w:spacing w:val="-2"/>
        </w:rPr>
        <w:t>байланысты</w:t>
      </w:r>
    </w:p>
    <w:p>
      <w:pPr>
        <w:pStyle w:val="BodyText"/>
        <w:spacing w:line="322" w:lineRule="exact"/>
        <w:jc w:val="left"/>
      </w:pPr>
      <w:r>
        <w:rPr>
          <w:spacing w:val="-2"/>
        </w:rPr>
        <w:t>бағаланды.</w:t>
      </w:r>
    </w:p>
    <w:p>
      <w:pPr>
        <w:pStyle w:val="BodyText"/>
        <w:ind w:right="327" w:firstLine="566"/>
      </w:pPr>
      <w:r>
        <w:rPr/>
        <w:t>Тәжірибе барысында тәжірибелік топтардың жануарларының жалпы жағдайы</w:t>
      </w:r>
      <w:r>
        <w:rPr>
          <w:spacing w:val="-13"/>
        </w:rPr>
        <w:t> </w:t>
      </w:r>
      <w:r>
        <w:rPr/>
        <w:t>өзгерген</w:t>
      </w:r>
      <w:r>
        <w:rPr>
          <w:spacing w:val="-13"/>
        </w:rPr>
        <w:t> </w:t>
      </w:r>
      <w:r>
        <w:rPr/>
        <w:t>жоқ.</w:t>
      </w:r>
      <w:r>
        <w:rPr>
          <w:spacing w:val="-14"/>
        </w:rPr>
        <w:t> </w:t>
      </w:r>
      <w:r>
        <w:rPr/>
        <w:t>Тәбет</w:t>
      </w:r>
      <w:r>
        <w:rPr>
          <w:spacing w:val="-14"/>
        </w:rPr>
        <w:t> </w:t>
      </w:r>
      <w:r>
        <w:rPr/>
        <w:t>пен</w:t>
      </w:r>
      <w:r>
        <w:rPr>
          <w:spacing w:val="-13"/>
        </w:rPr>
        <w:t> </w:t>
      </w:r>
      <w:r>
        <w:rPr/>
        <w:t>суды</w:t>
      </w:r>
      <w:r>
        <w:rPr>
          <w:spacing w:val="-13"/>
        </w:rPr>
        <w:t> </w:t>
      </w:r>
      <w:r>
        <w:rPr/>
        <w:t>тұтыну</w:t>
      </w:r>
      <w:r>
        <w:rPr>
          <w:spacing w:val="-17"/>
        </w:rPr>
        <w:t> </w:t>
      </w:r>
      <w:r>
        <w:rPr/>
        <w:t>бақылау</w:t>
      </w:r>
      <w:r>
        <w:rPr>
          <w:spacing w:val="-17"/>
        </w:rPr>
        <w:t> </w:t>
      </w:r>
      <w:r>
        <w:rPr/>
        <w:t>тобының</w:t>
      </w:r>
      <w:r>
        <w:rPr>
          <w:spacing w:val="-13"/>
        </w:rPr>
        <w:t> </w:t>
      </w:r>
      <w:r>
        <w:rPr/>
        <w:t>мәліметтерімен салыстырылды.</w:t>
      </w:r>
      <w:r>
        <w:rPr>
          <w:spacing w:val="48"/>
          <w:w w:val="150"/>
        </w:rPr>
        <w:t>  </w:t>
      </w:r>
      <w:r>
        <w:rPr/>
        <w:t>Қозғалыс</w:t>
      </w:r>
      <w:r>
        <w:rPr>
          <w:spacing w:val="50"/>
          <w:w w:val="150"/>
        </w:rPr>
        <w:t>  </w:t>
      </w:r>
      <w:r>
        <w:rPr/>
        <w:t>белсенділігінің</w:t>
      </w:r>
      <w:r>
        <w:rPr>
          <w:spacing w:val="51"/>
          <w:w w:val="150"/>
        </w:rPr>
        <w:t>  </w:t>
      </w:r>
      <w:r>
        <w:rPr/>
        <w:t>қарқындылығы</w:t>
      </w:r>
      <w:r>
        <w:rPr>
          <w:spacing w:val="51"/>
          <w:w w:val="150"/>
        </w:rPr>
        <w:t>  </w:t>
      </w:r>
      <w:r>
        <w:rPr/>
        <w:t>мен</w:t>
      </w:r>
      <w:r>
        <w:rPr>
          <w:spacing w:val="51"/>
          <w:w w:val="150"/>
        </w:rPr>
        <w:t>  </w:t>
      </w:r>
      <w:r>
        <w:rPr>
          <w:spacing w:val="-2"/>
        </w:rPr>
        <w:t>сипаты,</w:t>
      </w:r>
    </w:p>
    <w:p>
      <w:pPr>
        <w:spacing w:after="0"/>
        <w:sectPr>
          <w:pgSz w:w="11910" w:h="16840"/>
          <w:pgMar w:header="0" w:footer="986" w:top="1040" w:bottom="1240" w:left="1380" w:right="240"/>
        </w:sectPr>
      </w:pPr>
    </w:p>
    <w:p>
      <w:pPr>
        <w:pStyle w:val="BodyText"/>
        <w:spacing w:before="67"/>
        <w:ind w:right="320"/>
      </w:pPr>
      <w:r>
        <w:rPr/>
        <w:t>қозғалыстарды үйлестіру, қаңқа бұлшықеттерінің тонусы бастапқы деңгейде сақталды. Мінез-құлық реакциялары нормадан ауытқымады. Тактильді, ауырсыну, дыбыс және жарық тітіркендіргіштеріне реакция, шаш пен тері жабындыларының күйі, шырышты қабаттардың түсі патологиялық өзгеріссіз болды. Жануарлардың дене салмағының динамикасы да бақыланды. Алынған мәліметтерді талдау көрсеткендей, тәжірибелік топтардағы дене салмағының динамикасы бақылау тобындағы мәліметтермен сәйкес келеді.</w:t>
      </w:r>
    </w:p>
    <w:p>
      <w:pPr>
        <w:pStyle w:val="BodyText"/>
        <w:spacing w:before="3"/>
        <w:ind w:right="320" w:firstLine="566"/>
      </w:pPr>
      <w:r>
        <w:rPr/>
        <w:t>Жануарлар</w:t>
      </w:r>
      <w:r>
        <w:rPr>
          <w:spacing w:val="-18"/>
        </w:rPr>
        <w:t> </w:t>
      </w:r>
      <w:r>
        <w:rPr/>
        <w:t>белгілі</w:t>
      </w:r>
      <w:r>
        <w:rPr>
          <w:spacing w:val="-15"/>
        </w:rPr>
        <w:t> </w:t>
      </w:r>
      <w:r>
        <w:rPr/>
        <w:t>бір</w:t>
      </w:r>
      <w:r>
        <w:rPr>
          <w:spacing w:val="-16"/>
        </w:rPr>
        <w:t> </w:t>
      </w:r>
      <w:r>
        <w:rPr/>
        <w:t>мерзімде</w:t>
      </w:r>
      <w:r>
        <w:rPr>
          <w:spacing w:val="-17"/>
        </w:rPr>
        <w:t> </w:t>
      </w:r>
      <w:r>
        <w:rPr/>
        <w:t>тәжірибеден</w:t>
      </w:r>
      <w:r>
        <w:rPr>
          <w:spacing w:val="-16"/>
        </w:rPr>
        <w:t> </w:t>
      </w:r>
      <w:r>
        <w:rPr/>
        <w:t>шығарылып,</w:t>
      </w:r>
      <w:r>
        <w:rPr>
          <w:spacing w:val="-17"/>
        </w:rPr>
        <w:t> </w:t>
      </w:r>
      <w:r>
        <w:rPr/>
        <w:t>сойылып</w:t>
      </w:r>
      <w:r>
        <w:rPr>
          <w:spacing w:val="-18"/>
        </w:rPr>
        <w:t> </w:t>
      </w:r>
      <w:r>
        <w:rPr/>
        <w:t>отырды. Тестілеу нәтижесі патоморфологиялық, клиникалық зертханалық зерттеулерге және</w:t>
      </w:r>
      <w:r>
        <w:rPr>
          <w:spacing w:val="-18"/>
        </w:rPr>
        <w:t> </w:t>
      </w:r>
      <w:r>
        <w:rPr/>
        <w:t>патологиялық</w:t>
      </w:r>
      <w:r>
        <w:rPr>
          <w:spacing w:val="-17"/>
        </w:rPr>
        <w:t> </w:t>
      </w:r>
      <w:r>
        <w:rPr/>
        <w:t>симптомдардың</w:t>
      </w:r>
      <w:r>
        <w:rPr>
          <w:spacing w:val="-18"/>
        </w:rPr>
        <w:t> </w:t>
      </w:r>
      <w:r>
        <w:rPr/>
        <w:t>динамикасына</w:t>
      </w:r>
      <w:r>
        <w:rPr>
          <w:spacing w:val="-17"/>
        </w:rPr>
        <w:t> </w:t>
      </w:r>
      <w:r>
        <w:rPr/>
        <w:t>сәйкес</w:t>
      </w:r>
      <w:r>
        <w:rPr>
          <w:spacing w:val="-18"/>
        </w:rPr>
        <w:t> </w:t>
      </w:r>
      <w:r>
        <w:rPr/>
        <w:t>бағаланды.</w:t>
      </w:r>
      <w:r>
        <w:rPr>
          <w:spacing w:val="-17"/>
        </w:rPr>
        <w:t> </w:t>
      </w:r>
      <w:r>
        <w:rPr/>
        <w:t>Алдын</w:t>
      </w:r>
      <w:r>
        <w:rPr>
          <w:spacing w:val="-18"/>
        </w:rPr>
        <w:t> </w:t>
      </w:r>
      <w:r>
        <w:rPr/>
        <w:t>ала мәліметтерден</w:t>
      </w:r>
      <w:r>
        <w:rPr>
          <w:spacing w:val="-3"/>
        </w:rPr>
        <w:t> </w:t>
      </w:r>
      <w:r>
        <w:rPr/>
        <w:t>көрініп</w:t>
      </w:r>
      <w:r>
        <w:rPr>
          <w:spacing w:val="-4"/>
        </w:rPr>
        <w:t> </w:t>
      </w:r>
      <w:r>
        <w:rPr/>
        <w:t>тұрғандай,</w:t>
      </w:r>
      <w:r>
        <w:rPr>
          <w:spacing w:val="-5"/>
        </w:rPr>
        <w:t> </w:t>
      </w:r>
      <w:r>
        <w:rPr/>
        <w:t>егеуқұйрықтар</w:t>
      </w:r>
      <w:r>
        <w:rPr>
          <w:spacing w:val="-3"/>
        </w:rPr>
        <w:t> </w:t>
      </w:r>
      <w:r>
        <w:rPr/>
        <w:t>мен</w:t>
      </w:r>
      <w:r>
        <w:rPr>
          <w:spacing w:val="-4"/>
        </w:rPr>
        <w:t> </w:t>
      </w:r>
      <w:r>
        <w:rPr/>
        <w:t>тышқандарды</w:t>
      </w:r>
      <w:r>
        <w:rPr>
          <w:spacing w:val="-4"/>
        </w:rPr>
        <w:t> </w:t>
      </w:r>
      <w:r>
        <w:rPr/>
        <w:t>ашу</w:t>
      </w:r>
      <w:r>
        <w:rPr>
          <w:spacing w:val="-9"/>
        </w:rPr>
        <w:t> </w:t>
      </w:r>
      <w:r>
        <w:rPr/>
        <w:t>кезінде алынған мәліметтер тәжірибелік және бақылау топтарында ішкі органдардың патологиялық өзгерістері байқалмайды. Тәжірибелік және бақылау топтарындағы жануарлар арасындағы сыртқы айырмашылықтар анықталған жоқ.</w:t>
      </w:r>
      <w:r>
        <w:rPr>
          <w:spacing w:val="-1"/>
        </w:rPr>
        <w:t> </w:t>
      </w:r>
      <w:r>
        <w:rPr/>
        <w:t>Кеуде</w:t>
      </w:r>
      <w:r>
        <w:rPr>
          <w:spacing w:val="-1"/>
        </w:rPr>
        <w:t> </w:t>
      </w:r>
      <w:r>
        <w:rPr/>
        <w:t>және</w:t>
      </w:r>
      <w:r>
        <w:rPr>
          <w:spacing w:val="-1"/>
        </w:rPr>
        <w:t> </w:t>
      </w:r>
      <w:r>
        <w:rPr/>
        <w:t>іш</w:t>
      </w:r>
      <w:r>
        <w:rPr>
          <w:spacing w:val="-2"/>
        </w:rPr>
        <w:t> </w:t>
      </w:r>
      <w:r>
        <w:rPr/>
        <w:t>қуыстарын тексеру</w:t>
      </w:r>
      <w:r>
        <w:rPr>
          <w:spacing w:val="-2"/>
        </w:rPr>
        <w:t> </w:t>
      </w:r>
      <w:r>
        <w:rPr/>
        <w:t>кезінде</w:t>
      </w:r>
      <w:r>
        <w:rPr>
          <w:spacing w:val="-2"/>
        </w:rPr>
        <w:t> </w:t>
      </w:r>
      <w:r>
        <w:rPr/>
        <w:t>ішкі органдардың</w:t>
      </w:r>
      <w:r>
        <w:rPr>
          <w:spacing w:val="-2"/>
        </w:rPr>
        <w:t> </w:t>
      </w:r>
      <w:r>
        <w:rPr/>
        <w:t>орналасуында өзгерістер байқалмады.</w:t>
      </w:r>
    </w:p>
    <w:p>
      <w:pPr>
        <w:pStyle w:val="BodyText"/>
        <w:spacing w:before="4"/>
        <w:ind w:left="0"/>
        <w:jc w:val="left"/>
      </w:pPr>
    </w:p>
    <w:p>
      <w:pPr>
        <w:pStyle w:val="Heading2"/>
        <w:numPr>
          <w:ilvl w:val="2"/>
          <w:numId w:val="2"/>
        </w:numPr>
        <w:tabs>
          <w:tab w:pos="1840" w:val="left" w:leader="none"/>
        </w:tabs>
        <w:spacing w:line="240" w:lineRule="auto" w:before="0" w:after="0"/>
        <w:ind w:left="322" w:right="320" w:firstLine="542"/>
        <w:jc w:val="both"/>
      </w:pPr>
      <w:r>
        <w:rPr/>
        <w:t>Құрамында хлоргексидин биглюконаты бар поли-N- винилпирролидон</w:t>
      </w:r>
      <w:r>
        <w:rPr>
          <w:spacing w:val="-18"/>
        </w:rPr>
        <w:t> </w:t>
      </w:r>
      <w:r>
        <w:rPr/>
        <w:t>негізіндегі</w:t>
      </w:r>
      <w:r>
        <w:rPr>
          <w:spacing w:val="-17"/>
        </w:rPr>
        <w:t> </w:t>
      </w:r>
      <w:r>
        <w:rPr/>
        <w:t>гидрогельді</w:t>
      </w:r>
      <w:r>
        <w:rPr>
          <w:spacing w:val="-18"/>
        </w:rPr>
        <w:t> </w:t>
      </w:r>
      <w:r>
        <w:rPr/>
        <w:t>жақпамайлар</w:t>
      </w:r>
      <w:r>
        <w:rPr>
          <w:spacing w:val="-17"/>
        </w:rPr>
        <w:t> </w:t>
      </w:r>
      <w:r>
        <w:rPr/>
        <w:t>мен</w:t>
      </w:r>
      <w:r>
        <w:rPr>
          <w:spacing w:val="-18"/>
        </w:rPr>
        <w:t> </w:t>
      </w:r>
      <w:r>
        <w:rPr/>
        <w:t>таңғыштардың қабынуға қарсы және жараларды емдейтін белсенділігін зерттеу</w:t>
      </w:r>
    </w:p>
    <w:p>
      <w:pPr>
        <w:pStyle w:val="BodyText"/>
        <w:spacing w:before="318"/>
        <w:ind w:right="322" w:firstLine="566"/>
      </w:pPr>
      <w:r>
        <w:rPr/>
        <w:t>Осы жұмыста құрамында хлоргексидин</w:t>
      </w:r>
      <w:r>
        <w:rPr>
          <w:spacing w:val="-1"/>
        </w:rPr>
        <w:t> </w:t>
      </w:r>
      <w:r>
        <w:rPr/>
        <w:t>биглюконаты бар, тігілген поли-N- винилпирролидон негізінде алынған гидрогельді жақпамайлар мен таңғыштар үшін</w:t>
      </w:r>
      <w:r>
        <w:rPr>
          <w:spacing w:val="-15"/>
        </w:rPr>
        <w:t> </w:t>
      </w:r>
      <w:r>
        <w:rPr/>
        <w:t>«Дәрілік</w:t>
      </w:r>
      <w:r>
        <w:rPr>
          <w:spacing w:val="-16"/>
        </w:rPr>
        <w:t> </w:t>
      </w:r>
      <w:r>
        <w:rPr/>
        <w:t>заттар</w:t>
      </w:r>
      <w:r>
        <w:rPr>
          <w:spacing w:val="-15"/>
        </w:rPr>
        <w:t> </w:t>
      </w:r>
      <w:r>
        <w:rPr/>
        <w:t>мен</w:t>
      </w:r>
      <w:r>
        <w:rPr>
          <w:spacing w:val="-15"/>
        </w:rPr>
        <w:t> </w:t>
      </w:r>
      <w:r>
        <w:rPr/>
        <w:t>медициналық</w:t>
      </w:r>
      <w:r>
        <w:rPr>
          <w:spacing w:val="-16"/>
        </w:rPr>
        <w:t> </w:t>
      </w:r>
      <w:r>
        <w:rPr/>
        <w:t>бұйымдарды</w:t>
      </w:r>
      <w:r>
        <w:rPr>
          <w:spacing w:val="-15"/>
        </w:rPr>
        <w:t> </w:t>
      </w:r>
      <w:r>
        <w:rPr/>
        <w:t>сараптау</w:t>
      </w:r>
      <w:r>
        <w:rPr>
          <w:spacing w:val="-17"/>
        </w:rPr>
        <w:t> </w:t>
      </w:r>
      <w:r>
        <w:rPr/>
        <w:t>ұлттық</w:t>
      </w:r>
      <w:r>
        <w:rPr>
          <w:spacing w:val="-15"/>
        </w:rPr>
        <w:t> </w:t>
      </w:r>
      <w:r>
        <w:rPr/>
        <w:t>орталығы» ШЖҚ РМК-да </w:t>
      </w:r>
      <w:r>
        <w:rPr>
          <w:i/>
        </w:rPr>
        <w:t>«in vivo» </w:t>
      </w:r>
      <w:r>
        <w:rPr/>
        <w:t>жағдайында қабынуға қарсы және жараларды емдейтін белсенділікке зерттеулер жүргізілді.</w:t>
      </w:r>
    </w:p>
    <w:p>
      <w:pPr>
        <w:pStyle w:val="BodyText"/>
        <w:spacing w:before="1"/>
        <w:ind w:right="320" w:firstLine="566"/>
      </w:pPr>
      <w:r>
        <w:rPr/>
        <w:t>Зерттелетін жақпамайлардың қабынуға қарсы белсенділігі флогоген- формалинді субплантарлы енгізуден туындаған жедел қабыну ісінуінің моделінде зерттелді (табанның «формалинді» ісінуінің моделі). Тәжірибелер ақ тұқымсыз егеуқұйрықтарда жүргізілді. Жедел қабыну ісінуі егеуқұйрықтың артқы оң аяғына 0,1 мл 2% формалиннің сулы ерітіндісіне субплантарлы енгізу арқылы (плантарлы апоневроз астында) көбейтілді. Ісінудің ауырлығы формалин енгізілгенге дейін және 24 сағаттан кейін, сондай-ақ тәжірибе барысында әр 7 күн сайын динамикада штангенциркуль көмегімен сыналған жануардың табанының қалыңдығын өлшеу кезінде бағаланды (21-сурет).</w:t>
      </w:r>
    </w:p>
    <w:p>
      <w:pPr>
        <w:spacing w:after="0"/>
        <w:sectPr>
          <w:pgSz w:w="11910" w:h="16840"/>
          <w:pgMar w:header="0" w:footer="986" w:top="1040" w:bottom="1240" w:left="1380" w:right="240"/>
        </w:sectPr>
      </w:pPr>
    </w:p>
    <w:p>
      <w:pPr>
        <w:pStyle w:val="BodyText"/>
        <w:ind w:left="2820"/>
        <w:jc w:val="left"/>
        <w:rPr>
          <w:sz w:val="20"/>
        </w:rPr>
      </w:pPr>
      <w:r>
        <w:rPr>
          <w:sz w:val="20"/>
        </w:rPr>
        <w:drawing>
          <wp:inline distT="0" distB="0" distL="0" distR="0">
            <wp:extent cx="2988288" cy="3268979"/>
            <wp:effectExtent l="0" t="0" r="0" b="0"/>
            <wp:docPr id="331" name="Image 331" descr="Изображение выглядит как млекопитающее, мех, в помещении, хорек  Автоматически созданное описание"/>
            <wp:cNvGraphicFramePr>
              <a:graphicFrameLocks/>
            </wp:cNvGraphicFramePr>
            <a:graphic>
              <a:graphicData uri="http://schemas.openxmlformats.org/drawingml/2006/picture">
                <pic:pic>
                  <pic:nvPicPr>
                    <pic:cNvPr id="331" name="Image 331" descr="Изображение выглядит как млекопитающее, мех, в помещении, хорек  Автоматически созданное описание"/>
                    <pic:cNvPicPr/>
                  </pic:nvPicPr>
                  <pic:blipFill>
                    <a:blip r:embed="rId68" cstate="print"/>
                    <a:stretch>
                      <a:fillRect/>
                    </a:stretch>
                  </pic:blipFill>
                  <pic:spPr>
                    <a:xfrm>
                      <a:off x="0" y="0"/>
                      <a:ext cx="2988288" cy="3268979"/>
                    </a:xfrm>
                    <a:prstGeom prst="rect">
                      <a:avLst/>
                    </a:prstGeom>
                  </pic:spPr>
                </pic:pic>
              </a:graphicData>
            </a:graphic>
          </wp:inline>
        </w:drawing>
      </w:r>
      <w:r>
        <w:rPr>
          <w:sz w:val="20"/>
        </w:rPr>
      </w:r>
    </w:p>
    <w:p>
      <w:pPr>
        <w:pStyle w:val="BodyText"/>
        <w:spacing w:before="2"/>
        <w:ind w:left="0"/>
        <w:jc w:val="left"/>
      </w:pPr>
    </w:p>
    <w:p>
      <w:pPr>
        <w:pStyle w:val="BodyText"/>
        <w:spacing w:line="322" w:lineRule="exact"/>
        <w:ind w:left="0" w:right="6"/>
        <w:jc w:val="center"/>
      </w:pPr>
      <w:r>
        <w:rPr/>
        <w:t>Егеуқұйрықтың</w:t>
      </w:r>
      <w:r>
        <w:rPr>
          <w:spacing w:val="-10"/>
        </w:rPr>
        <w:t> </w:t>
      </w:r>
      <w:r>
        <w:rPr/>
        <w:t>оң</w:t>
      </w:r>
      <w:r>
        <w:rPr>
          <w:spacing w:val="-7"/>
        </w:rPr>
        <w:t> </w:t>
      </w:r>
      <w:r>
        <w:rPr/>
        <w:t>жақ</w:t>
      </w:r>
      <w:r>
        <w:rPr>
          <w:spacing w:val="-4"/>
        </w:rPr>
        <w:t> </w:t>
      </w:r>
      <w:r>
        <w:rPr/>
        <w:t>артқы</w:t>
      </w:r>
      <w:r>
        <w:rPr>
          <w:spacing w:val="-5"/>
        </w:rPr>
        <w:t> </w:t>
      </w:r>
      <w:r>
        <w:rPr/>
        <w:t>бөлігінің</w:t>
      </w:r>
      <w:r>
        <w:rPr>
          <w:spacing w:val="-7"/>
        </w:rPr>
        <w:t> </w:t>
      </w:r>
      <w:r>
        <w:rPr/>
        <w:t>ісінуі</w:t>
      </w:r>
      <w:r>
        <w:rPr>
          <w:spacing w:val="-3"/>
        </w:rPr>
        <w:t> </w:t>
      </w:r>
      <w:r>
        <w:rPr/>
        <w:t>және</w:t>
      </w:r>
      <w:r>
        <w:rPr>
          <w:spacing w:val="-4"/>
        </w:rPr>
        <w:t> </w:t>
      </w:r>
      <w:r>
        <w:rPr>
          <w:spacing w:val="-2"/>
        </w:rPr>
        <w:t>гиперемиясы.</w:t>
      </w:r>
    </w:p>
    <w:p>
      <w:pPr>
        <w:pStyle w:val="BodyText"/>
        <w:ind w:left="0" w:right="1"/>
        <w:jc w:val="center"/>
      </w:pPr>
      <w:r>
        <w:rPr/>
        <w:t>Тәжірибенің</w:t>
      </w:r>
      <w:r>
        <w:rPr>
          <w:spacing w:val="-13"/>
        </w:rPr>
        <w:t> </w:t>
      </w:r>
      <w:r>
        <w:rPr/>
        <w:t>2-</w:t>
      </w:r>
      <w:r>
        <w:rPr>
          <w:spacing w:val="-4"/>
        </w:rPr>
        <w:t>күні</w:t>
      </w:r>
    </w:p>
    <w:p>
      <w:pPr>
        <w:pStyle w:val="ListParagraph"/>
        <w:numPr>
          <w:ilvl w:val="0"/>
          <w:numId w:val="8"/>
        </w:numPr>
        <w:tabs>
          <w:tab w:pos="1568" w:val="left" w:leader="none"/>
          <w:tab w:pos="3409" w:val="left" w:leader="none"/>
          <w:tab w:pos="5159" w:val="left" w:leader="none"/>
          <w:tab w:pos="6952" w:val="left" w:leader="none"/>
          <w:tab w:pos="8340" w:val="left" w:leader="none"/>
        </w:tabs>
        <w:spacing w:line="644" w:lineRule="exact" w:before="67" w:after="0"/>
        <w:ind w:left="888" w:right="327" w:firstLine="307"/>
        <w:jc w:val="left"/>
        <w:rPr>
          <w:sz w:val="28"/>
        </w:rPr>
      </w:pPr>
      <w:r>
        <w:rPr>
          <w:sz w:val="28"/>
        </w:rPr>
        <w:t>сурет – Егеуқұйрық табанының «формалинді» ісінуінің моделі </w:t>
      </w:r>
      <w:r>
        <w:rPr>
          <w:spacing w:val="-2"/>
          <w:sz w:val="28"/>
        </w:rPr>
        <w:t>Егеуқұйрықтардың</w:t>
      </w:r>
      <w:r>
        <w:rPr>
          <w:sz w:val="28"/>
        </w:rPr>
        <w:tab/>
      </w:r>
      <w:r>
        <w:rPr>
          <w:spacing w:val="-2"/>
          <w:sz w:val="28"/>
        </w:rPr>
        <w:t>зақымдалған</w:t>
      </w:r>
      <w:r>
        <w:rPr>
          <w:sz w:val="28"/>
        </w:rPr>
        <w:tab/>
      </w:r>
      <w:r>
        <w:rPr>
          <w:spacing w:val="-2"/>
          <w:sz w:val="28"/>
        </w:rPr>
        <w:t>аяқ-қолының</w:t>
      </w:r>
      <w:r>
        <w:rPr>
          <w:sz w:val="28"/>
        </w:rPr>
        <w:tab/>
      </w:r>
      <w:r>
        <w:rPr>
          <w:spacing w:val="-2"/>
          <w:sz w:val="28"/>
        </w:rPr>
        <w:t>көлемінің</w:t>
      </w:r>
      <w:r>
        <w:rPr>
          <w:sz w:val="28"/>
        </w:rPr>
        <w:tab/>
      </w:r>
      <w:r>
        <w:rPr>
          <w:spacing w:val="-2"/>
          <w:sz w:val="28"/>
        </w:rPr>
        <w:t>динамикасын</w:t>
      </w:r>
    </w:p>
    <w:p>
      <w:pPr>
        <w:pStyle w:val="BodyText"/>
        <w:spacing w:line="255" w:lineRule="exact"/>
      </w:pPr>
      <w:r>
        <w:rPr/>
        <w:t>көрсететін</w:t>
      </w:r>
      <w:r>
        <w:rPr>
          <w:spacing w:val="58"/>
          <w:w w:val="150"/>
        </w:rPr>
        <w:t>  </w:t>
      </w:r>
      <w:r>
        <w:rPr/>
        <w:t>тәжірибелік</w:t>
      </w:r>
      <w:r>
        <w:rPr>
          <w:spacing w:val="60"/>
          <w:w w:val="150"/>
        </w:rPr>
        <w:t>  </w:t>
      </w:r>
      <w:r>
        <w:rPr/>
        <w:t>мәліметтер</w:t>
      </w:r>
      <w:r>
        <w:rPr>
          <w:spacing w:val="59"/>
          <w:w w:val="150"/>
        </w:rPr>
        <w:t>  </w:t>
      </w:r>
      <w:r>
        <w:rPr/>
        <w:t>8-кестеде</w:t>
      </w:r>
      <w:r>
        <w:rPr>
          <w:spacing w:val="60"/>
          <w:w w:val="150"/>
        </w:rPr>
        <w:t>  </w:t>
      </w:r>
      <w:r>
        <w:rPr/>
        <w:t>келтірілген.</w:t>
      </w:r>
      <w:r>
        <w:rPr>
          <w:spacing w:val="60"/>
          <w:w w:val="150"/>
        </w:rPr>
        <w:t>  </w:t>
      </w:r>
      <w:r>
        <w:rPr>
          <w:spacing w:val="-2"/>
        </w:rPr>
        <w:t>Зерттелетін</w:t>
      </w:r>
    </w:p>
    <w:p>
      <w:pPr>
        <w:pStyle w:val="BodyText"/>
        <w:ind w:right="324"/>
      </w:pPr>
      <w:r>
        <w:rPr/>
        <w:t>материалдар: гидрогельді жақпамйалар және таңғыштар (әр түрлі ХГ мөлшері бар) тәжірибенің 2-күнінен бастап күн сайын, егеуқұйрықтың артқы оң аяғына сыртынан жағылды.</w:t>
      </w:r>
    </w:p>
    <w:p>
      <w:pPr>
        <w:pStyle w:val="BodyText"/>
        <w:ind w:right="321" w:firstLine="566"/>
      </w:pPr>
      <w:r>
        <w:rPr/>
        <w:t>Зерттелетін үлгілердің белсенділігін бағалау бастапқы және кейінгі көрсеткіштер арасындағы тәжірибелік және бақылау топтарындағы абсолютті және салыстырмалы деректерді салыстыру арқылы жүргізілді және ісінудің пайызымен көрсетілді.</w:t>
      </w:r>
    </w:p>
    <w:p>
      <w:pPr>
        <w:pStyle w:val="BodyText"/>
        <w:spacing w:before="1"/>
        <w:ind w:right="325" w:firstLine="566"/>
      </w:pPr>
      <w:r>
        <w:rPr/>
        <w:t>Қауіпсіздік пен фармакологиялық белсенділікті зерттеу бойынша тәжірибелер жүргізу кезінде ҚР қолданыстағы мемлекеттік фармакопеясының (МФ) бірінші басылымының және Хабриев Р.У редакциялаған «Жаңа фармакологиялық заттарды тәжірибелік (клиникаға дейінгі) зерттеу бойынша нұсқаулықтың» (Мәскеу, 2005 ж.) талаптары негізге алынды. Бақылау ретінде емделмеген жануарлар тобы болды.</w:t>
      </w:r>
    </w:p>
    <w:p>
      <w:pPr>
        <w:spacing w:after="0"/>
        <w:sectPr>
          <w:pgSz w:w="11910" w:h="16840"/>
          <w:pgMar w:header="0" w:footer="986" w:top="1120" w:bottom="1240" w:left="1380" w:right="240"/>
        </w:sectPr>
      </w:pPr>
    </w:p>
    <w:p>
      <w:pPr>
        <w:pStyle w:val="ListParagraph"/>
        <w:numPr>
          <w:ilvl w:val="0"/>
          <w:numId w:val="9"/>
        </w:numPr>
        <w:tabs>
          <w:tab w:pos="556" w:val="left" w:leader="none"/>
        </w:tabs>
        <w:spacing w:line="240" w:lineRule="auto" w:before="67" w:after="0"/>
        <w:ind w:left="322" w:right="326" w:firstLine="0"/>
        <w:jc w:val="both"/>
        <w:rPr>
          <w:sz w:val="26"/>
        </w:rPr>
      </w:pPr>
      <w:r>
        <w:rPr>
          <w:sz w:val="28"/>
        </w:rPr>
        <w:t>кесте – Құрамында ХГ бар гидрогельді жақпамайлар мен таңғыштардың қабынуға қарсы белсенділігін зерттеу барысында егеуқұйрықтардың зақымдалған аяғының көлемінің азайту динамикасы («формалинді» ісіну)</w:t>
      </w:r>
    </w:p>
    <w:p>
      <w:pPr>
        <w:pStyle w:val="BodyText"/>
        <w:spacing w:before="100"/>
        <w:ind w:left="0"/>
        <w:jc w:val="left"/>
        <w:rPr>
          <w:sz w:val="20"/>
        </w:rPr>
      </w:pPr>
    </w:p>
    <w:tbl>
      <w:tblPr>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8"/>
        <w:gridCol w:w="1285"/>
        <w:gridCol w:w="1133"/>
        <w:gridCol w:w="1136"/>
        <w:gridCol w:w="1133"/>
        <w:gridCol w:w="1136"/>
        <w:gridCol w:w="2127"/>
      </w:tblGrid>
      <w:tr>
        <w:trPr>
          <w:trHeight w:val="321" w:hRule="atLeast"/>
        </w:trPr>
        <w:tc>
          <w:tcPr>
            <w:tcW w:w="1978" w:type="dxa"/>
            <w:vMerge w:val="restart"/>
          </w:tcPr>
          <w:p>
            <w:pPr>
              <w:pStyle w:val="TableParagraph"/>
              <w:spacing w:line="240" w:lineRule="auto" w:before="160"/>
              <w:ind w:left="0"/>
              <w:jc w:val="left"/>
              <w:rPr>
                <w:sz w:val="28"/>
              </w:rPr>
            </w:pPr>
          </w:p>
          <w:p>
            <w:pPr>
              <w:pStyle w:val="TableParagraph"/>
              <w:spacing w:line="240" w:lineRule="auto"/>
              <w:ind w:left="450" w:right="321" w:hanging="123"/>
              <w:jc w:val="left"/>
              <w:rPr>
                <w:sz w:val="28"/>
              </w:rPr>
            </w:pPr>
            <w:r>
              <w:rPr>
                <w:spacing w:val="-2"/>
                <w:sz w:val="28"/>
              </w:rPr>
              <w:t>Енгізілетін препарат</w:t>
            </w:r>
          </w:p>
        </w:tc>
        <w:tc>
          <w:tcPr>
            <w:tcW w:w="7950" w:type="dxa"/>
            <w:gridSpan w:val="6"/>
          </w:tcPr>
          <w:p>
            <w:pPr>
              <w:pStyle w:val="TableParagraph"/>
              <w:ind w:left="1994"/>
              <w:jc w:val="left"/>
              <w:rPr>
                <w:sz w:val="28"/>
              </w:rPr>
            </w:pPr>
            <w:r>
              <w:rPr>
                <w:sz w:val="28"/>
              </w:rPr>
              <w:t>Зақымдалған</w:t>
            </w:r>
            <w:r>
              <w:rPr>
                <w:spacing w:val="-7"/>
                <w:sz w:val="28"/>
              </w:rPr>
              <w:t> </w:t>
            </w:r>
            <w:r>
              <w:rPr>
                <w:sz w:val="28"/>
              </w:rPr>
              <w:t>аяқтың</w:t>
            </w:r>
            <w:r>
              <w:rPr>
                <w:spacing w:val="-6"/>
                <w:sz w:val="28"/>
              </w:rPr>
              <w:t> </w:t>
            </w:r>
            <w:r>
              <w:rPr>
                <w:sz w:val="28"/>
              </w:rPr>
              <w:t>көлемі</w:t>
            </w:r>
            <w:r>
              <w:rPr>
                <w:spacing w:val="-5"/>
                <w:sz w:val="28"/>
              </w:rPr>
              <w:t> </w:t>
            </w:r>
            <w:r>
              <w:rPr>
                <w:spacing w:val="-4"/>
                <w:sz w:val="28"/>
              </w:rPr>
              <w:t>(мм)</w:t>
            </w:r>
          </w:p>
        </w:tc>
      </w:tr>
      <w:tr>
        <w:trPr>
          <w:trHeight w:val="1288" w:hRule="atLeast"/>
        </w:trPr>
        <w:tc>
          <w:tcPr>
            <w:tcW w:w="1978" w:type="dxa"/>
            <w:vMerge/>
            <w:tcBorders>
              <w:top w:val="nil"/>
            </w:tcBorders>
          </w:tcPr>
          <w:p>
            <w:pPr>
              <w:rPr>
                <w:sz w:val="2"/>
                <w:szCs w:val="2"/>
              </w:rPr>
            </w:pPr>
          </w:p>
        </w:tc>
        <w:tc>
          <w:tcPr>
            <w:tcW w:w="1285" w:type="dxa"/>
          </w:tcPr>
          <w:p>
            <w:pPr>
              <w:pStyle w:val="TableParagraph"/>
              <w:spacing w:line="240" w:lineRule="auto" w:before="155"/>
              <w:ind w:left="0"/>
              <w:jc w:val="left"/>
              <w:rPr>
                <w:sz w:val="28"/>
              </w:rPr>
            </w:pPr>
          </w:p>
          <w:p>
            <w:pPr>
              <w:pStyle w:val="TableParagraph"/>
              <w:spacing w:line="240" w:lineRule="auto"/>
              <w:ind w:left="10"/>
              <w:rPr>
                <w:sz w:val="28"/>
              </w:rPr>
            </w:pPr>
            <w:r>
              <w:rPr>
                <w:sz w:val="28"/>
              </w:rPr>
              <w:t>2-</w:t>
            </w:r>
            <w:r>
              <w:rPr>
                <w:spacing w:val="-5"/>
                <w:sz w:val="28"/>
              </w:rPr>
              <w:t>күн</w:t>
            </w:r>
          </w:p>
        </w:tc>
        <w:tc>
          <w:tcPr>
            <w:tcW w:w="1133" w:type="dxa"/>
          </w:tcPr>
          <w:p>
            <w:pPr>
              <w:pStyle w:val="TableParagraph"/>
              <w:spacing w:line="240" w:lineRule="auto" w:before="155"/>
              <w:ind w:left="0"/>
              <w:jc w:val="left"/>
              <w:rPr>
                <w:sz w:val="28"/>
              </w:rPr>
            </w:pPr>
          </w:p>
          <w:p>
            <w:pPr>
              <w:pStyle w:val="TableParagraph"/>
              <w:spacing w:line="240" w:lineRule="auto"/>
              <w:ind w:left="8" w:right="2"/>
              <w:rPr>
                <w:sz w:val="28"/>
              </w:rPr>
            </w:pPr>
            <w:r>
              <w:rPr>
                <w:sz w:val="28"/>
              </w:rPr>
              <w:t>7-</w:t>
            </w:r>
            <w:r>
              <w:rPr>
                <w:spacing w:val="-5"/>
                <w:sz w:val="28"/>
              </w:rPr>
              <w:t>күн</w:t>
            </w:r>
          </w:p>
        </w:tc>
        <w:tc>
          <w:tcPr>
            <w:tcW w:w="1136" w:type="dxa"/>
          </w:tcPr>
          <w:p>
            <w:pPr>
              <w:pStyle w:val="TableParagraph"/>
              <w:spacing w:line="240" w:lineRule="auto" w:before="155"/>
              <w:ind w:left="0"/>
              <w:jc w:val="left"/>
              <w:rPr>
                <w:sz w:val="28"/>
              </w:rPr>
            </w:pPr>
          </w:p>
          <w:p>
            <w:pPr>
              <w:pStyle w:val="TableParagraph"/>
              <w:spacing w:line="240" w:lineRule="auto"/>
              <w:ind w:left="10" w:right="2"/>
              <w:rPr>
                <w:sz w:val="28"/>
              </w:rPr>
            </w:pPr>
            <w:r>
              <w:rPr>
                <w:spacing w:val="-2"/>
                <w:sz w:val="28"/>
              </w:rPr>
              <w:t>14-</w:t>
            </w:r>
            <w:r>
              <w:rPr>
                <w:spacing w:val="-5"/>
                <w:sz w:val="28"/>
              </w:rPr>
              <w:t>күн</w:t>
            </w:r>
          </w:p>
        </w:tc>
        <w:tc>
          <w:tcPr>
            <w:tcW w:w="1133" w:type="dxa"/>
          </w:tcPr>
          <w:p>
            <w:pPr>
              <w:pStyle w:val="TableParagraph"/>
              <w:spacing w:line="240" w:lineRule="auto" w:before="155"/>
              <w:ind w:left="0"/>
              <w:jc w:val="left"/>
              <w:rPr>
                <w:sz w:val="28"/>
              </w:rPr>
            </w:pPr>
          </w:p>
          <w:p>
            <w:pPr>
              <w:pStyle w:val="TableParagraph"/>
              <w:spacing w:line="240" w:lineRule="auto"/>
              <w:ind w:left="8" w:right="3"/>
              <w:rPr>
                <w:sz w:val="28"/>
              </w:rPr>
            </w:pPr>
            <w:r>
              <w:rPr>
                <w:spacing w:val="-2"/>
                <w:sz w:val="28"/>
              </w:rPr>
              <w:t>21-</w:t>
            </w:r>
            <w:r>
              <w:rPr>
                <w:spacing w:val="-5"/>
                <w:sz w:val="28"/>
              </w:rPr>
              <w:t>күн</w:t>
            </w:r>
          </w:p>
        </w:tc>
        <w:tc>
          <w:tcPr>
            <w:tcW w:w="1136" w:type="dxa"/>
          </w:tcPr>
          <w:p>
            <w:pPr>
              <w:pStyle w:val="TableParagraph"/>
              <w:spacing w:line="240" w:lineRule="auto" w:before="155"/>
              <w:ind w:left="0"/>
              <w:jc w:val="left"/>
              <w:rPr>
                <w:sz w:val="28"/>
              </w:rPr>
            </w:pPr>
          </w:p>
          <w:p>
            <w:pPr>
              <w:pStyle w:val="TableParagraph"/>
              <w:spacing w:line="240" w:lineRule="auto"/>
              <w:ind w:left="10" w:right="4"/>
              <w:rPr>
                <w:sz w:val="28"/>
              </w:rPr>
            </w:pPr>
            <w:r>
              <w:rPr>
                <w:spacing w:val="-2"/>
                <w:sz w:val="28"/>
              </w:rPr>
              <w:t>28-</w:t>
            </w:r>
            <w:r>
              <w:rPr>
                <w:spacing w:val="-5"/>
                <w:sz w:val="28"/>
              </w:rPr>
              <w:t>күн</w:t>
            </w:r>
          </w:p>
        </w:tc>
        <w:tc>
          <w:tcPr>
            <w:tcW w:w="2127" w:type="dxa"/>
          </w:tcPr>
          <w:p>
            <w:pPr>
              <w:pStyle w:val="TableParagraph"/>
              <w:spacing w:line="240" w:lineRule="auto"/>
              <w:ind w:left="127" w:right="122" w:firstLine="1"/>
              <w:rPr>
                <w:sz w:val="28"/>
              </w:rPr>
            </w:pPr>
            <w:r>
              <w:rPr>
                <w:spacing w:val="-2"/>
                <w:sz w:val="28"/>
              </w:rPr>
              <w:t>Бастапқы көлемге </w:t>
            </w:r>
            <w:r>
              <w:rPr>
                <w:sz w:val="28"/>
              </w:rPr>
              <w:t>қатысты</w:t>
            </w:r>
            <w:r>
              <w:rPr>
                <w:spacing w:val="-18"/>
                <w:sz w:val="28"/>
              </w:rPr>
              <w:t> </w:t>
            </w:r>
            <w:r>
              <w:rPr>
                <w:sz w:val="28"/>
              </w:rPr>
              <w:t>ісінуді</w:t>
            </w:r>
          </w:p>
          <w:p>
            <w:pPr>
              <w:pStyle w:val="TableParagraph"/>
              <w:spacing w:line="307" w:lineRule="exact"/>
              <w:ind w:left="5" w:right="3"/>
              <w:rPr>
                <w:sz w:val="28"/>
              </w:rPr>
            </w:pPr>
            <w:r>
              <w:rPr>
                <w:sz w:val="28"/>
              </w:rPr>
              <w:t>тежеу</w:t>
            </w:r>
            <w:r>
              <w:rPr>
                <w:spacing w:val="-4"/>
                <w:sz w:val="28"/>
              </w:rPr>
              <w:t> </w:t>
            </w:r>
            <w:r>
              <w:rPr>
                <w:spacing w:val="-5"/>
                <w:sz w:val="28"/>
              </w:rPr>
              <w:t>(%)</w:t>
            </w:r>
          </w:p>
        </w:tc>
      </w:tr>
      <w:tr>
        <w:trPr>
          <w:trHeight w:val="967" w:hRule="atLeast"/>
        </w:trPr>
        <w:tc>
          <w:tcPr>
            <w:tcW w:w="1978" w:type="dxa"/>
          </w:tcPr>
          <w:p>
            <w:pPr>
              <w:pStyle w:val="TableParagraph"/>
              <w:spacing w:line="315" w:lineRule="exact"/>
              <w:jc w:val="left"/>
              <w:rPr>
                <w:sz w:val="28"/>
              </w:rPr>
            </w:pPr>
            <w:r>
              <w:rPr>
                <w:spacing w:val="-2"/>
                <w:sz w:val="28"/>
              </w:rPr>
              <w:t>Бақылау</w:t>
            </w:r>
          </w:p>
          <w:p>
            <w:pPr>
              <w:pStyle w:val="TableParagraph"/>
              <w:spacing w:line="320" w:lineRule="atLeast"/>
              <w:jc w:val="left"/>
              <w:rPr>
                <w:sz w:val="28"/>
              </w:rPr>
            </w:pPr>
            <w:r>
              <w:rPr>
                <w:spacing w:val="-2"/>
                <w:sz w:val="28"/>
              </w:rPr>
              <w:t>(Емделмеген жануарлар)</w:t>
            </w:r>
          </w:p>
        </w:tc>
        <w:tc>
          <w:tcPr>
            <w:tcW w:w="1285" w:type="dxa"/>
          </w:tcPr>
          <w:p>
            <w:pPr>
              <w:pStyle w:val="TableParagraph"/>
              <w:spacing w:line="240" w:lineRule="auto" w:before="316"/>
              <w:ind w:left="10" w:right="4"/>
              <w:rPr>
                <w:sz w:val="28"/>
              </w:rPr>
            </w:pPr>
            <w:r>
              <w:rPr>
                <w:spacing w:val="-2"/>
                <w:sz w:val="28"/>
              </w:rPr>
              <w:t>5,3±0,2</w:t>
            </w:r>
          </w:p>
        </w:tc>
        <w:tc>
          <w:tcPr>
            <w:tcW w:w="1133" w:type="dxa"/>
          </w:tcPr>
          <w:p>
            <w:pPr>
              <w:pStyle w:val="TableParagraph"/>
              <w:spacing w:line="240" w:lineRule="auto" w:before="316"/>
              <w:ind w:left="8"/>
              <w:rPr>
                <w:sz w:val="28"/>
              </w:rPr>
            </w:pPr>
            <w:r>
              <w:rPr>
                <w:spacing w:val="-2"/>
                <w:sz w:val="28"/>
              </w:rPr>
              <w:t>5,8±0,2</w:t>
            </w:r>
          </w:p>
        </w:tc>
        <w:tc>
          <w:tcPr>
            <w:tcW w:w="1136" w:type="dxa"/>
          </w:tcPr>
          <w:p>
            <w:pPr>
              <w:pStyle w:val="TableParagraph"/>
              <w:spacing w:line="240" w:lineRule="auto" w:before="316"/>
              <w:ind w:left="10"/>
              <w:rPr>
                <w:sz w:val="28"/>
              </w:rPr>
            </w:pPr>
            <w:r>
              <w:rPr>
                <w:spacing w:val="-2"/>
                <w:sz w:val="28"/>
              </w:rPr>
              <w:t>4,7±0,2</w:t>
            </w:r>
          </w:p>
        </w:tc>
        <w:tc>
          <w:tcPr>
            <w:tcW w:w="1133" w:type="dxa"/>
          </w:tcPr>
          <w:p>
            <w:pPr>
              <w:pStyle w:val="TableParagraph"/>
              <w:spacing w:line="240" w:lineRule="auto" w:before="316"/>
              <w:ind w:left="8" w:right="1"/>
              <w:rPr>
                <w:sz w:val="28"/>
              </w:rPr>
            </w:pPr>
            <w:r>
              <w:rPr>
                <w:spacing w:val="-2"/>
                <w:sz w:val="28"/>
              </w:rPr>
              <w:t>4,2±0,1</w:t>
            </w:r>
          </w:p>
        </w:tc>
        <w:tc>
          <w:tcPr>
            <w:tcW w:w="1136" w:type="dxa"/>
          </w:tcPr>
          <w:p>
            <w:pPr>
              <w:pStyle w:val="TableParagraph"/>
              <w:spacing w:line="240" w:lineRule="auto" w:before="316"/>
              <w:ind w:left="10" w:right="1"/>
              <w:rPr>
                <w:sz w:val="28"/>
              </w:rPr>
            </w:pPr>
            <w:r>
              <w:rPr>
                <w:spacing w:val="-2"/>
                <w:sz w:val="28"/>
              </w:rPr>
              <w:t>4,0±0,0</w:t>
            </w:r>
          </w:p>
        </w:tc>
        <w:tc>
          <w:tcPr>
            <w:tcW w:w="2127" w:type="dxa"/>
          </w:tcPr>
          <w:p>
            <w:pPr>
              <w:pStyle w:val="TableParagraph"/>
              <w:spacing w:line="240" w:lineRule="auto" w:before="316"/>
              <w:ind w:left="5"/>
              <w:rPr>
                <w:sz w:val="28"/>
              </w:rPr>
            </w:pPr>
            <w:r>
              <w:rPr>
                <w:spacing w:val="-4"/>
                <w:sz w:val="28"/>
              </w:rPr>
              <w:t>20,1</w:t>
            </w:r>
          </w:p>
        </w:tc>
      </w:tr>
      <w:tr>
        <w:trPr>
          <w:trHeight w:val="964" w:hRule="atLeast"/>
        </w:trPr>
        <w:tc>
          <w:tcPr>
            <w:tcW w:w="1978" w:type="dxa"/>
          </w:tcPr>
          <w:p>
            <w:pPr>
              <w:pStyle w:val="TableParagraph"/>
              <w:spacing w:line="240" w:lineRule="auto"/>
              <w:jc w:val="left"/>
              <w:rPr>
                <w:sz w:val="28"/>
              </w:rPr>
            </w:pPr>
            <w:r>
              <w:rPr>
                <w:spacing w:val="-2"/>
                <w:sz w:val="28"/>
              </w:rPr>
              <w:t>Гидрогельді </w:t>
            </w:r>
            <w:r>
              <w:rPr>
                <w:sz w:val="28"/>
              </w:rPr>
              <w:t>жақпамай,</w:t>
            </w:r>
            <w:r>
              <w:rPr>
                <w:spacing w:val="40"/>
                <w:sz w:val="28"/>
              </w:rPr>
              <w:t> </w:t>
            </w:r>
            <w:r>
              <w:rPr>
                <w:sz w:val="28"/>
              </w:rPr>
              <w:t>ХГ</w:t>
            </w:r>
          </w:p>
          <w:p>
            <w:pPr>
              <w:pStyle w:val="TableParagraph"/>
              <w:spacing w:line="308" w:lineRule="exact"/>
              <w:jc w:val="left"/>
              <w:rPr>
                <w:sz w:val="28"/>
              </w:rPr>
            </w:pPr>
            <w:r>
              <w:rPr>
                <w:sz w:val="28"/>
              </w:rPr>
              <w:t>0,0 </w:t>
            </w:r>
            <w:r>
              <w:rPr>
                <w:spacing w:val="-10"/>
                <w:sz w:val="28"/>
              </w:rPr>
              <w:t>%</w:t>
            </w:r>
          </w:p>
        </w:tc>
        <w:tc>
          <w:tcPr>
            <w:tcW w:w="1285" w:type="dxa"/>
          </w:tcPr>
          <w:p>
            <w:pPr>
              <w:pStyle w:val="TableParagraph"/>
              <w:spacing w:line="240" w:lineRule="auto" w:before="314"/>
              <w:ind w:left="10" w:right="4"/>
              <w:rPr>
                <w:sz w:val="28"/>
              </w:rPr>
            </w:pPr>
            <w:r>
              <w:rPr>
                <w:spacing w:val="-2"/>
                <w:sz w:val="28"/>
              </w:rPr>
              <w:t>5,3±0,3</w:t>
            </w:r>
          </w:p>
        </w:tc>
        <w:tc>
          <w:tcPr>
            <w:tcW w:w="1133" w:type="dxa"/>
          </w:tcPr>
          <w:p>
            <w:pPr>
              <w:pStyle w:val="TableParagraph"/>
              <w:spacing w:line="240" w:lineRule="auto" w:before="314"/>
              <w:ind w:left="8"/>
              <w:rPr>
                <w:sz w:val="28"/>
              </w:rPr>
            </w:pPr>
            <w:r>
              <w:rPr>
                <w:spacing w:val="-2"/>
                <w:sz w:val="28"/>
              </w:rPr>
              <w:t>4,9±0,3</w:t>
            </w:r>
          </w:p>
        </w:tc>
        <w:tc>
          <w:tcPr>
            <w:tcW w:w="1136" w:type="dxa"/>
          </w:tcPr>
          <w:p>
            <w:pPr>
              <w:pStyle w:val="TableParagraph"/>
              <w:spacing w:line="240" w:lineRule="auto" w:before="314"/>
              <w:ind w:left="10"/>
              <w:rPr>
                <w:sz w:val="28"/>
              </w:rPr>
            </w:pPr>
            <w:r>
              <w:rPr>
                <w:spacing w:val="-2"/>
                <w:sz w:val="28"/>
              </w:rPr>
              <w:t>4,4±0,3</w:t>
            </w:r>
          </w:p>
        </w:tc>
        <w:tc>
          <w:tcPr>
            <w:tcW w:w="1133" w:type="dxa"/>
          </w:tcPr>
          <w:p>
            <w:pPr>
              <w:pStyle w:val="TableParagraph"/>
              <w:spacing w:line="240" w:lineRule="auto" w:before="314"/>
              <w:ind w:left="8" w:right="1"/>
              <w:rPr>
                <w:sz w:val="28"/>
              </w:rPr>
            </w:pPr>
            <w:r>
              <w:rPr>
                <w:spacing w:val="-2"/>
                <w:sz w:val="28"/>
              </w:rPr>
              <w:t>4,1±0,2</w:t>
            </w:r>
          </w:p>
        </w:tc>
        <w:tc>
          <w:tcPr>
            <w:tcW w:w="1136" w:type="dxa"/>
          </w:tcPr>
          <w:p>
            <w:pPr>
              <w:pStyle w:val="TableParagraph"/>
              <w:spacing w:line="240" w:lineRule="auto" w:before="314"/>
              <w:ind w:left="10" w:right="1"/>
              <w:rPr>
                <w:sz w:val="28"/>
              </w:rPr>
            </w:pPr>
            <w:r>
              <w:rPr>
                <w:spacing w:val="-2"/>
                <w:sz w:val="28"/>
              </w:rPr>
              <w:t>4,0±0,0</w:t>
            </w:r>
          </w:p>
        </w:tc>
        <w:tc>
          <w:tcPr>
            <w:tcW w:w="2127" w:type="dxa"/>
          </w:tcPr>
          <w:p>
            <w:pPr>
              <w:pStyle w:val="TableParagraph"/>
              <w:spacing w:line="240" w:lineRule="auto" w:before="314"/>
              <w:ind w:left="5"/>
              <w:rPr>
                <w:sz w:val="28"/>
              </w:rPr>
            </w:pPr>
            <w:r>
              <w:rPr>
                <w:spacing w:val="-4"/>
                <w:sz w:val="28"/>
              </w:rPr>
              <w:t>22,6</w:t>
            </w:r>
          </w:p>
        </w:tc>
      </w:tr>
      <w:tr>
        <w:trPr>
          <w:trHeight w:val="966" w:hRule="atLeast"/>
        </w:trPr>
        <w:tc>
          <w:tcPr>
            <w:tcW w:w="1978" w:type="dxa"/>
          </w:tcPr>
          <w:p>
            <w:pPr>
              <w:pStyle w:val="TableParagraph"/>
              <w:spacing w:line="317" w:lineRule="exact"/>
              <w:jc w:val="left"/>
              <w:rPr>
                <w:sz w:val="28"/>
              </w:rPr>
            </w:pPr>
            <w:r>
              <w:rPr>
                <w:spacing w:val="-2"/>
                <w:sz w:val="28"/>
              </w:rPr>
              <w:t>Гидрогельді</w:t>
            </w:r>
          </w:p>
          <w:p>
            <w:pPr>
              <w:pStyle w:val="TableParagraph"/>
              <w:spacing w:line="322" w:lineRule="exact"/>
              <w:jc w:val="left"/>
              <w:rPr>
                <w:sz w:val="28"/>
              </w:rPr>
            </w:pPr>
            <w:r>
              <w:rPr>
                <w:sz w:val="28"/>
              </w:rPr>
              <w:t>жақпамай,</w:t>
            </w:r>
            <w:r>
              <w:rPr>
                <w:spacing w:val="40"/>
                <w:sz w:val="28"/>
              </w:rPr>
              <w:t> </w:t>
            </w:r>
            <w:r>
              <w:rPr>
                <w:sz w:val="28"/>
              </w:rPr>
              <w:t>ХГ 0,05 %</w:t>
            </w:r>
          </w:p>
        </w:tc>
        <w:tc>
          <w:tcPr>
            <w:tcW w:w="1285" w:type="dxa"/>
          </w:tcPr>
          <w:p>
            <w:pPr>
              <w:pStyle w:val="TableParagraph"/>
              <w:spacing w:line="240" w:lineRule="auto" w:before="316"/>
              <w:ind w:left="10" w:right="4"/>
              <w:rPr>
                <w:sz w:val="28"/>
              </w:rPr>
            </w:pPr>
            <w:r>
              <w:rPr>
                <w:spacing w:val="-2"/>
                <w:sz w:val="28"/>
              </w:rPr>
              <w:t>5,5±0,3</w:t>
            </w:r>
          </w:p>
        </w:tc>
        <w:tc>
          <w:tcPr>
            <w:tcW w:w="1133" w:type="dxa"/>
          </w:tcPr>
          <w:p>
            <w:pPr>
              <w:pStyle w:val="TableParagraph"/>
              <w:spacing w:line="240" w:lineRule="auto" w:before="316"/>
              <w:ind w:left="8"/>
              <w:rPr>
                <w:sz w:val="28"/>
              </w:rPr>
            </w:pPr>
            <w:r>
              <w:rPr>
                <w:spacing w:val="-2"/>
                <w:sz w:val="28"/>
              </w:rPr>
              <w:t>4,8±0,2</w:t>
            </w:r>
          </w:p>
        </w:tc>
        <w:tc>
          <w:tcPr>
            <w:tcW w:w="1136" w:type="dxa"/>
          </w:tcPr>
          <w:p>
            <w:pPr>
              <w:pStyle w:val="TableParagraph"/>
              <w:spacing w:line="240" w:lineRule="auto" w:before="316"/>
              <w:ind w:left="10"/>
              <w:rPr>
                <w:sz w:val="28"/>
              </w:rPr>
            </w:pPr>
            <w:r>
              <w:rPr>
                <w:spacing w:val="-2"/>
                <w:sz w:val="28"/>
              </w:rPr>
              <w:t>4,4±0,2</w:t>
            </w:r>
          </w:p>
        </w:tc>
        <w:tc>
          <w:tcPr>
            <w:tcW w:w="1133" w:type="dxa"/>
          </w:tcPr>
          <w:p>
            <w:pPr>
              <w:pStyle w:val="TableParagraph"/>
              <w:spacing w:line="240" w:lineRule="auto" w:before="316"/>
              <w:ind w:left="8" w:right="1"/>
              <w:rPr>
                <w:sz w:val="28"/>
              </w:rPr>
            </w:pPr>
            <w:r>
              <w:rPr>
                <w:spacing w:val="-2"/>
                <w:sz w:val="28"/>
              </w:rPr>
              <w:t>4,1±0,2</w:t>
            </w:r>
          </w:p>
        </w:tc>
        <w:tc>
          <w:tcPr>
            <w:tcW w:w="1136" w:type="dxa"/>
          </w:tcPr>
          <w:p>
            <w:pPr>
              <w:pStyle w:val="TableParagraph"/>
              <w:spacing w:line="240" w:lineRule="auto" w:before="316"/>
              <w:ind w:left="10" w:right="1"/>
              <w:rPr>
                <w:sz w:val="28"/>
              </w:rPr>
            </w:pPr>
            <w:r>
              <w:rPr>
                <w:spacing w:val="-2"/>
                <w:sz w:val="28"/>
              </w:rPr>
              <w:t>4,0±0,0</w:t>
            </w:r>
          </w:p>
        </w:tc>
        <w:tc>
          <w:tcPr>
            <w:tcW w:w="2127" w:type="dxa"/>
          </w:tcPr>
          <w:p>
            <w:pPr>
              <w:pStyle w:val="TableParagraph"/>
              <w:spacing w:line="240" w:lineRule="auto" w:before="316"/>
              <w:ind w:left="5"/>
              <w:rPr>
                <w:sz w:val="28"/>
              </w:rPr>
            </w:pPr>
            <w:r>
              <w:rPr>
                <w:spacing w:val="-4"/>
                <w:sz w:val="28"/>
              </w:rPr>
              <w:t>27,3</w:t>
            </w:r>
          </w:p>
        </w:tc>
      </w:tr>
      <w:tr>
        <w:trPr>
          <w:trHeight w:val="967" w:hRule="atLeast"/>
        </w:trPr>
        <w:tc>
          <w:tcPr>
            <w:tcW w:w="1978" w:type="dxa"/>
          </w:tcPr>
          <w:p>
            <w:pPr>
              <w:pStyle w:val="TableParagraph"/>
              <w:spacing w:line="240" w:lineRule="auto"/>
              <w:jc w:val="left"/>
              <w:rPr>
                <w:sz w:val="28"/>
              </w:rPr>
            </w:pPr>
            <w:r>
              <w:rPr>
                <w:spacing w:val="-2"/>
                <w:sz w:val="28"/>
              </w:rPr>
              <w:t>Гидрогельді </w:t>
            </w:r>
            <w:r>
              <w:rPr>
                <w:sz w:val="28"/>
              </w:rPr>
              <w:t>жақпамай,</w:t>
            </w:r>
            <w:r>
              <w:rPr>
                <w:spacing w:val="40"/>
                <w:sz w:val="28"/>
              </w:rPr>
              <w:t> </w:t>
            </w:r>
            <w:r>
              <w:rPr>
                <w:sz w:val="28"/>
              </w:rPr>
              <w:t>ХГ</w:t>
            </w:r>
          </w:p>
          <w:p>
            <w:pPr>
              <w:pStyle w:val="TableParagraph"/>
              <w:spacing w:line="309" w:lineRule="exact"/>
              <w:jc w:val="left"/>
              <w:rPr>
                <w:sz w:val="28"/>
              </w:rPr>
            </w:pPr>
            <w:r>
              <w:rPr>
                <w:sz w:val="28"/>
              </w:rPr>
              <w:t>0,1 </w:t>
            </w:r>
            <w:r>
              <w:rPr>
                <w:spacing w:val="-10"/>
                <w:sz w:val="28"/>
              </w:rPr>
              <w:t>%</w:t>
            </w:r>
          </w:p>
        </w:tc>
        <w:tc>
          <w:tcPr>
            <w:tcW w:w="1285" w:type="dxa"/>
          </w:tcPr>
          <w:p>
            <w:pPr>
              <w:pStyle w:val="TableParagraph"/>
              <w:spacing w:line="240" w:lineRule="auto" w:before="314"/>
              <w:ind w:left="10" w:right="4"/>
              <w:rPr>
                <w:sz w:val="28"/>
              </w:rPr>
            </w:pPr>
            <w:r>
              <w:rPr>
                <w:spacing w:val="-2"/>
                <w:sz w:val="28"/>
              </w:rPr>
              <w:t>5,7±0,3</w:t>
            </w:r>
          </w:p>
        </w:tc>
        <w:tc>
          <w:tcPr>
            <w:tcW w:w="1133" w:type="dxa"/>
          </w:tcPr>
          <w:p>
            <w:pPr>
              <w:pStyle w:val="TableParagraph"/>
              <w:spacing w:line="240" w:lineRule="auto" w:before="314"/>
              <w:ind w:left="8"/>
              <w:rPr>
                <w:sz w:val="28"/>
              </w:rPr>
            </w:pPr>
            <w:r>
              <w:rPr>
                <w:spacing w:val="-2"/>
                <w:sz w:val="28"/>
              </w:rPr>
              <w:t>5,0±0,5</w:t>
            </w:r>
          </w:p>
        </w:tc>
        <w:tc>
          <w:tcPr>
            <w:tcW w:w="1136" w:type="dxa"/>
          </w:tcPr>
          <w:p>
            <w:pPr>
              <w:pStyle w:val="TableParagraph"/>
              <w:spacing w:line="240" w:lineRule="auto" w:before="314"/>
              <w:ind w:left="10" w:right="3"/>
              <w:rPr>
                <w:sz w:val="28"/>
              </w:rPr>
            </w:pPr>
            <w:r>
              <w:rPr>
                <w:spacing w:val="-2"/>
                <w:sz w:val="28"/>
              </w:rPr>
              <w:t>4,7±03</w:t>
            </w:r>
          </w:p>
        </w:tc>
        <w:tc>
          <w:tcPr>
            <w:tcW w:w="1133" w:type="dxa"/>
          </w:tcPr>
          <w:p>
            <w:pPr>
              <w:pStyle w:val="TableParagraph"/>
              <w:spacing w:line="240" w:lineRule="auto" w:before="314"/>
              <w:ind w:left="8" w:right="1"/>
              <w:rPr>
                <w:sz w:val="28"/>
              </w:rPr>
            </w:pPr>
            <w:r>
              <w:rPr>
                <w:spacing w:val="-2"/>
                <w:sz w:val="28"/>
              </w:rPr>
              <w:t>4,2±0,3</w:t>
            </w:r>
          </w:p>
        </w:tc>
        <w:tc>
          <w:tcPr>
            <w:tcW w:w="1136" w:type="dxa"/>
          </w:tcPr>
          <w:p>
            <w:pPr>
              <w:pStyle w:val="TableParagraph"/>
              <w:spacing w:line="240" w:lineRule="auto" w:before="314"/>
              <w:ind w:left="10" w:right="1"/>
              <w:rPr>
                <w:sz w:val="28"/>
              </w:rPr>
            </w:pPr>
            <w:r>
              <w:rPr>
                <w:spacing w:val="-2"/>
                <w:sz w:val="28"/>
              </w:rPr>
              <w:t>4,0±0,0</w:t>
            </w:r>
          </w:p>
        </w:tc>
        <w:tc>
          <w:tcPr>
            <w:tcW w:w="2127" w:type="dxa"/>
          </w:tcPr>
          <w:p>
            <w:pPr>
              <w:pStyle w:val="TableParagraph"/>
              <w:spacing w:line="240" w:lineRule="auto" w:before="314"/>
              <w:ind w:left="5"/>
              <w:rPr>
                <w:sz w:val="28"/>
              </w:rPr>
            </w:pPr>
            <w:r>
              <w:rPr>
                <w:spacing w:val="-4"/>
                <w:sz w:val="28"/>
              </w:rPr>
              <w:t>29,8</w:t>
            </w:r>
          </w:p>
        </w:tc>
      </w:tr>
      <w:tr>
        <w:trPr>
          <w:trHeight w:val="964" w:hRule="atLeast"/>
        </w:trPr>
        <w:tc>
          <w:tcPr>
            <w:tcW w:w="1978" w:type="dxa"/>
          </w:tcPr>
          <w:p>
            <w:pPr>
              <w:pStyle w:val="TableParagraph"/>
              <w:spacing w:line="315" w:lineRule="exact"/>
              <w:jc w:val="left"/>
              <w:rPr>
                <w:sz w:val="28"/>
              </w:rPr>
            </w:pPr>
            <w:r>
              <w:rPr>
                <w:spacing w:val="-2"/>
                <w:sz w:val="28"/>
              </w:rPr>
              <w:t>Гидрогельді</w:t>
            </w:r>
          </w:p>
          <w:p>
            <w:pPr>
              <w:pStyle w:val="TableParagraph"/>
              <w:spacing w:line="322" w:lineRule="exact"/>
              <w:jc w:val="left"/>
              <w:rPr>
                <w:sz w:val="28"/>
              </w:rPr>
            </w:pPr>
            <w:r>
              <w:rPr>
                <w:sz w:val="28"/>
              </w:rPr>
              <w:t>жақпамай,</w:t>
            </w:r>
            <w:r>
              <w:rPr>
                <w:spacing w:val="40"/>
                <w:sz w:val="28"/>
              </w:rPr>
              <w:t> </w:t>
            </w:r>
            <w:r>
              <w:rPr>
                <w:sz w:val="28"/>
              </w:rPr>
              <w:t>ХГ 0,2 %</w:t>
            </w:r>
          </w:p>
        </w:tc>
        <w:tc>
          <w:tcPr>
            <w:tcW w:w="1285" w:type="dxa"/>
          </w:tcPr>
          <w:p>
            <w:pPr>
              <w:pStyle w:val="TableParagraph"/>
              <w:spacing w:line="240" w:lineRule="auto" w:before="314"/>
              <w:ind w:left="10" w:right="4"/>
              <w:rPr>
                <w:sz w:val="28"/>
              </w:rPr>
            </w:pPr>
            <w:r>
              <w:rPr>
                <w:spacing w:val="-2"/>
                <w:sz w:val="28"/>
              </w:rPr>
              <w:t>6,5±0,3</w:t>
            </w:r>
          </w:p>
        </w:tc>
        <w:tc>
          <w:tcPr>
            <w:tcW w:w="1133" w:type="dxa"/>
          </w:tcPr>
          <w:p>
            <w:pPr>
              <w:pStyle w:val="TableParagraph"/>
              <w:spacing w:line="240" w:lineRule="auto" w:before="314"/>
              <w:ind w:left="8"/>
              <w:rPr>
                <w:sz w:val="28"/>
              </w:rPr>
            </w:pPr>
            <w:r>
              <w:rPr>
                <w:spacing w:val="-2"/>
                <w:sz w:val="28"/>
              </w:rPr>
              <w:t>4,3±0,2</w:t>
            </w:r>
          </w:p>
        </w:tc>
        <w:tc>
          <w:tcPr>
            <w:tcW w:w="1136" w:type="dxa"/>
          </w:tcPr>
          <w:p>
            <w:pPr>
              <w:pStyle w:val="TableParagraph"/>
              <w:spacing w:line="240" w:lineRule="auto" w:before="314"/>
              <w:ind w:left="10"/>
              <w:rPr>
                <w:sz w:val="28"/>
              </w:rPr>
            </w:pPr>
            <w:r>
              <w:rPr>
                <w:spacing w:val="-2"/>
                <w:sz w:val="28"/>
              </w:rPr>
              <w:t>4,0±0,0</w:t>
            </w:r>
          </w:p>
        </w:tc>
        <w:tc>
          <w:tcPr>
            <w:tcW w:w="1133" w:type="dxa"/>
          </w:tcPr>
          <w:p>
            <w:pPr>
              <w:pStyle w:val="TableParagraph"/>
              <w:spacing w:line="240" w:lineRule="auto" w:before="314"/>
              <w:ind w:left="8" w:right="1"/>
              <w:rPr>
                <w:sz w:val="28"/>
              </w:rPr>
            </w:pPr>
            <w:r>
              <w:rPr>
                <w:spacing w:val="-2"/>
                <w:sz w:val="28"/>
              </w:rPr>
              <w:t>4,0±0,0</w:t>
            </w:r>
          </w:p>
        </w:tc>
        <w:tc>
          <w:tcPr>
            <w:tcW w:w="1136" w:type="dxa"/>
          </w:tcPr>
          <w:p>
            <w:pPr>
              <w:pStyle w:val="TableParagraph"/>
              <w:spacing w:line="240" w:lineRule="auto" w:before="314"/>
              <w:ind w:left="10" w:right="1"/>
              <w:rPr>
                <w:sz w:val="28"/>
              </w:rPr>
            </w:pPr>
            <w:r>
              <w:rPr>
                <w:spacing w:val="-2"/>
                <w:sz w:val="28"/>
              </w:rPr>
              <w:t>4,0±0,0</w:t>
            </w:r>
          </w:p>
        </w:tc>
        <w:tc>
          <w:tcPr>
            <w:tcW w:w="2127" w:type="dxa"/>
          </w:tcPr>
          <w:p>
            <w:pPr>
              <w:pStyle w:val="TableParagraph"/>
              <w:spacing w:line="240" w:lineRule="auto" w:before="314"/>
              <w:ind w:left="5"/>
              <w:rPr>
                <w:sz w:val="28"/>
              </w:rPr>
            </w:pPr>
            <w:r>
              <w:rPr>
                <w:spacing w:val="-4"/>
                <w:sz w:val="28"/>
              </w:rPr>
              <w:t>38,5</w:t>
            </w:r>
          </w:p>
        </w:tc>
      </w:tr>
      <w:tr>
        <w:trPr>
          <w:trHeight w:val="966" w:hRule="atLeast"/>
        </w:trPr>
        <w:tc>
          <w:tcPr>
            <w:tcW w:w="1978" w:type="dxa"/>
          </w:tcPr>
          <w:p>
            <w:pPr>
              <w:pStyle w:val="TableParagraph"/>
              <w:spacing w:line="240" w:lineRule="auto"/>
              <w:jc w:val="left"/>
              <w:rPr>
                <w:sz w:val="28"/>
              </w:rPr>
            </w:pPr>
            <w:r>
              <w:rPr>
                <w:spacing w:val="-2"/>
                <w:sz w:val="28"/>
              </w:rPr>
              <w:t>Гидрогельді </w:t>
            </w:r>
            <w:r>
              <w:rPr>
                <w:sz w:val="28"/>
              </w:rPr>
              <w:t>таңғыш, ХГ, 0</w:t>
            </w:r>
          </w:p>
          <w:p>
            <w:pPr>
              <w:pStyle w:val="TableParagraph"/>
              <w:spacing w:line="308" w:lineRule="exact"/>
              <w:jc w:val="left"/>
              <w:rPr>
                <w:sz w:val="28"/>
              </w:rPr>
            </w:pPr>
            <w:r>
              <w:rPr>
                <w:spacing w:val="-10"/>
                <w:sz w:val="28"/>
              </w:rPr>
              <w:t>%</w:t>
            </w:r>
          </w:p>
        </w:tc>
        <w:tc>
          <w:tcPr>
            <w:tcW w:w="1285" w:type="dxa"/>
          </w:tcPr>
          <w:p>
            <w:pPr>
              <w:pStyle w:val="TableParagraph"/>
              <w:spacing w:line="240" w:lineRule="auto" w:before="316"/>
              <w:ind w:left="10" w:right="4"/>
              <w:rPr>
                <w:sz w:val="28"/>
              </w:rPr>
            </w:pPr>
            <w:r>
              <w:rPr>
                <w:spacing w:val="-2"/>
                <w:sz w:val="28"/>
              </w:rPr>
              <w:t>6,5±0,3</w:t>
            </w:r>
          </w:p>
        </w:tc>
        <w:tc>
          <w:tcPr>
            <w:tcW w:w="1133" w:type="dxa"/>
          </w:tcPr>
          <w:p>
            <w:pPr>
              <w:pStyle w:val="TableParagraph"/>
              <w:spacing w:line="240" w:lineRule="auto" w:before="316"/>
              <w:ind w:left="8"/>
              <w:rPr>
                <w:sz w:val="28"/>
              </w:rPr>
            </w:pPr>
            <w:r>
              <w:rPr>
                <w:spacing w:val="-2"/>
                <w:sz w:val="28"/>
              </w:rPr>
              <w:t>5,7±0,0</w:t>
            </w:r>
          </w:p>
        </w:tc>
        <w:tc>
          <w:tcPr>
            <w:tcW w:w="1136" w:type="dxa"/>
          </w:tcPr>
          <w:p>
            <w:pPr>
              <w:pStyle w:val="TableParagraph"/>
              <w:spacing w:line="240" w:lineRule="auto" w:before="316"/>
              <w:ind w:left="10"/>
              <w:rPr>
                <w:sz w:val="28"/>
              </w:rPr>
            </w:pPr>
            <w:r>
              <w:rPr>
                <w:spacing w:val="-2"/>
                <w:sz w:val="28"/>
              </w:rPr>
              <w:t>5,0±0,0</w:t>
            </w:r>
          </w:p>
        </w:tc>
        <w:tc>
          <w:tcPr>
            <w:tcW w:w="1133" w:type="dxa"/>
          </w:tcPr>
          <w:p>
            <w:pPr>
              <w:pStyle w:val="TableParagraph"/>
              <w:spacing w:line="240" w:lineRule="auto" w:before="316"/>
              <w:ind w:left="8" w:right="1"/>
              <w:rPr>
                <w:sz w:val="28"/>
              </w:rPr>
            </w:pPr>
            <w:r>
              <w:rPr>
                <w:spacing w:val="-2"/>
                <w:sz w:val="28"/>
              </w:rPr>
              <w:t>4,1±0,0</w:t>
            </w:r>
          </w:p>
        </w:tc>
        <w:tc>
          <w:tcPr>
            <w:tcW w:w="1136" w:type="dxa"/>
          </w:tcPr>
          <w:p>
            <w:pPr>
              <w:pStyle w:val="TableParagraph"/>
              <w:spacing w:line="240" w:lineRule="auto" w:before="316"/>
              <w:ind w:left="10" w:right="1"/>
              <w:rPr>
                <w:sz w:val="28"/>
              </w:rPr>
            </w:pPr>
            <w:r>
              <w:rPr>
                <w:spacing w:val="-2"/>
                <w:sz w:val="28"/>
              </w:rPr>
              <w:t>4,0±0,0</w:t>
            </w:r>
          </w:p>
        </w:tc>
        <w:tc>
          <w:tcPr>
            <w:tcW w:w="2127" w:type="dxa"/>
          </w:tcPr>
          <w:p>
            <w:pPr>
              <w:pStyle w:val="TableParagraph"/>
              <w:spacing w:line="240" w:lineRule="auto" w:before="316"/>
              <w:ind w:left="5"/>
              <w:rPr>
                <w:sz w:val="28"/>
              </w:rPr>
            </w:pPr>
            <w:r>
              <w:rPr>
                <w:spacing w:val="-4"/>
                <w:sz w:val="28"/>
              </w:rPr>
              <w:t>35,3</w:t>
            </w:r>
          </w:p>
        </w:tc>
      </w:tr>
      <w:tr>
        <w:trPr>
          <w:trHeight w:val="966" w:hRule="atLeast"/>
        </w:trPr>
        <w:tc>
          <w:tcPr>
            <w:tcW w:w="1978" w:type="dxa"/>
          </w:tcPr>
          <w:p>
            <w:pPr>
              <w:pStyle w:val="TableParagraph"/>
              <w:tabs>
                <w:tab w:pos="1434" w:val="left" w:leader="none"/>
              </w:tabs>
              <w:spacing w:line="240" w:lineRule="auto"/>
              <w:ind w:right="96"/>
              <w:jc w:val="left"/>
              <w:rPr>
                <w:sz w:val="28"/>
              </w:rPr>
            </w:pPr>
            <w:r>
              <w:rPr>
                <w:spacing w:val="-2"/>
                <w:sz w:val="28"/>
              </w:rPr>
              <w:t>Гидрогельді таңғыш,</w:t>
            </w:r>
            <w:r>
              <w:rPr>
                <w:sz w:val="28"/>
              </w:rPr>
              <w:tab/>
            </w:r>
            <w:r>
              <w:rPr>
                <w:spacing w:val="-4"/>
                <w:sz w:val="28"/>
              </w:rPr>
              <w:t>ХГ,</w:t>
            </w:r>
          </w:p>
          <w:p>
            <w:pPr>
              <w:pStyle w:val="TableParagraph"/>
              <w:spacing w:line="308" w:lineRule="exact"/>
              <w:jc w:val="left"/>
              <w:rPr>
                <w:sz w:val="28"/>
              </w:rPr>
            </w:pPr>
            <w:r>
              <w:rPr>
                <w:sz w:val="28"/>
              </w:rPr>
              <w:t>0,05</w:t>
            </w:r>
            <w:r>
              <w:rPr>
                <w:spacing w:val="-1"/>
                <w:sz w:val="28"/>
              </w:rPr>
              <w:t> </w:t>
            </w:r>
            <w:r>
              <w:rPr>
                <w:spacing w:val="-10"/>
                <w:sz w:val="28"/>
              </w:rPr>
              <w:t>%</w:t>
            </w:r>
          </w:p>
        </w:tc>
        <w:tc>
          <w:tcPr>
            <w:tcW w:w="1285" w:type="dxa"/>
          </w:tcPr>
          <w:p>
            <w:pPr>
              <w:pStyle w:val="TableParagraph"/>
              <w:spacing w:line="240" w:lineRule="auto" w:before="314"/>
              <w:ind w:left="10" w:right="4"/>
              <w:rPr>
                <w:sz w:val="28"/>
              </w:rPr>
            </w:pPr>
            <w:r>
              <w:rPr>
                <w:spacing w:val="-2"/>
                <w:sz w:val="28"/>
              </w:rPr>
              <w:t>7,3±0,3</w:t>
            </w:r>
          </w:p>
        </w:tc>
        <w:tc>
          <w:tcPr>
            <w:tcW w:w="1133" w:type="dxa"/>
          </w:tcPr>
          <w:p>
            <w:pPr>
              <w:pStyle w:val="TableParagraph"/>
              <w:spacing w:line="240" w:lineRule="auto" w:before="314"/>
              <w:ind w:left="8"/>
              <w:rPr>
                <w:sz w:val="28"/>
              </w:rPr>
            </w:pPr>
            <w:r>
              <w:rPr>
                <w:spacing w:val="-2"/>
                <w:sz w:val="28"/>
              </w:rPr>
              <w:t>5,7±0,2</w:t>
            </w:r>
          </w:p>
        </w:tc>
        <w:tc>
          <w:tcPr>
            <w:tcW w:w="1136" w:type="dxa"/>
          </w:tcPr>
          <w:p>
            <w:pPr>
              <w:pStyle w:val="TableParagraph"/>
              <w:spacing w:line="240" w:lineRule="auto" w:before="314"/>
              <w:ind w:left="10"/>
              <w:rPr>
                <w:sz w:val="28"/>
              </w:rPr>
            </w:pPr>
            <w:r>
              <w:rPr>
                <w:spacing w:val="-2"/>
                <w:sz w:val="28"/>
              </w:rPr>
              <w:t>4,0±0,0</w:t>
            </w:r>
          </w:p>
        </w:tc>
        <w:tc>
          <w:tcPr>
            <w:tcW w:w="1133" w:type="dxa"/>
          </w:tcPr>
          <w:p>
            <w:pPr>
              <w:pStyle w:val="TableParagraph"/>
              <w:spacing w:line="240" w:lineRule="auto" w:before="314"/>
              <w:ind w:left="8" w:right="1"/>
              <w:rPr>
                <w:sz w:val="28"/>
              </w:rPr>
            </w:pPr>
            <w:r>
              <w:rPr>
                <w:spacing w:val="-2"/>
                <w:sz w:val="28"/>
              </w:rPr>
              <w:t>4,0±0,0</w:t>
            </w:r>
          </w:p>
        </w:tc>
        <w:tc>
          <w:tcPr>
            <w:tcW w:w="1136" w:type="dxa"/>
          </w:tcPr>
          <w:p>
            <w:pPr>
              <w:pStyle w:val="TableParagraph"/>
              <w:spacing w:line="240" w:lineRule="auto" w:before="314"/>
              <w:ind w:left="10" w:right="1"/>
              <w:rPr>
                <w:sz w:val="28"/>
              </w:rPr>
            </w:pPr>
            <w:r>
              <w:rPr>
                <w:spacing w:val="-2"/>
                <w:sz w:val="28"/>
              </w:rPr>
              <w:t>4,0±0,0</w:t>
            </w:r>
          </w:p>
        </w:tc>
        <w:tc>
          <w:tcPr>
            <w:tcW w:w="2127" w:type="dxa"/>
          </w:tcPr>
          <w:p>
            <w:pPr>
              <w:pStyle w:val="TableParagraph"/>
              <w:spacing w:line="240" w:lineRule="auto" w:before="314"/>
              <w:ind w:left="5"/>
              <w:rPr>
                <w:sz w:val="28"/>
              </w:rPr>
            </w:pPr>
            <w:r>
              <w:rPr>
                <w:spacing w:val="-4"/>
                <w:sz w:val="28"/>
              </w:rPr>
              <w:t>45,2</w:t>
            </w:r>
          </w:p>
        </w:tc>
      </w:tr>
      <w:tr>
        <w:trPr>
          <w:trHeight w:val="964" w:hRule="atLeast"/>
        </w:trPr>
        <w:tc>
          <w:tcPr>
            <w:tcW w:w="1978" w:type="dxa"/>
          </w:tcPr>
          <w:p>
            <w:pPr>
              <w:pStyle w:val="TableParagraph"/>
              <w:spacing w:line="315" w:lineRule="exact"/>
              <w:jc w:val="left"/>
              <w:rPr>
                <w:sz w:val="28"/>
              </w:rPr>
            </w:pPr>
            <w:r>
              <w:rPr>
                <w:spacing w:val="-2"/>
                <w:sz w:val="28"/>
              </w:rPr>
              <w:t>Гидрогельді</w:t>
            </w:r>
          </w:p>
          <w:p>
            <w:pPr>
              <w:pStyle w:val="TableParagraph"/>
              <w:tabs>
                <w:tab w:pos="1434" w:val="left" w:leader="none"/>
              </w:tabs>
              <w:spacing w:line="322" w:lineRule="exact"/>
              <w:ind w:right="96"/>
              <w:jc w:val="left"/>
              <w:rPr>
                <w:sz w:val="28"/>
              </w:rPr>
            </w:pPr>
            <w:r>
              <w:rPr>
                <w:spacing w:val="-2"/>
                <w:sz w:val="28"/>
              </w:rPr>
              <w:t>таңғыш,</w:t>
            </w:r>
            <w:r>
              <w:rPr>
                <w:sz w:val="28"/>
              </w:rPr>
              <w:tab/>
            </w:r>
            <w:r>
              <w:rPr>
                <w:spacing w:val="-4"/>
                <w:sz w:val="28"/>
              </w:rPr>
              <w:t>ХГ, </w:t>
            </w:r>
            <w:r>
              <w:rPr>
                <w:sz w:val="28"/>
              </w:rPr>
              <w:t>0,1 %</w:t>
            </w:r>
          </w:p>
        </w:tc>
        <w:tc>
          <w:tcPr>
            <w:tcW w:w="1285" w:type="dxa"/>
          </w:tcPr>
          <w:p>
            <w:pPr>
              <w:pStyle w:val="TableParagraph"/>
              <w:spacing w:line="240" w:lineRule="auto" w:before="315"/>
              <w:ind w:left="10" w:right="4"/>
              <w:rPr>
                <w:sz w:val="28"/>
              </w:rPr>
            </w:pPr>
            <w:r>
              <w:rPr>
                <w:spacing w:val="-2"/>
                <w:sz w:val="28"/>
              </w:rPr>
              <w:t>7,3±0,3</w:t>
            </w:r>
          </w:p>
        </w:tc>
        <w:tc>
          <w:tcPr>
            <w:tcW w:w="1133" w:type="dxa"/>
          </w:tcPr>
          <w:p>
            <w:pPr>
              <w:pStyle w:val="TableParagraph"/>
              <w:spacing w:line="240" w:lineRule="auto" w:before="315"/>
              <w:ind w:left="8"/>
              <w:rPr>
                <w:sz w:val="28"/>
              </w:rPr>
            </w:pPr>
            <w:r>
              <w:rPr>
                <w:spacing w:val="-2"/>
                <w:sz w:val="28"/>
              </w:rPr>
              <w:t>4,7±0,2</w:t>
            </w:r>
          </w:p>
        </w:tc>
        <w:tc>
          <w:tcPr>
            <w:tcW w:w="1136" w:type="dxa"/>
          </w:tcPr>
          <w:p>
            <w:pPr>
              <w:pStyle w:val="TableParagraph"/>
              <w:spacing w:line="240" w:lineRule="auto" w:before="315"/>
              <w:ind w:left="10"/>
              <w:rPr>
                <w:sz w:val="28"/>
              </w:rPr>
            </w:pPr>
            <w:r>
              <w:rPr>
                <w:spacing w:val="-2"/>
                <w:sz w:val="28"/>
              </w:rPr>
              <w:t>4,0±0,0</w:t>
            </w:r>
          </w:p>
        </w:tc>
        <w:tc>
          <w:tcPr>
            <w:tcW w:w="1133" w:type="dxa"/>
          </w:tcPr>
          <w:p>
            <w:pPr>
              <w:pStyle w:val="TableParagraph"/>
              <w:spacing w:line="240" w:lineRule="auto" w:before="315"/>
              <w:ind w:left="8" w:right="1"/>
              <w:rPr>
                <w:sz w:val="28"/>
              </w:rPr>
            </w:pPr>
            <w:r>
              <w:rPr>
                <w:spacing w:val="-2"/>
                <w:sz w:val="28"/>
              </w:rPr>
              <w:t>4,0±0,0</w:t>
            </w:r>
          </w:p>
        </w:tc>
        <w:tc>
          <w:tcPr>
            <w:tcW w:w="1136" w:type="dxa"/>
          </w:tcPr>
          <w:p>
            <w:pPr>
              <w:pStyle w:val="TableParagraph"/>
              <w:spacing w:line="240" w:lineRule="auto" w:before="315"/>
              <w:ind w:left="10" w:right="1"/>
              <w:rPr>
                <w:sz w:val="28"/>
              </w:rPr>
            </w:pPr>
            <w:r>
              <w:rPr>
                <w:spacing w:val="-2"/>
                <w:sz w:val="28"/>
              </w:rPr>
              <w:t>4,0±0,0</w:t>
            </w:r>
          </w:p>
        </w:tc>
        <w:tc>
          <w:tcPr>
            <w:tcW w:w="2127" w:type="dxa"/>
          </w:tcPr>
          <w:p>
            <w:pPr>
              <w:pStyle w:val="TableParagraph"/>
              <w:spacing w:line="240" w:lineRule="auto" w:before="315"/>
              <w:ind w:left="5"/>
              <w:rPr>
                <w:sz w:val="28"/>
              </w:rPr>
            </w:pPr>
            <w:r>
              <w:rPr>
                <w:spacing w:val="-4"/>
                <w:sz w:val="28"/>
              </w:rPr>
              <w:t>45,2</w:t>
            </w:r>
          </w:p>
        </w:tc>
      </w:tr>
      <w:tr>
        <w:trPr>
          <w:trHeight w:val="966" w:hRule="atLeast"/>
        </w:trPr>
        <w:tc>
          <w:tcPr>
            <w:tcW w:w="1978" w:type="dxa"/>
          </w:tcPr>
          <w:p>
            <w:pPr>
              <w:pStyle w:val="TableParagraph"/>
              <w:spacing w:line="315" w:lineRule="exact"/>
              <w:jc w:val="left"/>
              <w:rPr>
                <w:sz w:val="28"/>
              </w:rPr>
            </w:pPr>
            <w:r>
              <w:rPr>
                <w:spacing w:val="-2"/>
                <w:sz w:val="28"/>
              </w:rPr>
              <w:t>Гидрогельді</w:t>
            </w:r>
          </w:p>
          <w:p>
            <w:pPr>
              <w:pStyle w:val="TableParagraph"/>
              <w:tabs>
                <w:tab w:pos="1434" w:val="left" w:leader="none"/>
              </w:tabs>
              <w:spacing w:line="322" w:lineRule="exact"/>
              <w:ind w:right="96"/>
              <w:jc w:val="left"/>
              <w:rPr>
                <w:sz w:val="28"/>
              </w:rPr>
            </w:pPr>
            <w:r>
              <w:rPr>
                <w:spacing w:val="-2"/>
                <w:sz w:val="28"/>
              </w:rPr>
              <w:t>таңғыш,</w:t>
            </w:r>
            <w:r>
              <w:rPr>
                <w:sz w:val="28"/>
              </w:rPr>
              <w:tab/>
            </w:r>
            <w:r>
              <w:rPr>
                <w:spacing w:val="-4"/>
                <w:sz w:val="28"/>
              </w:rPr>
              <w:t>ХГ, </w:t>
            </w:r>
            <w:r>
              <w:rPr>
                <w:sz w:val="28"/>
              </w:rPr>
              <w:t>0,2 %</w:t>
            </w:r>
          </w:p>
        </w:tc>
        <w:tc>
          <w:tcPr>
            <w:tcW w:w="1285" w:type="dxa"/>
          </w:tcPr>
          <w:p>
            <w:pPr>
              <w:pStyle w:val="TableParagraph"/>
              <w:spacing w:line="240" w:lineRule="auto" w:before="316"/>
              <w:ind w:left="10" w:right="4"/>
              <w:rPr>
                <w:sz w:val="28"/>
              </w:rPr>
            </w:pPr>
            <w:r>
              <w:rPr>
                <w:spacing w:val="-2"/>
                <w:sz w:val="28"/>
              </w:rPr>
              <w:t>6,7±0,3</w:t>
            </w:r>
          </w:p>
        </w:tc>
        <w:tc>
          <w:tcPr>
            <w:tcW w:w="1133" w:type="dxa"/>
          </w:tcPr>
          <w:p>
            <w:pPr>
              <w:pStyle w:val="TableParagraph"/>
              <w:spacing w:line="240" w:lineRule="auto" w:before="316"/>
              <w:ind w:left="8"/>
              <w:rPr>
                <w:sz w:val="28"/>
              </w:rPr>
            </w:pPr>
            <w:r>
              <w:rPr>
                <w:spacing w:val="-2"/>
                <w:sz w:val="28"/>
              </w:rPr>
              <w:t>4,5±0,0</w:t>
            </w:r>
          </w:p>
        </w:tc>
        <w:tc>
          <w:tcPr>
            <w:tcW w:w="1136" w:type="dxa"/>
          </w:tcPr>
          <w:p>
            <w:pPr>
              <w:pStyle w:val="TableParagraph"/>
              <w:spacing w:line="240" w:lineRule="auto" w:before="316"/>
              <w:ind w:left="10"/>
              <w:rPr>
                <w:sz w:val="28"/>
              </w:rPr>
            </w:pPr>
            <w:r>
              <w:rPr>
                <w:spacing w:val="-2"/>
                <w:sz w:val="28"/>
              </w:rPr>
              <w:t>4,0±0,0</w:t>
            </w:r>
          </w:p>
        </w:tc>
        <w:tc>
          <w:tcPr>
            <w:tcW w:w="1133" w:type="dxa"/>
          </w:tcPr>
          <w:p>
            <w:pPr>
              <w:pStyle w:val="TableParagraph"/>
              <w:spacing w:line="240" w:lineRule="auto" w:before="316"/>
              <w:ind w:left="8" w:right="1"/>
              <w:rPr>
                <w:sz w:val="28"/>
              </w:rPr>
            </w:pPr>
            <w:r>
              <w:rPr>
                <w:spacing w:val="-2"/>
                <w:sz w:val="28"/>
              </w:rPr>
              <w:t>4,0±0,0</w:t>
            </w:r>
          </w:p>
        </w:tc>
        <w:tc>
          <w:tcPr>
            <w:tcW w:w="1136" w:type="dxa"/>
          </w:tcPr>
          <w:p>
            <w:pPr>
              <w:pStyle w:val="TableParagraph"/>
              <w:spacing w:line="240" w:lineRule="auto" w:before="316"/>
              <w:ind w:left="10" w:right="1"/>
              <w:rPr>
                <w:sz w:val="28"/>
              </w:rPr>
            </w:pPr>
            <w:r>
              <w:rPr>
                <w:spacing w:val="-2"/>
                <w:sz w:val="28"/>
              </w:rPr>
              <w:t>4,0±0,0</w:t>
            </w:r>
          </w:p>
        </w:tc>
        <w:tc>
          <w:tcPr>
            <w:tcW w:w="2127" w:type="dxa"/>
          </w:tcPr>
          <w:p>
            <w:pPr>
              <w:pStyle w:val="TableParagraph"/>
              <w:spacing w:line="240" w:lineRule="auto" w:before="316"/>
              <w:ind w:left="5"/>
              <w:rPr>
                <w:sz w:val="28"/>
              </w:rPr>
            </w:pPr>
            <w:r>
              <w:rPr>
                <w:spacing w:val="-4"/>
                <w:sz w:val="28"/>
              </w:rPr>
              <w:t>40,3</w:t>
            </w:r>
          </w:p>
        </w:tc>
      </w:tr>
    </w:tbl>
    <w:p>
      <w:pPr>
        <w:pStyle w:val="BodyText"/>
        <w:spacing w:before="320"/>
        <w:ind w:right="321" w:firstLine="566"/>
      </w:pPr>
      <w:r>
        <w:rPr/>
        <w:t>8-кестеден</w:t>
      </w:r>
      <w:r>
        <w:rPr>
          <w:spacing w:val="-18"/>
        </w:rPr>
        <w:t> </w:t>
      </w:r>
      <w:r>
        <w:rPr/>
        <w:t>көрсетілген</w:t>
      </w:r>
      <w:r>
        <w:rPr>
          <w:spacing w:val="-17"/>
        </w:rPr>
        <w:t> </w:t>
      </w:r>
      <w:r>
        <w:rPr/>
        <w:t>мәліметтерден</w:t>
      </w:r>
      <w:r>
        <w:rPr>
          <w:spacing w:val="-18"/>
        </w:rPr>
        <w:t> </w:t>
      </w:r>
      <w:r>
        <w:rPr/>
        <w:t>көрініп</w:t>
      </w:r>
      <w:r>
        <w:rPr>
          <w:spacing w:val="-17"/>
        </w:rPr>
        <w:t> </w:t>
      </w:r>
      <w:r>
        <w:rPr/>
        <w:t>тұрғандай,</w:t>
      </w:r>
      <w:r>
        <w:rPr>
          <w:spacing w:val="-18"/>
        </w:rPr>
        <w:t> </w:t>
      </w:r>
      <w:r>
        <w:rPr/>
        <w:t>барлық</w:t>
      </w:r>
      <w:r>
        <w:rPr>
          <w:spacing w:val="-17"/>
        </w:rPr>
        <w:t> </w:t>
      </w:r>
      <w:r>
        <w:rPr/>
        <w:t>сыналатын гидрогель үлгілері айқын қабынуға қарсы белсенділікке ие, бұл бақылау тәжірибелерімен (емделмеген жануарлармен) салыстырғанда зардап шеккен аяқтың көлемін тезірек төмендетуде көрінеді. Препарат аяқтың бастапқы көлемімен салыстырғанда ісіну массасының өсуін 27-41%-ға төмендетті. Айта кету</w:t>
      </w:r>
      <w:r>
        <w:rPr>
          <w:spacing w:val="-17"/>
        </w:rPr>
        <w:t> </w:t>
      </w:r>
      <w:r>
        <w:rPr/>
        <w:t>керек,</w:t>
      </w:r>
      <w:r>
        <w:rPr>
          <w:spacing w:val="-14"/>
        </w:rPr>
        <w:t> </w:t>
      </w:r>
      <w:r>
        <w:rPr/>
        <w:t>ұсынылған</w:t>
      </w:r>
      <w:r>
        <w:rPr>
          <w:spacing w:val="-13"/>
        </w:rPr>
        <w:t> </w:t>
      </w:r>
      <w:r>
        <w:rPr/>
        <w:t>барлық</w:t>
      </w:r>
      <w:r>
        <w:rPr>
          <w:spacing w:val="-13"/>
        </w:rPr>
        <w:t> </w:t>
      </w:r>
      <w:r>
        <w:rPr/>
        <w:t>концентрацияларда</w:t>
      </w:r>
      <w:r>
        <w:rPr>
          <w:spacing w:val="-13"/>
        </w:rPr>
        <w:t> </w:t>
      </w:r>
      <w:r>
        <w:rPr/>
        <w:t>ХГ</w:t>
      </w:r>
      <w:r>
        <w:rPr>
          <w:spacing w:val="-15"/>
        </w:rPr>
        <w:t> </w:t>
      </w:r>
      <w:r>
        <w:rPr/>
        <w:t>бар</w:t>
      </w:r>
      <w:r>
        <w:rPr>
          <w:spacing w:val="-13"/>
        </w:rPr>
        <w:t> </w:t>
      </w:r>
      <w:r>
        <w:rPr/>
        <w:t>таңғыштарды</w:t>
      </w:r>
      <w:r>
        <w:rPr>
          <w:spacing w:val="-13"/>
        </w:rPr>
        <w:t> </w:t>
      </w:r>
      <w:r>
        <w:rPr/>
        <w:t>қолдану тәжірибелік жануарларда 2 апта ішінде аяқтың ісінуін жеңілдетеді.</w:t>
      </w:r>
    </w:p>
    <w:p>
      <w:pPr>
        <w:spacing w:after="0"/>
        <w:sectPr>
          <w:pgSz w:w="11910" w:h="16840"/>
          <w:pgMar w:header="0" w:footer="986" w:top="1040" w:bottom="1240" w:left="1380" w:right="240"/>
        </w:sectPr>
      </w:pPr>
    </w:p>
    <w:p>
      <w:pPr>
        <w:pStyle w:val="BodyText"/>
        <w:spacing w:before="67"/>
        <w:ind w:right="323" w:firstLine="566"/>
      </w:pPr>
      <w:r>
        <w:rPr/>
        <w:t>Бұл жұмыста құрамында ХГ бар гидрогельді жақпамайлар мен таңғыштардың жараларды емдейтін әсерін зерттеу терінің термиялық күйік моделінде жүргізілді. Тәжірибеде салмағы 180-200 г болатын тұқымсыз егеуқұйрықтар стандартты виварий жағдайында қолданылды. Алдын ала депиляцияланған егеуқұйрықтардағы термиялық күйік моделі эфирлік анестезиямен 67,0±0,5°С дейін қыздырылған жалпы ауданы 113 шаршы мм металл</w:t>
      </w:r>
      <w:r>
        <w:rPr>
          <w:spacing w:val="-18"/>
        </w:rPr>
        <w:t> </w:t>
      </w:r>
      <w:r>
        <w:rPr/>
        <w:t>пластинаны</w:t>
      </w:r>
      <w:r>
        <w:rPr>
          <w:spacing w:val="-17"/>
        </w:rPr>
        <w:t> </w:t>
      </w:r>
      <w:r>
        <w:rPr/>
        <w:t>қолдану</w:t>
      </w:r>
      <w:r>
        <w:rPr>
          <w:spacing w:val="-18"/>
        </w:rPr>
        <w:t> </w:t>
      </w:r>
      <w:r>
        <w:rPr/>
        <w:t>арқылы</w:t>
      </w:r>
      <w:r>
        <w:rPr>
          <w:spacing w:val="-17"/>
        </w:rPr>
        <w:t> </w:t>
      </w:r>
      <w:r>
        <w:rPr/>
        <w:t>қайталанды.</w:t>
      </w:r>
      <w:r>
        <w:rPr>
          <w:spacing w:val="-18"/>
        </w:rPr>
        <w:t> </w:t>
      </w:r>
      <w:r>
        <w:rPr/>
        <w:t>Экспозиция</w:t>
      </w:r>
      <w:r>
        <w:rPr>
          <w:spacing w:val="-17"/>
        </w:rPr>
        <w:t> </w:t>
      </w:r>
      <w:r>
        <w:rPr/>
        <w:t>уақыты</w:t>
      </w:r>
      <w:r>
        <w:rPr>
          <w:spacing w:val="-18"/>
        </w:rPr>
        <w:t> </w:t>
      </w:r>
      <w:r>
        <w:rPr/>
        <w:t>5</w:t>
      </w:r>
      <w:r>
        <w:rPr>
          <w:spacing w:val="-17"/>
        </w:rPr>
        <w:t> </w:t>
      </w:r>
      <w:r>
        <w:rPr/>
        <w:t>с</w:t>
      </w:r>
      <w:r>
        <w:rPr>
          <w:spacing w:val="-18"/>
        </w:rPr>
        <w:t> </w:t>
      </w:r>
      <w:r>
        <w:rPr/>
        <w:t>болады. Терінің ақаулары бақылаудың барлық кезеңінде ашық қалды (22-сурет).</w:t>
      </w:r>
    </w:p>
    <w:p>
      <w:pPr>
        <w:pStyle w:val="BodyText"/>
        <w:spacing w:before="2"/>
        <w:ind w:right="322" w:firstLine="566"/>
      </w:pPr>
      <w:r>
        <w:rPr/>
        <w:t>Күйіктің зақымдану динамикасы жараның ауданы бойынша бағаланды. Әр түрлі топтағы егеуқұйрықтардағы күйіктің жазылу қарқыны калькаға периодты түрде тартылған жаралардың конфигурациясының салмағын пайдаланып бағаланды. Күн сайын жаралардың пайда болуы, бөлінетін заттың болуы мен сипаты бағаланып, емделу мерзімі белгіленді. Алынған нәтижелерді статистикалық өңдеу ең кіші квадраттар әдісін қолдана отырып жүргізілді.</w:t>
      </w:r>
    </w:p>
    <w:p>
      <w:pPr>
        <w:pStyle w:val="BodyText"/>
        <w:spacing w:before="75"/>
        <w:ind w:left="0"/>
        <w:jc w:val="left"/>
        <w:rPr>
          <w:sz w:val="20"/>
        </w:rPr>
      </w:pPr>
      <w:r>
        <w:rPr/>
        <w:drawing>
          <wp:anchor distT="0" distB="0" distL="0" distR="0" allowOverlap="1" layoutInCell="1" locked="0" behindDoc="1" simplePos="0" relativeHeight="487603200">
            <wp:simplePos x="0" y="0"/>
            <wp:positionH relativeFrom="page">
              <wp:posOffset>1231900</wp:posOffset>
            </wp:positionH>
            <wp:positionV relativeFrom="paragraph">
              <wp:posOffset>208904</wp:posOffset>
            </wp:positionV>
            <wp:extent cx="2758179" cy="2292572"/>
            <wp:effectExtent l="0" t="0" r="0" b="0"/>
            <wp:wrapTopAndBottom/>
            <wp:docPr id="332" name="Image 332" descr="Изображение выглядит как млекопитающее, кролик, белый, на открытом воздухе  Автоматически созданное описание"/>
            <wp:cNvGraphicFramePr>
              <a:graphicFrameLocks/>
            </wp:cNvGraphicFramePr>
            <a:graphic>
              <a:graphicData uri="http://schemas.openxmlformats.org/drawingml/2006/picture">
                <pic:pic>
                  <pic:nvPicPr>
                    <pic:cNvPr id="332" name="Image 332" descr="Изображение выглядит как млекопитающее, кролик, белый, на открытом воздухе  Автоматически созданное описание"/>
                    <pic:cNvPicPr/>
                  </pic:nvPicPr>
                  <pic:blipFill>
                    <a:blip r:embed="rId69" cstate="print"/>
                    <a:stretch>
                      <a:fillRect/>
                    </a:stretch>
                  </pic:blipFill>
                  <pic:spPr>
                    <a:xfrm>
                      <a:off x="0" y="0"/>
                      <a:ext cx="2758179" cy="2292572"/>
                    </a:xfrm>
                    <a:prstGeom prst="rect">
                      <a:avLst/>
                    </a:prstGeom>
                  </pic:spPr>
                </pic:pic>
              </a:graphicData>
            </a:graphic>
          </wp:anchor>
        </w:drawing>
      </w:r>
      <w:r>
        <w:rPr/>
        <w:drawing>
          <wp:anchor distT="0" distB="0" distL="0" distR="0" allowOverlap="1" layoutInCell="1" locked="0" behindDoc="1" simplePos="0" relativeHeight="487603712">
            <wp:simplePos x="0" y="0"/>
            <wp:positionH relativeFrom="page">
              <wp:posOffset>4216400</wp:posOffset>
            </wp:positionH>
            <wp:positionV relativeFrom="paragraph">
              <wp:posOffset>213730</wp:posOffset>
            </wp:positionV>
            <wp:extent cx="2878388" cy="2282952"/>
            <wp:effectExtent l="0" t="0" r="0" b="0"/>
            <wp:wrapTopAndBottom/>
            <wp:docPr id="333" name="Image 333" descr="Изображение выглядит как млекопитающее, мех, кролик, в помещении  Автоматически созданное описание"/>
            <wp:cNvGraphicFramePr>
              <a:graphicFrameLocks/>
            </wp:cNvGraphicFramePr>
            <a:graphic>
              <a:graphicData uri="http://schemas.openxmlformats.org/drawingml/2006/picture">
                <pic:pic>
                  <pic:nvPicPr>
                    <pic:cNvPr id="333" name="Image 333" descr="Изображение выглядит как млекопитающее, мех, кролик, в помещении  Автоматически созданное описание"/>
                    <pic:cNvPicPr/>
                  </pic:nvPicPr>
                  <pic:blipFill>
                    <a:blip r:embed="rId70" cstate="print"/>
                    <a:stretch>
                      <a:fillRect/>
                    </a:stretch>
                  </pic:blipFill>
                  <pic:spPr>
                    <a:xfrm>
                      <a:off x="0" y="0"/>
                      <a:ext cx="2878388" cy="2282952"/>
                    </a:xfrm>
                    <a:prstGeom prst="rect">
                      <a:avLst/>
                    </a:prstGeom>
                  </pic:spPr>
                </pic:pic>
              </a:graphicData>
            </a:graphic>
          </wp:anchor>
        </w:drawing>
      </w:r>
    </w:p>
    <w:p>
      <w:pPr>
        <w:pStyle w:val="BodyText"/>
        <w:spacing w:line="322" w:lineRule="exact" w:before="313"/>
        <w:ind w:left="0" w:right="9"/>
        <w:jc w:val="center"/>
      </w:pPr>
      <w:r>
        <w:rPr/>
        <w:t>Егеуқұйрықтың</w:t>
      </w:r>
      <w:r>
        <w:rPr>
          <w:spacing w:val="-10"/>
        </w:rPr>
        <w:t> </w:t>
      </w:r>
      <w:r>
        <w:rPr/>
        <w:t>артқы</w:t>
      </w:r>
      <w:r>
        <w:rPr>
          <w:spacing w:val="-7"/>
        </w:rPr>
        <w:t> </w:t>
      </w:r>
      <w:r>
        <w:rPr/>
        <w:t>жағындағы</w:t>
      </w:r>
      <w:r>
        <w:rPr>
          <w:spacing w:val="-7"/>
        </w:rPr>
        <w:t> </w:t>
      </w:r>
      <w:r>
        <w:rPr/>
        <w:t>жұмсақ</w:t>
      </w:r>
      <w:r>
        <w:rPr>
          <w:spacing w:val="-8"/>
        </w:rPr>
        <w:t> </w:t>
      </w:r>
      <w:r>
        <w:rPr/>
        <w:t>тіндердің</w:t>
      </w:r>
      <w:r>
        <w:rPr>
          <w:spacing w:val="-8"/>
        </w:rPr>
        <w:t> </w:t>
      </w:r>
      <w:r>
        <w:rPr/>
        <w:t>қабыну</w:t>
      </w:r>
      <w:r>
        <w:rPr>
          <w:spacing w:val="-11"/>
        </w:rPr>
        <w:t> </w:t>
      </w:r>
      <w:r>
        <w:rPr>
          <w:spacing w:val="-2"/>
        </w:rPr>
        <w:t>реакциясы.</w:t>
      </w:r>
    </w:p>
    <w:p>
      <w:pPr>
        <w:pStyle w:val="BodyText"/>
        <w:ind w:left="0" w:right="1"/>
        <w:jc w:val="center"/>
      </w:pPr>
      <w:r>
        <w:rPr/>
        <w:t>Тәжірибенің</w:t>
      </w:r>
      <w:r>
        <w:rPr>
          <w:spacing w:val="-16"/>
        </w:rPr>
        <w:t> </w:t>
      </w:r>
      <w:r>
        <w:rPr/>
        <w:t>2-</w:t>
      </w:r>
      <w:r>
        <w:rPr>
          <w:spacing w:val="-4"/>
        </w:rPr>
        <w:t>күні</w:t>
      </w:r>
    </w:p>
    <w:p>
      <w:pPr>
        <w:pStyle w:val="BodyText"/>
        <w:spacing w:before="1"/>
        <w:ind w:left="0"/>
        <w:jc w:val="left"/>
      </w:pPr>
    </w:p>
    <w:p>
      <w:pPr>
        <w:pStyle w:val="ListParagraph"/>
        <w:numPr>
          <w:ilvl w:val="0"/>
          <w:numId w:val="8"/>
        </w:numPr>
        <w:tabs>
          <w:tab w:pos="373" w:val="left" w:leader="none"/>
        </w:tabs>
        <w:spacing w:line="240" w:lineRule="auto" w:before="0" w:after="0"/>
        <w:ind w:left="373" w:right="0" w:hanging="373"/>
        <w:jc w:val="center"/>
        <w:rPr>
          <w:sz w:val="28"/>
        </w:rPr>
      </w:pPr>
      <w:r>
        <w:rPr>
          <w:sz w:val="28"/>
        </w:rPr>
        <w:t>сурет</w:t>
      </w:r>
      <w:r>
        <w:rPr>
          <w:spacing w:val="-6"/>
          <w:sz w:val="28"/>
        </w:rPr>
        <w:t> </w:t>
      </w:r>
      <w:r>
        <w:rPr>
          <w:sz w:val="28"/>
        </w:rPr>
        <w:t>–</w:t>
      </w:r>
      <w:r>
        <w:rPr>
          <w:spacing w:val="-4"/>
          <w:sz w:val="28"/>
        </w:rPr>
        <w:t> </w:t>
      </w:r>
      <w:r>
        <w:rPr>
          <w:sz w:val="28"/>
        </w:rPr>
        <w:t>«Термиялық</w:t>
      </w:r>
      <w:r>
        <w:rPr>
          <w:spacing w:val="-5"/>
          <w:sz w:val="28"/>
        </w:rPr>
        <w:t> </w:t>
      </w:r>
      <w:r>
        <w:rPr>
          <w:sz w:val="28"/>
        </w:rPr>
        <w:t>күйік»</w:t>
      </w:r>
      <w:r>
        <w:rPr>
          <w:spacing w:val="-5"/>
          <w:sz w:val="28"/>
        </w:rPr>
        <w:t> </w:t>
      </w:r>
      <w:r>
        <w:rPr>
          <w:spacing w:val="-2"/>
          <w:sz w:val="28"/>
        </w:rPr>
        <w:t>моделі</w:t>
      </w:r>
    </w:p>
    <w:p>
      <w:pPr>
        <w:pStyle w:val="BodyText"/>
        <w:ind w:left="0"/>
        <w:jc w:val="left"/>
      </w:pPr>
    </w:p>
    <w:p>
      <w:pPr>
        <w:pStyle w:val="BodyText"/>
        <w:ind w:right="321" w:firstLine="566"/>
      </w:pPr>
      <w:r>
        <w:rPr/>
        <w:t>Жануарлардың жалпы жағдайын бағалау мінез-құлық реакциялары, тәбет, дене салмағы, өмір сүру негізінде жүргізілді. Күйік жараларын емдеу процесін бақылау күн сайын жүргізілді, ал күйік ақауларының мөлшері зерттеу барысында периодты түрде өлшенді. Жараларды емдеу әсерін бағалау клиникалық ағымның сипаты бойынша (іріңнің болуы, қотырдың толық қабылданбау уақыты, жараның шеттерінің толық қосылу уақыты мен динамикасы) 2, 5, 10, 15, 22, 25, 28 бақылау күндері жүргізілді.</w:t>
      </w:r>
    </w:p>
    <w:p>
      <w:pPr>
        <w:pStyle w:val="BodyText"/>
        <w:ind w:right="322" w:firstLine="566"/>
      </w:pPr>
      <w:r>
        <w:rPr/>
        <w:t>Зерттелетін гельдер күн сайын басқа тәжірибелік топтардың жануарларының жара бетіне жағылды. Препараттар күйіктен кейінгі екінші күннен бастап жаралар толық жазылғанға дейін қолданылды. Регенерация процесі дискретті уақыт аралығында жараның бетінің ауданын, жараның күйін</w:t>
      </w:r>
    </w:p>
    <w:p>
      <w:pPr>
        <w:spacing w:after="0"/>
        <w:sectPr>
          <w:pgSz w:w="11910" w:h="16840"/>
          <w:pgMar w:header="0" w:footer="986" w:top="1040" w:bottom="1240" w:left="1380" w:right="240"/>
        </w:sectPr>
      </w:pPr>
    </w:p>
    <w:p>
      <w:pPr>
        <w:pStyle w:val="BodyText"/>
        <w:spacing w:line="242" w:lineRule="auto" w:before="67"/>
        <w:ind w:right="323"/>
      </w:pPr>
      <w:r>
        <w:rPr/>
        <w:t>өзгерту арқылы зерттелді. Бақылау жануарларында өздігінен жаралардың жазылуы байқалды.</w:t>
      </w:r>
    </w:p>
    <w:p>
      <w:pPr>
        <w:pStyle w:val="BodyText"/>
        <w:ind w:right="330" w:firstLine="566"/>
      </w:pPr>
      <w:r>
        <w:rPr/>
        <w:t>Күйік қолданғаннан кейін бір күн өткен соң, бақылау және тәжірибелік жануарлардың жара бетінің жағдайы мен ауданы іс жүзінде ерекшеленбеді: айқын гиперемия, ісіну, некроз элементтері.</w:t>
      </w:r>
    </w:p>
    <w:p>
      <w:pPr>
        <w:pStyle w:val="BodyText"/>
        <w:ind w:right="328" w:firstLine="566"/>
      </w:pPr>
      <w:r>
        <w:rPr/>
        <w:t>Тәжірибенің 2-күнінен бастап құрамында ХГ бар гельдер мен таңғыштардың сынамаларын қолдану басталды.</w:t>
      </w:r>
    </w:p>
    <w:p>
      <w:pPr>
        <w:pStyle w:val="BodyText"/>
        <w:spacing w:before="70"/>
        <w:ind w:left="0"/>
        <w:jc w:val="left"/>
        <w:rPr>
          <w:sz w:val="20"/>
        </w:rPr>
      </w:pPr>
      <w:r>
        <w:rPr/>
        <w:drawing>
          <wp:anchor distT="0" distB="0" distL="0" distR="0" allowOverlap="1" layoutInCell="1" locked="0" behindDoc="1" simplePos="0" relativeHeight="487604224">
            <wp:simplePos x="0" y="0"/>
            <wp:positionH relativeFrom="page">
              <wp:posOffset>1238250</wp:posOffset>
            </wp:positionH>
            <wp:positionV relativeFrom="paragraph">
              <wp:posOffset>206217</wp:posOffset>
            </wp:positionV>
            <wp:extent cx="2759990" cy="2262187"/>
            <wp:effectExtent l="0" t="0" r="0" b="0"/>
            <wp:wrapTopAndBottom/>
            <wp:docPr id="334" name="Image 334" descr="Изображение выглядит как млекопитающее, кролик, мех, белый  Автоматически созданное описание"/>
            <wp:cNvGraphicFramePr>
              <a:graphicFrameLocks/>
            </wp:cNvGraphicFramePr>
            <a:graphic>
              <a:graphicData uri="http://schemas.openxmlformats.org/drawingml/2006/picture">
                <pic:pic>
                  <pic:nvPicPr>
                    <pic:cNvPr id="334" name="Image 334" descr="Изображение выглядит как млекопитающее, кролик, мех, белый  Автоматически созданное описание"/>
                    <pic:cNvPicPr/>
                  </pic:nvPicPr>
                  <pic:blipFill>
                    <a:blip r:embed="rId71" cstate="print"/>
                    <a:stretch>
                      <a:fillRect/>
                    </a:stretch>
                  </pic:blipFill>
                  <pic:spPr>
                    <a:xfrm>
                      <a:off x="0" y="0"/>
                      <a:ext cx="2759990" cy="2262187"/>
                    </a:xfrm>
                    <a:prstGeom prst="rect">
                      <a:avLst/>
                    </a:prstGeom>
                  </pic:spPr>
                </pic:pic>
              </a:graphicData>
            </a:graphic>
          </wp:anchor>
        </w:drawing>
      </w:r>
      <w:r>
        <w:rPr/>
        <w:drawing>
          <wp:anchor distT="0" distB="0" distL="0" distR="0" allowOverlap="1" layoutInCell="1" locked="0" behindDoc="1" simplePos="0" relativeHeight="487604736">
            <wp:simplePos x="0" y="0"/>
            <wp:positionH relativeFrom="page">
              <wp:posOffset>4356100</wp:posOffset>
            </wp:positionH>
            <wp:positionV relativeFrom="paragraph">
              <wp:posOffset>206217</wp:posOffset>
            </wp:positionV>
            <wp:extent cx="2663147" cy="2245995"/>
            <wp:effectExtent l="0" t="0" r="0" b="0"/>
            <wp:wrapTopAndBottom/>
            <wp:docPr id="335" name="Image 335" descr="Изображение выглядит как голубь, человек, в помещении  Автоматически созданное описание"/>
            <wp:cNvGraphicFramePr>
              <a:graphicFrameLocks/>
            </wp:cNvGraphicFramePr>
            <a:graphic>
              <a:graphicData uri="http://schemas.openxmlformats.org/drawingml/2006/picture">
                <pic:pic>
                  <pic:nvPicPr>
                    <pic:cNvPr id="335" name="Image 335" descr="Изображение выглядит как голубь, человек, в помещении  Автоматически созданное описание"/>
                    <pic:cNvPicPr/>
                  </pic:nvPicPr>
                  <pic:blipFill>
                    <a:blip r:embed="rId72" cstate="print"/>
                    <a:stretch>
                      <a:fillRect/>
                    </a:stretch>
                  </pic:blipFill>
                  <pic:spPr>
                    <a:xfrm>
                      <a:off x="0" y="0"/>
                      <a:ext cx="2663147" cy="2245995"/>
                    </a:xfrm>
                    <a:prstGeom prst="rect">
                      <a:avLst/>
                    </a:prstGeom>
                  </pic:spPr>
                </pic:pic>
              </a:graphicData>
            </a:graphic>
          </wp:anchor>
        </w:drawing>
      </w:r>
    </w:p>
    <w:p>
      <w:pPr>
        <w:pStyle w:val="Heading2"/>
        <w:tabs>
          <w:tab w:pos="4920" w:val="left" w:leader="none"/>
        </w:tabs>
        <w:spacing w:before="5"/>
        <w:ind w:left="0" w:right="1" w:firstLine="0"/>
        <w:jc w:val="center"/>
      </w:pPr>
      <w:r>
        <w:rPr>
          <w:spacing w:val="-5"/>
        </w:rPr>
        <w:t>а)</w:t>
      </w:r>
      <w:r>
        <w:rPr/>
        <w:tab/>
      </w:r>
      <w:r>
        <w:rPr>
          <w:spacing w:val="-5"/>
        </w:rPr>
        <w:t>б)</w:t>
      </w:r>
    </w:p>
    <w:p>
      <w:pPr>
        <w:pStyle w:val="BodyText"/>
        <w:spacing w:before="319"/>
        <w:ind w:right="324"/>
        <w:jc w:val="center"/>
      </w:pPr>
      <w:r>
        <w:rPr/>
        <w:t>Тәжірибенің</w:t>
      </w:r>
      <w:r>
        <w:rPr>
          <w:spacing w:val="-4"/>
        </w:rPr>
        <w:t> </w:t>
      </w:r>
      <w:r>
        <w:rPr/>
        <w:t>22-күні;</w:t>
      </w:r>
      <w:r>
        <w:rPr>
          <w:spacing w:val="-3"/>
        </w:rPr>
        <w:t> </w:t>
      </w:r>
      <w:r>
        <w:rPr/>
        <w:t>а)</w:t>
      </w:r>
      <w:r>
        <w:rPr>
          <w:spacing w:val="-4"/>
        </w:rPr>
        <w:t> </w:t>
      </w:r>
      <w:r>
        <w:rPr/>
        <w:t>–</w:t>
      </w:r>
      <w:r>
        <w:rPr>
          <w:spacing w:val="-4"/>
        </w:rPr>
        <w:t> </w:t>
      </w:r>
      <w:r>
        <w:rPr/>
        <w:t>емделмеген</w:t>
      </w:r>
      <w:r>
        <w:rPr>
          <w:spacing w:val="-6"/>
        </w:rPr>
        <w:t> </w:t>
      </w:r>
      <w:r>
        <w:rPr/>
        <w:t>жануарлар</w:t>
      </w:r>
      <w:r>
        <w:rPr>
          <w:spacing w:val="-3"/>
        </w:rPr>
        <w:t> </w:t>
      </w:r>
      <w:r>
        <w:rPr/>
        <w:t>(бақылау);</w:t>
      </w:r>
      <w:r>
        <w:rPr>
          <w:spacing w:val="-3"/>
        </w:rPr>
        <w:t> </w:t>
      </w:r>
      <w:r>
        <w:rPr/>
        <w:t>б)</w:t>
      </w:r>
      <w:r>
        <w:rPr>
          <w:spacing w:val="-2"/>
        </w:rPr>
        <w:t> </w:t>
      </w:r>
      <w:r>
        <w:rPr/>
        <w:t>–</w:t>
      </w:r>
      <w:r>
        <w:rPr>
          <w:spacing w:val="-4"/>
        </w:rPr>
        <w:t> </w:t>
      </w:r>
      <w:r>
        <w:rPr/>
        <w:t>жара</w:t>
      </w:r>
      <w:r>
        <w:rPr>
          <w:spacing w:val="-4"/>
        </w:rPr>
        <w:t> </w:t>
      </w:r>
      <w:r>
        <w:rPr/>
        <w:t>күн</w:t>
      </w:r>
      <w:r>
        <w:rPr>
          <w:spacing w:val="-4"/>
        </w:rPr>
        <w:t> </w:t>
      </w:r>
      <w:r>
        <w:rPr/>
        <w:t>сайын құрамында ХГ бар полимерлі гидрогельмен өңделді</w:t>
      </w:r>
    </w:p>
    <w:p>
      <w:pPr>
        <w:pStyle w:val="ListParagraph"/>
        <w:numPr>
          <w:ilvl w:val="0"/>
          <w:numId w:val="8"/>
        </w:numPr>
        <w:tabs>
          <w:tab w:pos="778" w:val="left" w:leader="none"/>
          <w:tab w:pos="985" w:val="left" w:leader="none"/>
        </w:tabs>
        <w:spacing w:line="240" w:lineRule="auto" w:before="321" w:after="0"/>
        <w:ind w:left="778" w:right="623" w:hanging="166"/>
        <w:jc w:val="left"/>
        <w:rPr>
          <w:sz w:val="28"/>
        </w:rPr>
      </w:pPr>
      <w:r>
        <w:rPr>
          <w:sz w:val="28"/>
        </w:rPr>
        <w:t>сурет</w:t>
      </w:r>
      <w:r>
        <w:rPr>
          <w:spacing w:val="-6"/>
          <w:sz w:val="28"/>
        </w:rPr>
        <w:t> </w:t>
      </w:r>
      <w:r>
        <w:rPr>
          <w:sz w:val="28"/>
        </w:rPr>
        <w:t>–</w:t>
      </w:r>
      <w:r>
        <w:rPr>
          <w:spacing w:val="-5"/>
          <w:sz w:val="28"/>
        </w:rPr>
        <w:t> </w:t>
      </w:r>
      <w:r>
        <w:rPr>
          <w:sz w:val="28"/>
        </w:rPr>
        <w:t>Құрамында</w:t>
      </w:r>
      <w:r>
        <w:rPr>
          <w:spacing w:val="-5"/>
          <w:sz w:val="28"/>
        </w:rPr>
        <w:t> </w:t>
      </w:r>
      <w:r>
        <w:rPr>
          <w:sz w:val="28"/>
        </w:rPr>
        <w:t>ХГ</w:t>
      </w:r>
      <w:r>
        <w:rPr>
          <w:spacing w:val="-5"/>
          <w:sz w:val="28"/>
        </w:rPr>
        <w:t> </w:t>
      </w:r>
      <w:r>
        <w:rPr>
          <w:sz w:val="28"/>
        </w:rPr>
        <w:t>бар</w:t>
      </w:r>
      <w:r>
        <w:rPr>
          <w:spacing w:val="-7"/>
          <w:sz w:val="28"/>
        </w:rPr>
        <w:t> </w:t>
      </w:r>
      <w:r>
        <w:rPr>
          <w:sz w:val="28"/>
        </w:rPr>
        <w:t>полимерлі</w:t>
      </w:r>
      <w:r>
        <w:rPr>
          <w:spacing w:val="-4"/>
          <w:sz w:val="28"/>
        </w:rPr>
        <w:t> </w:t>
      </w:r>
      <w:r>
        <w:rPr>
          <w:sz w:val="28"/>
        </w:rPr>
        <w:t>гидрогельдің</w:t>
      </w:r>
      <w:r>
        <w:rPr>
          <w:spacing w:val="-5"/>
          <w:sz w:val="28"/>
        </w:rPr>
        <w:t> </w:t>
      </w:r>
      <w:r>
        <w:rPr>
          <w:sz w:val="28"/>
        </w:rPr>
        <w:t>жараларды</w:t>
      </w:r>
      <w:r>
        <w:rPr>
          <w:spacing w:val="-5"/>
          <w:sz w:val="28"/>
        </w:rPr>
        <w:t> </w:t>
      </w:r>
      <w:r>
        <w:rPr>
          <w:sz w:val="28"/>
        </w:rPr>
        <w:t>емдейтін белсенділігін зерттеу кезінде егеуқұйрық терісінің жара бетінің жағдайы</w:t>
      </w:r>
    </w:p>
    <w:p>
      <w:pPr>
        <w:pStyle w:val="BodyText"/>
        <w:spacing w:before="321"/>
        <w:ind w:right="321" w:firstLine="566"/>
      </w:pPr>
      <w:r>
        <w:rPr/>
        <w:t>Бақылау тәжірибесінде тәжірибенің 22-күніндегі күйік жараларының күйін көрсететін 23-суреттен көрініп тұрғандай (емделмеген жануарлар, құрамында ХГ бар гидрогельді жақпа немесе таңғыш қолданбай) және күн сайын ХГ полимерлі гидрогельмен өңделген жаралар. Құрамында ХГ бар гидрогельді таңғыштар мен гидрогельді жақпамай айқын жараларды емдейтін әсерге ие екендігі байқалады. Ол гельмен өңделген күйік жарасының аймағын азайту бақылаумен салыстырғанда жоғары жылдамдық көрсетеді .</w:t>
      </w:r>
    </w:p>
    <w:p>
      <w:pPr>
        <w:pStyle w:val="BodyText"/>
        <w:spacing w:before="3"/>
        <w:ind w:right="322" w:firstLine="566"/>
      </w:pPr>
      <w:r>
        <w:rPr/>
        <w:t>23-суреттен</w:t>
      </w:r>
      <w:r>
        <w:rPr>
          <w:spacing w:val="-16"/>
        </w:rPr>
        <w:t> </w:t>
      </w:r>
      <w:r>
        <w:rPr/>
        <w:t>көрініп</w:t>
      </w:r>
      <w:r>
        <w:rPr>
          <w:spacing w:val="-18"/>
        </w:rPr>
        <w:t> </w:t>
      </w:r>
      <w:r>
        <w:rPr/>
        <w:t>тұрғандай,</w:t>
      </w:r>
      <w:r>
        <w:rPr>
          <w:spacing w:val="-16"/>
        </w:rPr>
        <w:t> </w:t>
      </w:r>
      <w:r>
        <w:rPr/>
        <w:t>құрамында</w:t>
      </w:r>
      <w:r>
        <w:rPr>
          <w:spacing w:val="-17"/>
        </w:rPr>
        <w:t> </w:t>
      </w:r>
      <w:r>
        <w:rPr/>
        <w:t>ХГ</w:t>
      </w:r>
      <w:r>
        <w:rPr>
          <w:spacing w:val="-16"/>
        </w:rPr>
        <w:t> </w:t>
      </w:r>
      <w:r>
        <w:rPr/>
        <w:t>бар</w:t>
      </w:r>
      <w:r>
        <w:rPr>
          <w:spacing w:val="-16"/>
        </w:rPr>
        <w:t> </w:t>
      </w:r>
      <w:r>
        <w:rPr/>
        <w:t>гидрогельді</w:t>
      </w:r>
      <w:r>
        <w:rPr>
          <w:spacing w:val="-16"/>
        </w:rPr>
        <w:t> </w:t>
      </w:r>
      <w:r>
        <w:rPr/>
        <w:t>жақпамайлар және таңғыштар айқын жараларды емдейтін әсер көрсетеді. Бұл бақылаумен салыстырғанда гельмен өңделген күйік жарасының аймағы азаюының жоғары жылдамдықпен жүретіндігімен дәлелденеді.</w:t>
      </w:r>
    </w:p>
    <w:p>
      <w:pPr>
        <w:pStyle w:val="BodyText"/>
        <w:ind w:right="321" w:firstLine="566"/>
      </w:pPr>
      <w:r>
        <w:rPr/>
        <w:t>Әр түрлі ХГ концентрациясы бар гельдердің күйік ақауын емдеу процесіне әсері туралы алынған нәтижелер 9-кестеде келтірілген.</w:t>
      </w:r>
    </w:p>
    <w:p>
      <w:pPr>
        <w:spacing w:after="0"/>
        <w:sectPr>
          <w:pgSz w:w="11910" w:h="16840"/>
          <w:pgMar w:header="0" w:footer="986" w:top="1040" w:bottom="1240" w:left="1380" w:right="240"/>
        </w:sectPr>
      </w:pPr>
    </w:p>
    <w:p>
      <w:pPr>
        <w:pStyle w:val="ListParagraph"/>
        <w:numPr>
          <w:ilvl w:val="0"/>
          <w:numId w:val="9"/>
        </w:numPr>
        <w:tabs>
          <w:tab w:pos="556" w:val="left" w:leader="none"/>
        </w:tabs>
        <w:spacing w:line="240" w:lineRule="auto" w:before="67" w:after="0"/>
        <w:ind w:left="322" w:right="328" w:firstLine="0"/>
        <w:jc w:val="both"/>
        <w:rPr>
          <w:sz w:val="26"/>
        </w:rPr>
      </w:pPr>
      <w:r>
        <w:rPr>
          <w:sz w:val="28"/>
        </w:rPr>
        <w:t>кесте – Құрамында ХГ бар жақпамайлар мен гидрогельді таңғыштардың жараларды емдейтін белсенділігін зерттеу кезінде егеуқұйрық терісінің жара бетінің күйінің өзгеру динамикасы</w:t>
      </w:r>
    </w:p>
    <w:p>
      <w:pPr>
        <w:pStyle w:val="BodyText"/>
        <w:spacing w:before="100"/>
        <w:ind w:left="0"/>
        <w:jc w:val="left"/>
        <w:rPr>
          <w:sz w:val="20"/>
        </w:rPr>
      </w:pPr>
    </w:p>
    <w:tbl>
      <w:tblPr>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560"/>
        <w:gridCol w:w="1702"/>
        <w:gridCol w:w="1274"/>
        <w:gridCol w:w="1419"/>
        <w:gridCol w:w="1419"/>
      </w:tblGrid>
      <w:tr>
        <w:trPr>
          <w:trHeight w:val="645" w:hRule="atLeast"/>
        </w:trPr>
        <w:tc>
          <w:tcPr>
            <w:tcW w:w="2552" w:type="dxa"/>
            <w:vMerge w:val="restart"/>
          </w:tcPr>
          <w:p>
            <w:pPr>
              <w:pStyle w:val="TableParagraph"/>
              <w:spacing w:line="240" w:lineRule="auto"/>
              <w:ind w:left="753" w:hanging="137"/>
              <w:jc w:val="left"/>
              <w:rPr>
                <w:sz w:val="28"/>
              </w:rPr>
            </w:pPr>
            <w:r>
              <w:rPr>
                <w:spacing w:val="-2"/>
                <w:sz w:val="28"/>
              </w:rPr>
              <w:t>Енгізілетін қосылыс</w:t>
            </w:r>
          </w:p>
        </w:tc>
        <w:tc>
          <w:tcPr>
            <w:tcW w:w="7374" w:type="dxa"/>
            <w:gridSpan w:val="5"/>
          </w:tcPr>
          <w:p>
            <w:pPr>
              <w:pStyle w:val="TableParagraph"/>
              <w:spacing w:line="315" w:lineRule="exact"/>
              <w:ind w:left="9" w:right="6"/>
              <w:rPr>
                <w:sz w:val="28"/>
              </w:rPr>
            </w:pPr>
            <w:r>
              <w:rPr>
                <w:sz w:val="28"/>
              </w:rPr>
              <w:t>Жараның</w:t>
            </w:r>
            <w:r>
              <w:rPr>
                <w:spacing w:val="-12"/>
                <w:sz w:val="28"/>
              </w:rPr>
              <w:t> </w:t>
            </w:r>
            <w:r>
              <w:rPr>
                <w:sz w:val="28"/>
              </w:rPr>
              <w:t>аумағына</w:t>
            </w:r>
            <w:r>
              <w:rPr>
                <w:spacing w:val="-11"/>
                <w:sz w:val="28"/>
              </w:rPr>
              <w:t> </w:t>
            </w:r>
            <w:r>
              <w:rPr>
                <w:sz w:val="28"/>
              </w:rPr>
              <w:t>пропорционалды</w:t>
            </w:r>
            <w:r>
              <w:rPr>
                <w:spacing w:val="-9"/>
                <w:sz w:val="28"/>
              </w:rPr>
              <w:t> </w:t>
            </w:r>
            <w:r>
              <w:rPr>
                <w:spacing w:val="-2"/>
                <w:sz w:val="28"/>
              </w:rPr>
              <w:t>конфигурациясы</w:t>
            </w:r>
          </w:p>
          <w:p>
            <w:pPr>
              <w:pStyle w:val="TableParagraph"/>
              <w:spacing w:line="311" w:lineRule="exact"/>
              <w:ind w:left="9"/>
              <w:rPr>
                <w:sz w:val="28"/>
              </w:rPr>
            </w:pPr>
            <w:r>
              <w:rPr>
                <w:sz w:val="28"/>
              </w:rPr>
              <w:t>бойынша</w:t>
            </w:r>
            <w:r>
              <w:rPr>
                <w:spacing w:val="-10"/>
                <w:sz w:val="28"/>
              </w:rPr>
              <w:t> </w:t>
            </w:r>
            <w:r>
              <w:rPr>
                <w:sz w:val="28"/>
              </w:rPr>
              <w:t>сызылған</w:t>
            </w:r>
            <w:r>
              <w:rPr>
                <w:spacing w:val="-10"/>
                <w:sz w:val="28"/>
              </w:rPr>
              <w:t> </w:t>
            </w:r>
            <w:r>
              <w:rPr>
                <w:sz w:val="28"/>
              </w:rPr>
              <w:t>кальканың</w:t>
            </w:r>
            <w:r>
              <w:rPr>
                <w:spacing w:val="-8"/>
                <w:sz w:val="28"/>
              </w:rPr>
              <w:t> </w:t>
            </w:r>
            <w:r>
              <w:rPr>
                <w:sz w:val="28"/>
              </w:rPr>
              <w:t>салмағы</w:t>
            </w:r>
            <w:r>
              <w:rPr>
                <w:spacing w:val="-7"/>
                <w:sz w:val="28"/>
              </w:rPr>
              <w:t> </w:t>
            </w:r>
            <w:r>
              <w:rPr>
                <w:spacing w:val="-4"/>
                <w:sz w:val="28"/>
              </w:rPr>
              <w:t>(мг)</w:t>
            </w:r>
          </w:p>
        </w:tc>
      </w:tr>
      <w:tr>
        <w:trPr>
          <w:trHeight w:val="321" w:hRule="atLeast"/>
        </w:trPr>
        <w:tc>
          <w:tcPr>
            <w:tcW w:w="2552" w:type="dxa"/>
            <w:vMerge/>
            <w:tcBorders>
              <w:top w:val="nil"/>
            </w:tcBorders>
          </w:tcPr>
          <w:p>
            <w:pPr>
              <w:rPr>
                <w:sz w:val="2"/>
                <w:szCs w:val="2"/>
              </w:rPr>
            </w:pPr>
          </w:p>
        </w:tc>
        <w:tc>
          <w:tcPr>
            <w:tcW w:w="1560" w:type="dxa"/>
          </w:tcPr>
          <w:p>
            <w:pPr>
              <w:pStyle w:val="TableParagraph"/>
              <w:ind w:left="15" w:right="3"/>
              <w:rPr>
                <w:sz w:val="28"/>
              </w:rPr>
            </w:pPr>
            <w:r>
              <w:rPr>
                <w:spacing w:val="-2"/>
                <w:sz w:val="28"/>
              </w:rPr>
              <w:t>бастапқы</w:t>
            </w:r>
          </w:p>
        </w:tc>
        <w:tc>
          <w:tcPr>
            <w:tcW w:w="1702" w:type="dxa"/>
          </w:tcPr>
          <w:p>
            <w:pPr>
              <w:pStyle w:val="TableParagraph"/>
              <w:ind w:left="10"/>
              <w:rPr>
                <w:sz w:val="28"/>
              </w:rPr>
            </w:pPr>
            <w:r>
              <w:rPr>
                <w:sz w:val="28"/>
              </w:rPr>
              <w:t>7-</w:t>
            </w:r>
            <w:r>
              <w:rPr>
                <w:spacing w:val="-5"/>
                <w:sz w:val="28"/>
              </w:rPr>
              <w:t>күн</w:t>
            </w:r>
          </w:p>
        </w:tc>
        <w:tc>
          <w:tcPr>
            <w:tcW w:w="1274" w:type="dxa"/>
          </w:tcPr>
          <w:p>
            <w:pPr>
              <w:pStyle w:val="TableParagraph"/>
              <w:ind w:left="13" w:right="3"/>
              <w:rPr>
                <w:sz w:val="28"/>
              </w:rPr>
            </w:pPr>
            <w:r>
              <w:rPr>
                <w:spacing w:val="-2"/>
                <w:sz w:val="28"/>
              </w:rPr>
              <w:t>14-</w:t>
            </w:r>
            <w:r>
              <w:rPr>
                <w:spacing w:val="-5"/>
                <w:sz w:val="28"/>
              </w:rPr>
              <w:t>күн</w:t>
            </w:r>
          </w:p>
        </w:tc>
        <w:tc>
          <w:tcPr>
            <w:tcW w:w="1419" w:type="dxa"/>
          </w:tcPr>
          <w:p>
            <w:pPr>
              <w:pStyle w:val="TableParagraph"/>
              <w:ind w:left="14" w:right="3"/>
              <w:rPr>
                <w:sz w:val="28"/>
              </w:rPr>
            </w:pPr>
            <w:r>
              <w:rPr>
                <w:spacing w:val="-2"/>
                <w:sz w:val="28"/>
              </w:rPr>
              <w:t>21-</w:t>
            </w:r>
            <w:r>
              <w:rPr>
                <w:spacing w:val="-5"/>
                <w:sz w:val="28"/>
              </w:rPr>
              <w:t>күн</w:t>
            </w:r>
          </w:p>
        </w:tc>
        <w:tc>
          <w:tcPr>
            <w:tcW w:w="1419" w:type="dxa"/>
          </w:tcPr>
          <w:p>
            <w:pPr>
              <w:pStyle w:val="TableParagraph"/>
              <w:ind w:left="14" w:right="4"/>
              <w:rPr>
                <w:sz w:val="28"/>
              </w:rPr>
            </w:pPr>
            <w:r>
              <w:rPr>
                <w:spacing w:val="-2"/>
                <w:sz w:val="28"/>
              </w:rPr>
              <w:t>28-</w:t>
            </w:r>
            <w:r>
              <w:rPr>
                <w:spacing w:val="-5"/>
                <w:sz w:val="28"/>
              </w:rPr>
              <w:t>күн</w:t>
            </w:r>
          </w:p>
        </w:tc>
      </w:tr>
      <w:tr>
        <w:trPr>
          <w:trHeight w:val="966" w:hRule="atLeast"/>
        </w:trPr>
        <w:tc>
          <w:tcPr>
            <w:tcW w:w="2552" w:type="dxa"/>
          </w:tcPr>
          <w:p>
            <w:pPr>
              <w:pStyle w:val="TableParagraph"/>
              <w:spacing w:line="315" w:lineRule="exact"/>
              <w:jc w:val="left"/>
              <w:rPr>
                <w:sz w:val="28"/>
              </w:rPr>
            </w:pPr>
            <w:r>
              <w:rPr>
                <w:spacing w:val="-2"/>
                <w:sz w:val="28"/>
              </w:rPr>
              <w:t>Бақылау</w:t>
            </w:r>
          </w:p>
          <w:p>
            <w:pPr>
              <w:pStyle w:val="TableParagraph"/>
              <w:spacing w:line="322" w:lineRule="exact"/>
              <w:jc w:val="left"/>
              <w:rPr>
                <w:sz w:val="28"/>
              </w:rPr>
            </w:pPr>
            <w:r>
              <w:rPr>
                <w:spacing w:val="-2"/>
                <w:sz w:val="28"/>
              </w:rPr>
              <w:t>(Емделмеген жануарлар)</w:t>
            </w:r>
          </w:p>
        </w:tc>
        <w:tc>
          <w:tcPr>
            <w:tcW w:w="1560" w:type="dxa"/>
          </w:tcPr>
          <w:p>
            <w:pPr>
              <w:pStyle w:val="TableParagraph"/>
              <w:spacing w:line="240" w:lineRule="auto" w:before="314"/>
              <w:ind w:left="15" w:right="2"/>
              <w:rPr>
                <w:sz w:val="28"/>
              </w:rPr>
            </w:pPr>
            <w:r>
              <w:rPr>
                <w:spacing w:val="-2"/>
                <w:sz w:val="28"/>
              </w:rPr>
              <w:t>83,7±18,6</w:t>
            </w:r>
          </w:p>
        </w:tc>
        <w:tc>
          <w:tcPr>
            <w:tcW w:w="1702" w:type="dxa"/>
          </w:tcPr>
          <w:p>
            <w:pPr>
              <w:pStyle w:val="TableParagraph"/>
              <w:spacing w:line="240" w:lineRule="auto" w:before="314"/>
              <w:ind w:left="10" w:right="5"/>
              <w:rPr>
                <w:sz w:val="28"/>
              </w:rPr>
            </w:pPr>
            <w:r>
              <w:rPr>
                <w:spacing w:val="-2"/>
                <w:sz w:val="28"/>
              </w:rPr>
              <w:t>77,7±16,1</w:t>
            </w:r>
          </w:p>
        </w:tc>
        <w:tc>
          <w:tcPr>
            <w:tcW w:w="1274" w:type="dxa"/>
          </w:tcPr>
          <w:p>
            <w:pPr>
              <w:pStyle w:val="TableParagraph"/>
              <w:spacing w:line="240" w:lineRule="auto" w:before="314"/>
              <w:ind w:left="13" w:right="2"/>
              <w:rPr>
                <w:sz w:val="28"/>
              </w:rPr>
            </w:pPr>
            <w:r>
              <w:rPr>
                <w:spacing w:val="-2"/>
                <w:sz w:val="28"/>
              </w:rPr>
              <w:t>32,7±4,3</w:t>
            </w:r>
          </w:p>
        </w:tc>
        <w:tc>
          <w:tcPr>
            <w:tcW w:w="1419" w:type="dxa"/>
          </w:tcPr>
          <w:p>
            <w:pPr>
              <w:pStyle w:val="TableParagraph"/>
              <w:spacing w:line="240" w:lineRule="auto" w:before="314"/>
              <w:ind w:left="14" w:right="3"/>
              <w:rPr>
                <w:sz w:val="28"/>
              </w:rPr>
            </w:pPr>
            <w:r>
              <w:rPr>
                <w:spacing w:val="-2"/>
                <w:sz w:val="28"/>
              </w:rPr>
              <w:t>16,3±5,8</w:t>
            </w:r>
          </w:p>
        </w:tc>
        <w:tc>
          <w:tcPr>
            <w:tcW w:w="1419" w:type="dxa"/>
          </w:tcPr>
          <w:p>
            <w:pPr>
              <w:pStyle w:val="TableParagraph"/>
              <w:spacing w:line="240" w:lineRule="auto" w:before="314"/>
              <w:ind w:left="14" w:right="6"/>
              <w:rPr>
                <w:sz w:val="28"/>
              </w:rPr>
            </w:pPr>
            <w:r>
              <w:rPr>
                <w:spacing w:val="-2"/>
                <w:sz w:val="28"/>
              </w:rPr>
              <w:t>9,8±0,9</w:t>
            </w:r>
          </w:p>
        </w:tc>
      </w:tr>
      <w:tr>
        <w:trPr>
          <w:trHeight w:val="964" w:hRule="atLeast"/>
        </w:trPr>
        <w:tc>
          <w:tcPr>
            <w:tcW w:w="2552" w:type="dxa"/>
          </w:tcPr>
          <w:p>
            <w:pPr>
              <w:pStyle w:val="TableParagraph"/>
              <w:spacing w:line="240" w:lineRule="auto"/>
              <w:jc w:val="left"/>
              <w:rPr>
                <w:sz w:val="28"/>
              </w:rPr>
            </w:pPr>
            <w:r>
              <w:rPr>
                <w:spacing w:val="-2"/>
                <w:sz w:val="28"/>
              </w:rPr>
              <w:t>Гидрогельді </w:t>
            </w:r>
            <w:r>
              <w:rPr>
                <w:sz w:val="28"/>
              </w:rPr>
              <w:t>жақпамай,</w:t>
            </w:r>
            <w:r>
              <w:rPr>
                <w:spacing w:val="80"/>
                <w:sz w:val="28"/>
              </w:rPr>
              <w:t> </w:t>
            </w:r>
            <w:r>
              <w:rPr>
                <w:sz w:val="28"/>
              </w:rPr>
              <w:t>ХГ</w:t>
            </w:r>
            <w:r>
              <w:rPr>
                <w:spacing w:val="80"/>
                <w:sz w:val="28"/>
              </w:rPr>
              <w:t> </w:t>
            </w:r>
            <w:r>
              <w:rPr>
                <w:sz w:val="28"/>
              </w:rPr>
              <w:t>0,0</w:t>
            </w:r>
          </w:p>
          <w:p>
            <w:pPr>
              <w:pStyle w:val="TableParagraph"/>
              <w:spacing w:line="308" w:lineRule="exact"/>
              <w:jc w:val="left"/>
              <w:rPr>
                <w:sz w:val="28"/>
              </w:rPr>
            </w:pPr>
            <w:r>
              <w:rPr>
                <w:spacing w:val="-10"/>
                <w:sz w:val="28"/>
              </w:rPr>
              <w:t>%</w:t>
            </w:r>
          </w:p>
        </w:tc>
        <w:tc>
          <w:tcPr>
            <w:tcW w:w="1560" w:type="dxa"/>
          </w:tcPr>
          <w:p>
            <w:pPr>
              <w:pStyle w:val="TableParagraph"/>
              <w:spacing w:line="240" w:lineRule="auto" w:before="315"/>
              <w:ind w:left="15" w:right="2"/>
              <w:rPr>
                <w:sz w:val="28"/>
              </w:rPr>
            </w:pPr>
            <w:r>
              <w:rPr>
                <w:spacing w:val="-2"/>
                <w:sz w:val="28"/>
              </w:rPr>
              <w:t>79,3±10,1</w:t>
            </w:r>
          </w:p>
        </w:tc>
        <w:tc>
          <w:tcPr>
            <w:tcW w:w="1702" w:type="dxa"/>
          </w:tcPr>
          <w:p>
            <w:pPr>
              <w:pStyle w:val="TableParagraph"/>
              <w:spacing w:line="240" w:lineRule="auto" w:before="315"/>
              <w:ind w:left="10" w:right="5"/>
              <w:rPr>
                <w:sz w:val="28"/>
              </w:rPr>
            </w:pPr>
            <w:r>
              <w:rPr>
                <w:spacing w:val="-2"/>
                <w:sz w:val="28"/>
              </w:rPr>
              <w:t>65,0±10,8</w:t>
            </w:r>
          </w:p>
        </w:tc>
        <w:tc>
          <w:tcPr>
            <w:tcW w:w="1274" w:type="dxa"/>
          </w:tcPr>
          <w:p>
            <w:pPr>
              <w:pStyle w:val="TableParagraph"/>
              <w:spacing w:line="240" w:lineRule="auto" w:before="315"/>
              <w:ind w:left="13" w:right="2"/>
              <w:rPr>
                <w:sz w:val="28"/>
              </w:rPr>
            </w:pPr>
            <w:r>
              <w:rPr>
                <w:spacing w:val="-2"/>
                <w:sz w:val="28"/>
              </w:rPr>
              <w:t>41,7±9,9</w:t>
            </w:r>
          </w:p>
        </w:tc>
        <w:tc>
          <w:tcPr>
            <w:tcW w:w="1419" w:type="dxa"/>
          </w:tcPr>
          <w:p>
            <w:pPr>
              <w:pStyle w:val="TableParagraph"/>
              <w:spacing w:line="240" w:lineRule="auto" w:before="315"/>
              <w:ind w:left="14" w:right="3"/>
              <w:rPr>
                <w:sz w:val="28"/>
              </w:rPr>
            </w:pPr>
            <w:r>
              <w:rPr>
                <w:spacing w:val="-2"/>
                <w:sz w:val="28"/>
              </w:rPr>
              <w:t>17,7±1,8</w:t>
            </w:r>
          </w:p>
        </w:tc>
        <w:tc>
          <w:tcPr>
            <w:tcW w:w="1419" w:type="dxa"/>
          </w:tcPr>
          <w:p>
            <w:pPr>
              <w:pStyle w:val="TableParagraph"/>
              <w:spacing w:line="240" w:lineRule="auto" w:before="315"/>
              <w:ind w:left="14" w:right="6"/>
              <w:rPr>
                <w:sz w:val="28"/>
              </w:rPr>
            </w:pPr>
            <w:r>
              <w:rPr>
                <w:spacing w:val="-2"/>
                <w:sz w:val="28"/>
              </w:rPr>
              <w:t>3,1±0,0</w:t>
            </w:r>
          </w:p>
        </w:tc>
      </w:tr>
      <w:tr>
        <w:trPr>
          <w:trHeight w:val="966" w:hRule="atLeast"/>
        </w:trPr>
        <w:tc>
          <w:tcPr>
            <w:tcW w:w="2552" w:type="dxa"/>
          </w:tcPr>
          <w:p>
            <w:pPr>
              <w:pStyle w:val="TableParagraph"/>
              <w:spacing w:line="242" w:lineRule="auto"/>
              <w:jc w:val="left"/>
              <w:rPr>
                <w:sz w:val="28"/>
              </w:rPr>
            </w:pPr>
            <w:r>
              <w:rPr>
                <w:spacing w:val="-2"/>
                <w:sz w:val="28"/>
              </w:rPr>
              <w:t>Гидрогельді </w:t>
            </w:r>
            <w:r>
              <w:rPr>
                <w:sz w:val="28"/>
              </w:rPr>
              <w:t>жақпамай,</w:t>
            </w:r>
            <w:r>
              <w:rPr>
                <w:spacing w:val="26"/>
                <w:sz w:val="28"/>
              </w:rPr>
              <w:t> </w:t>
            </w:r>
            <w:r>
              <w:rPr>
                <w:sz w:val="28"/>
              </w:rPr>
              <w:t>ХГ</w:t>
            </w:r>
            <w:r>
              <w:rPr>
                <w:spacing w:val="27"/>
                <w:sz w:val="28"/>
              </w:rPr>
              <w:t> </w:t>
            </w:r>
            <w:r>
              <w:rPr>
                <w:sz w:val="28"/>
              </w:rPr>
              <w:t>0,05</w:t>
            </w:r>
          </w:p>
          <w:p>
            <w:pPr>
              <w:pStyle w:val="TableParagraph"/>
              <w:spacing w:line="304" w:lineRule="exact"/>
              <w:jc w:val="left"/>
              <w:rPr>
                <w:sz w:val="28"/>
              </w:rPr>
            </w:pPr>
            <w:r>
              <w:rPr>
                <w:spacing w:val="-10"/>
                <w:sz w:val="28"/>
              </w:rPr>
              <w:t>%</w:t>
            </w:r>
          </w:p>
        </w:tc>
        <w:tc>
          <w:tcPr>
            <w:tcW w:w="1560" w:type="dxa"/>
          </w:tcPr>
          <w:p>
            <w:pPr>
              <w:pStyle w:val="TableParagraph"/>
              <w:spacing w:line="240" w:lineRule="auto" w:before="316"/>
              <w:ind w:left="15" w:right="2"/>
              <w:rPr>
                <w:sz w:val="28"/>
              </w:rPr>
            </w:pPr>
            <w:r>
              <w:rPr>
                <w:spacing w:val="-2"/>
                <w:sz w:val="28"/>
              </w:rPr>
              <w:t>69,7±14,4</w:t>
            </w:r>
          </w:p>
        </w:tc>
        <w:tc>
          <w:tcPr>
            <w:tcW w:w="1702" w:type="dxa"/>
          </w:tcPr>
          <w:p>
            <w:pPr>
              <w:pStyle w:val="TableParagraph"/>
              <w:spacing w:line="240" w:lineRule="auto" w:before="316"/>
              <w:ind w:left="10" w:right="5"/>
              <w:rPr>
                <w:sz w:val="28"/>
              </w:rPr>
            </w:pPr>
            <w:r>
              <w:rPr>
                <w:spacing w:val="-2"/>
                <w:sz w:val="28"/>
              </w:rPr>
              <w:t>51,7±12,3</w:t>
            </w:r>
          </w:p>
        </w:tc>
        <w:tc>
          <w:tcPr>
            <w:tcW w:w="1274" w:type="dxa"/>
          </w:tcPr>
          <w:p>
            <w:pPr>
              <w:pStyle w:val="TableParagraph"/>
              <w:spacing w:line="240" w:lineRule="auto" w:before="316"/>
              <w:ind w:left="13" w:right="2"/>
              <w:rPr>
                <w:sz w:val="28"/>
              </w:rPr>
            </w:pPr>
            <w:r>
              <w:rPr>
                <w:spacing w:val="-2"/>
                <w:sz w:val="28"/>
              </w:rPr>
              <w:t>23,3±3,8</w:t>
            </w:r>
          </w:p>
        </w:tc>
        <w:tc>
          <w:tcPr>
            <w:tcW w:w="1419" w:type="dxa"/>
          </w:tcPr>
          <w:p>
            <w:pPr>
              <w:pStyle w:val="TableParagraph"/>
              <w:spacing w:line="240" w:lineRule="auto" w:before="316"/>
              <w:ind w:left="14"/>
              <w:rPr>
                <w:sz w:val="28"/>
              </w:rPr>
            </w:pPr>
            <w:r>
              <w:rPr>
                <w:spacing w:val="-2"/>
                <w:sz w:val="28"/>
              </w:rPr>
              <w:t>7,7±2,2</w:t>
            </w:r>
          </w:p>
        </w:tc>
        <w:tc>
          <w:tcPr>
            <w:tcW w:w="1419" w:type="dxa"/>
          </w:tcPr>
          <w:p>
            <w:pPr>
              <w:pStyle w:val="TableParagraph"/>
              <w:spacing w:line="240" w:lineRule="auto" w:before="316"/>
              <w:ind w:left="14" w:right="6"/>
              <w:rPr>
                <w:sz w:val="28"/>
              </w:rPr>
            </w:pPr>
            <w:r>
              <w:rPr>
                <w:spacing w:val="-2"/>
                <w:sz w:val="28"/>
              </w:rPr>
              <w:t>0,0±0,0</w:t>
            </w:r>
          </w:p>
        </w:tc>
      </w:tr>
      <w:tr>
        <w:trPr>
          <w:trHeight w:val="964" w:hRule="atLeast"/>
        </w:trPr>
        <w:tc>
          <w:tcPr>
            <w:tcW w:w="2552" w:type="dxa"/>
          </w:tcPr>
          <w:p>
            <w:pPr>
              <w:pStyle w:val="TableParagraph"/>
              <w:spacing w:line="240" w:lineRule="auto"/>
              <w:jc w:val="left"/>
              <w:rPr>
                <w:sz w:val="28"/>
              </w:rPr>
            </w:pPr>
            <w:r>
              <w:rPr>
                <w:spacing w:val="-2"/>
                <w:sz w:val="28"/>
              </w:rPr>
              <w:t>Гидрогельді </w:t>
            </w:r>
            <w:r>
              <w:rPr>
                <w:sz w:val="28"/>
              </w:rPr>
              <w:t>жақпамай,</w:t>
            </w:r>
            <w:r>
              <w:rPr>
                <w:spacing w:val="80"/>
                <w:sz w:val="28"/>
              </w:rPr>
              <w:t> </w:t>
            </w:r>
            <w:r>
              <w:rPr>
                <w:sz w:val="28"/>
              </w:rPr>
              <w:t>ХГ</w:t>
            </w:r>
            <w:r>
              <w:rPr>
                <w:spacing w:val="80"/>
                <w:sz w:val="28"/>
              </w:rPr>
              <w:t> </w:t>
            </w:r>
            <w:r>
              <w:rPr>
                <w:sz w:val="28"/>
              </w:rPr>
              <w:t>0,1</w:t>
            </w:r>
          </w:p>
          <w:p>
            <w:pPr>
              <w:pStyle w:val="TableParagraph"/>
              <w:spacing w:line="308" w:lineRule="exact"/>
              <w:jc w:val="left"/>
              <w:rPr>
                <w:sz w:val="28"/>
              </w:rPr>
            </w:pPr>
            <w:r>
              <w:rPr>
                <w:spacing w:val="-10"/>
                <w:sz w:val="28"/>
              </w:rPr>
              <w:t>%</w:t>
            </w:r>
          </w:p>
        </w:tc>
        <w:tc>
          <w:tcPr>
            <w:tcW w:w="1560" w:type="dxa"/>
          </w:tcPr>
          <w:p>
            <w:pPr>
              <w:pStyle w:val="TableParagraph"/>
              <w:spacing w:line="240" w:lineRule="auto" w:before="314"/>
              <w:ind w:left="15" w:right="2"/>
              <w:rPr>
                <w:sz w:val="28"/>
              </w:rPr>
            </w:pPr>
            <w:r>
              <w:rPr>
                <w:spacing w:val="-2"/>
                <w:sz w:val="28"/>
              </w:rPr>
              <w:t>52,7±2,7</w:t>
            </w:r>
          </w:p>
        </w:tc>
        <w:tc>
          <w:tcPr>
            <w:tcW w:w="1702" w:type="dxa"/>
          </w:tcPr>
          <w:p>
            <w:pPr>
              <w:pStyle w:val="TableParagraph"/>
              <w:spacing w:line="240" w:lineRule="auto" w:before="314"/>
              <w:ind w:left="10" w:right="4"/>
              <w:rPr>
                <w:sz w:val="28"/>
              </w:rPr>
            </w:pPr>
            <w:r>
              <w:rPr>
                <w:spacing w:val="-2"/>
                <w:sz w:val="28"/>
              </w:rPr>
              <w:t>24,0±1,5</w:t>
            </w:r>
          </w:p>
        </w:tc>
        <w:tc>
          <w:tcPr>
            <w:tcW w:w="1274" w:type="dxa"/>
          </w:tcPr>
          <w:p>
            <w:pPr>
              <w:pStyle w:val="TableParagraph"/>
              <w:spacing w:line="240" w:lineRule="auto" w:before="314"/>
              <w:ind w:left="13"/>
              <w:rPr>
                <w:sz w:val="28"/>
              </w:rPr>
            </w:pPr>
            <w:r>
              <w:rPr>
                <w:spacing w:val="-2"/>
                <w:sz w:val="28"/>
              </w:rPr>
              <w:t>0,0±0,0</w:t>
            </w:r>
          </w:p>
        </w:tc>
        <w:tc>
          <w:tcPr>
            <w:tcW w:w="1419" w:type="dxa"/>
          </w:tcPr>
          <w:p>
            <w:pPr>
              <w:pStyle w:val="TableParagraph"/>
              <w:spacing w:line="240" w:lineRule="auto" w:before="314"/>
              <w:ind w:left="14"/>
              <w:rPr>
                <w:sz w:val="28"/>
              </w:rPr>
            </w:pPr>
            <w:r>
              <w:rPr>
                <w:spacing w:val="-2"/>
                <w:sz w:val="28"/>
              </w:rPr>
              <w:t>0,0±0,0</w:t>
            </w:r>
          </w:p>
        </w:tc>
        <w:tc>
          <w:tcPr>
            <w:tcW w:w="1419" w:type="dxa"/>
          </w:tcPr>
          <w:p>
            <w:pPr>
              <w:pStyle w:val="TableParagraph"/>
              <w:spacing w:line="240" w:lineRule="auto" w:before="314"/>
              <w:ind w:left="14" w:right="6"/>
              <w:rPr>
                <w:sz w:val="28"/>
              </w:rPr>
            </w:pPr>
            <w:r>
              <w:rPr>
                <w:spacing w:val="-2"/>
                <w:sz w:val="28"/>
              </w:rPr>
              <w:t>0,0±0,0</w:t>
            </w:r>
          </w:p>
        </w:tc>
      </w:tr>
      <w:tr>
        <w:trPr>
          <w:trHeight w:val="967" w:hRule="atLeast"/>
        </w:trPr>
        <w:tc>
          <w:tcPr>
            <w:tcW w:w="2552" w:type="dxa"/>
          </w:tcPr>
          <w:p>
            <w:pPr>
              <w:pStyle w:val="TableParagraph"/>
              <w:spacing w:line="240" w:lineRule="auto"/>
              <w:jc w:val="left"/>
              <w:rPr>
                <w:sz w:val="28"/>
              </w:rPr>
            </w:pPr>
            <w:r>
              <w:rPr>
                <w:spacing w:val="-2"/>
                <w:sz w:val="28"/>
              </w:rPr>
              <w:t>Гидрогельді </w:t>
            </w:r>
            <w:r>
              <w:rPr>
                <w:sz w:val="28"/>
              </w:rPr>
              <w:t>жақпамай,</w:t>
            </w:r>
            <w:r>
              <w:rPr>
                <w:spacing w:val="80"/>
                <w:sz w:val="28"/>
              </w:rPr>
              <w:t> </w:t>
            </w:r>
            <w:r>
              <w:rPr>
                <w:sz w:val="28"/>
              </w:rPr>
              <w:t>ХГ</w:t>
            </w:r>
            <w:r>
              <w:rPr>
                <w:spacing w:val="80"/>
                <w:sz w:val="28"/>
              </w:rPr>
              <w:t> </w:t>
            </w:r>
            <w:r>
              <w:rPr>
                <w:sz w:val="28"/>
              </w:rPr>
              <w:t>0,2</w:t>
            </w:r>
          </w:p>
          <w:p>
            <w:pPr>
              <w:pStyle w:val="TableParagraph"/>
              <w:spacing w:line="308" w:lineRule="exact"/>
              <w:jc w:val="left"/>
              <w:rPr>
                <w:sz w:val="28"/>
              </w:rPr>
            </w:pPr>
            <w:r>
              <w:rPr>
                <w:spacing w:val="-10"/>
                <w:sz w:val="28"/>
              </w:rPr>
              <w:t>%</w:t>
            </w:r>
          </w:p>
        </w:tc>
        <w:tc>
          <w:tcPr>
            <w:tcW w:w="1560" w:type="dxa"/>
          </w:tcPr>
          <w:p>
            <w:pPr>
              <w:pStyle w:val="TableParagraph"/>
              <w:spacing w:line="240" w:lineRule="auto" w:before="316"/>
              <w:ind w:left="15" w:right="2"/>
              <w:rPr>
                <w:sz w:val="28"/>
              </w:rPr>
            </w:pPr>
            <w:r>
              <w:rPr>
                <w:spacing w:val="-2"/>
                <w:sz w:val="28"/>
              </w:rPr>
              <w:t>60,7±7,3</w:t>
            </w:r>
          </w:p>
        </w:tc>
        <w:tc>
          <w:tcPr>
            <w:tcW w:w="1702" w:type="dxa"/>
          </w:tcPr>
          <w:p>
            <w:pPr>
              <w:pStyle w:val="TableParagraph"/>
              <w:spacing w:line="240" w:lineRule="auto" w:before="316"/>
              <w:ind w:left="10" w:right="5"/>
              <w:rPr>
                <w:sz w:val="28"/>
              </w:rPr>
            </w:pPr>
            <w:r>
              <w:rPr>
                <w:spacing w:val="-2"/>
                <w:sz w:val="28"/>
              </w:rPr>
              <w:t>38,0±11,1</w:t>
            </w:r>
          </w:p>
        </w:tc>
        <w:tc>
          <w:tcPr>
            <w:tcW w:w="1274" w:type="dxa"/>
          </w:tcPr>
          <w:p>
            <w:pPr>
              <w:pStyle w:val="TableParagraph"/>
              <w:spacing w:line="240" w:lineRule="auto" w:before="316"/>
              <w:ind w:left="13" w:right="2"/>
              <w:rPr>
                <w:sz w:val="28"/>
              </w:rPr>
            </w:pPr>
            <w:r>
              <w:rPr>
                <w:spacing w:val="-2"/>
                <w:sz w:val="28"/>
              </w:rPr>
              <w:t>29,0±7,0</w:t>
            </w:r>
          </w:p>
        </w:tc>
        <w:tc>
          <w:tcPr>
            <w:tcW w:w="1419" w:type="dxa"/>
          </w:tcPr>
          <w:p>
            <w:pPr>
              <w:pStyle w:val="TableParagraph"/>
              <w:spacing w:line="240" w:lineRule="auto" w:before="316"/>
              <w:ind w:left="14" w:right="3"/>
              <w:rPr>
                <w:sz w:val="28"/>
              </w:rPr>
            </w:pPr>
            <w:r>
              <w:rPr>
                <w:spacing w:val="-2"/>
                <w:sz w:val="28"/>
              </w:rPr>
              <w:t>18,7±4,6</w:t>
            </w:r>
          </w:p>
        </w:tc>
        <w:tc>
          <w:tcPr>
            <w:tcW w:w="1419" w:type="dxa"/>
          </w:tcPr>
          <w:p>
            <w:pPr>
              <w:pStyle w:val="TableParagraph"/>
              <w:spacing w:line="240" w:lineRule="auto" w:before="316"/>
              <w:ind w:left="14" w:right="6"/>
              <w:rPr>
                <w:sz w:val="28"/>
              </w:rPr>
            </w:pPr>
            <w:r>
              <w:rPr>
                <w:spacing w:val="-2"/>
                <w:sz w:val="28"/>
              </w:rPr>
              <w:t>0,0±0,0</w:t>
            </w:r>
          </w:p>
        </w:tc>
      </w:tr>
      <w:tr>
        <w:trPr>
          <w:trHeight w:val="645" w:hRule="atLeast"/>
        </w:trPr>
        <w:tc>
          <w:tcPr>
            <w:tcW w:w="2552" w:type="dxa"/>
          </w:tcPr>
          <w:p>
            <w:pPr>
              <w:pStyle w:val="TableParagraph"/>
              <w:spacing w:line="315" w:lineRule="exact"/>
              <w:jc w:val="left"/>
              <w:rPr>
                <w:sz w:val="28"/>
              </w:rPr>
            </w:pPr>
            <w:r>
              <w:rPr>
                <w:spacing w:val="-2"/>
                <w:sz w:val="28"/>
              </w:rPr>
              <w:t>Гидрогельді</w:t>
            </w:r>
          </w:p>
          <w:p>
            <w:pPr>
              <w:pStyle w:val="TableParagraph"/>
              <w:spacing w:line="311" w:lineRule="exact"/>
              <w:jc w:val="left"/>
              <w:rPr>
                <w:sz w:val="28"/>
              </w:rPr>
            </w:pPr>
            <w:r>
              <w:rPr>
                <w:sz w:val="28"/>
              </w:rPr>
              <w:t>таңғыш,</w:t>
            </w:r>
            <w:r>
              <w:rPr>
                <w:spacing w:val="-5"/>
                <w:sz w:val="28"/>
              </w:rPr>
              <w:t> </w:t>
            </w:r>
            <w:r>
              <w:rPr>
                <w:sz w:val="28"/>
              </w:rPr>
              <w:t>ХГ,</w:t>
            </w:r>
            <w:r>
              <w:rPr>
                <w:spacing w:val="-3"/>
                <w:sz w:val="28"/>
              </w:rPr>
              <w:t> </w:t>
            </w:r>
            <w:r>
              <w:rPr>
                <w:sz w:val="28"/>
              </w:rPr>
              <w:t>0</w:t>
            </w:r>
            <w:r>
              <w:rPr>
                <w:spacing w:val="-1"/>
                <w:sz w:val="28"/>
              </w:rPr>
              <w:t> </w:t>
            </w:r>
            <w:r>
              <w:rPr>
                <w:spacing w:val="-10"/>
                <w:sz w:val="28"/>
              </w:rPr>
              <w:t>%</w:t>
            </w:r>
          </w:p>
        </w:tc>
        <w:tc>
          <w:tcPr>
            <w:tcW w:w="1560" w:type="dxa"/>
          </w:tcPr>
          <w:p>
            <w:pPr>
              <w:pStyle w:val="TableParagraph"/>
              <w:spacing w:line="240" w:lineRule="auto" w:before="153"/>
              <w:ind w:left="15" w:right="6"/>
              <w:rPr>
                <w:sz w:val="28"/>
              </w:rPr>
            </w:pPr>
            <w:r>
              <w:rPr>
                <w:spacing w:val="-2"/>
                <w:sz w:val="28"/>
              </w:rPr>
              <w:t>72,7±1,7</w:t>
            </w:r>
          </w:p>
        </w:tc>
        <w:tc>
          <w:tcPr>
            <w:tcW w:w="1702" w:type="dxa"/>
          </w:tcPr>
          <w:p>
            <w:pPr>
              <w:pStyle w:val="TableParagraph"/>
              <w:spacing w:line="240" w:lineRule="auto" w:before="153"/>
              <w:ind w:left="10" w:right="4"/>
              <w:rPr>
                <w:sz w:val="28"/>
              </w:rPr>
            </w:pPr>
            <w:r>
              <w:rPr>
                <w:spacing w:val="-2"/>
                <w:sz w:val="28"/>
              </w:rPr>
              <w:t>40,3±0,9</w:t>
            </w:r>
          </w:p>
        </w:tc>
        <w:tc>
          <w:tcPr>
            <w:tcW w:w="1274" w:type="dxa"/>
          </w:tcPr>
          <w:p>
            <w:pPr>
              <w:pStyle w:val="TableParagraph"/>
              <w:spacing w:line="240" w:lineRule="auto" w:before="153"/>
              <w:ind w:left="13" w:right="2"/>
              <w:rPr>
                <w:sz w:val="28"/>
              </w:rPr>
            </w:pPr>
            <w:r>
              <w:rPr>
                <w:spacing w:val="-2"/>
                <w:sz w:val="28"/>
              </w:rPr>
              <w:t>14,3±0,7</w:t>
            </w:r>
          </w:p>
        </w:tc>
        <w:tc>
          <w:tcPr>
            <w:tcW w:w="1419" w:type="dxa"/>
          </w:tcPr>
          <w:p>
            <w:pPr>
              <w:pStyle w:val="TableParagraph"/>
              <w:spacing w:line="240" w:lineRule="auto" w:before="153"/>
              <w:ind w:left="14"/>
              <w:rPr>
                <w:sz w:val="28"/>
              </w:rPr>
            </w:pPr>
            <w:r>
              <w:rPr>
                <w:spacing w:val="-2"/>
                <w:sz w:val="28"/>
              </w:rPr>
              <w:t>3,3±1,7</w:t>
            </w:r>
          </w:p>
        </w:tc>
        <w:tc>
          <w:tcPr>
            <w:tcW w:w="1419" w:type="dxa"/>
          </w:tcPr>
          <w:p>
            <w:pPr>
              <w:pStyle w:val="TableParagraph"/>
              <w:spacing w:line="240" w:lineRule="auto" w:before="153"/>
              <w:ind w:left="14" w:right="6"/>
              <w:rPr>
                <w:sz w:val="28"/>
              </w:rPr>
            </w:pPr>
            <w:r>
              <w:rPr>
                <w:spacing w:val="-2"/>
                <w:sz w:val="28"/>
              </w:rPr>
              <w:t>0,0±0,0</w:t>
            </w:r>
          </w:p>
        </w:tc>
      </w:tr>
      <w:tr>
        <w:trPr>
          <w:trHeight w:val="642" w:hRule="atLeast"/>
        </w:trPr>
        <w:tc>
          <w:tcPr>
            <w:tcW w:w="2552" w:type="dxa"/>
          </w:tcPr>
          <w:p>
            <w:pPr>
              <w:pStyle w:val="TableParagraph"/>
              <w:spacing w:line="315" w:lineRule="exact"/>
              <w:jc w:val="left"/>
              <w:rPr>
                <w:sz w:val="28"/>
              </w:rPr>
            </w:pPr>
            <w:r>
              <w:rPr>
                <w:spacing w:val="-2"/>
                <w:sz w:val="28"/>
              </w:rPr>
              <w:t>Гидрогельді</w:t>
            </w:r>
          </w:p>
          <w:p>
            <w:pPr>
              <w:pStyle w:val="TableParagraph"/>
              <w:spacing w:line="308" w:lineRule="exact"/>
              <w:jc w:val="left"/>
              <w:rPr>
                <w:sz w:val="28"/>
              </w:rPr>
            </w:pPr>
            <w:r>
              <w:rPr>
                <w:sz w:val="28"/>
              </w:rPr>
              <w:t>таңғыш,</w:t>
            </w:r>
            <w:r>
              <w:rPr>
                <w:spacing w:val="-10"/>
                <w:sz w:val="28"/>
              </w:rPr>
              <w:t> </w:t>
            </w:r>
            <w:r>
              <w:rPr>
                <w:sz w:val="28"/>
              </w:rPr>
              <w:t>ХГ,</w:t>
            </w:r>
            <w:r>
              <w:rPr>
                <w:spacing w:val="-11"/>
                <w:sz w:val="28"/>
              </w:rPr>
              <w:t> </w:t>
            </w:r>
            <w:r>
              <w:rPr>
                <w:sz w:val="28"/>
              </w:rPr>
              <w:t>0,05</w:t>
            </w:r>
            <w:r>
              <w:rPr>
                <w:spacing w:val="-8"/>
                <w:sz w:val="28"/>
              </w:rPr>
              <w:t> </w:t>
            </w:r>
            <w:r>
              <w:rPr>
                <w:spacing w:val="-10"/>
                <w:sz w:val="28"/>
              </w:rPr>
              <w:t>%</w:t>
            </w:r>
          </w:p>
        </w:tc>
        <w:tc>
          <w:tcPr>
            <w:tcW w:w="1560" w:type="dxa"/>
          </w:tcPr>
          <w:p>
            <w:pPr>
              <w:pStyle w:val="TableParagraph"/>
              <w:spacing w:line="240" w:lineRule="auto" w:before="153"/>
              <w:ind w:left="15" w:right="2"/>
              <w:rPr>
                <w:sz w:val="28"/>
              </w:rPr>
            </w:pPr>
            <w:r>
              <w:rPr>
                <w:spacing w:val="-2"/>
                <w:sz w:val="28"/>
              </w:rPr>
              <w:t>74,3±0,3</w:t>
            </w:r>
          </w:p>
        </w:tc>
        <w:tc>
          <w:tcPr>
            <w:tcW w:w="1702" w:type="dxa"/>
          </w:tcPr>
          <w:p>
            <w:pPr>
              <w:pStyle w:val="TableParagraph"/>
              <w:spacing w:line="240" w:lineRule="auto" w:before="153"/>
              <w:ind w:left="10" w:right="4"/>
              <w:rPr>
                <w:sz w:val="28"/>
              </w:rPr>
            </w:pPr>
            <w:r>
              <w:rPr>
                <w:spacing w:val="-2"/>
                <w:sz w:val="28"/>
              </w:rPr>
              <w:t>38,3±0,3</w:t>
            </w:r>
          </w:p>
        </w:tc>
        <w:tc>
          <w:tcPr>
            <w:tcW w:w="1274" w:type="dxa"/>
          </w:tcPr>
          <w:p>
            <w:pPr>
              <w:pStyle w:val="TableParagraph"/>
              <w:spacing w:line="240" w:lineRule="auto" w:before="153"/>
              <w:ind w:left="13" w:right="2"/>
              <w:rPr>
                <w:sz w:val="28"/>
              </w:rPr>
            </w:pPr>
            <w:r>
              <w:rPr>
                <w:spacing w:val="-2"/>
                <w:sz w:val="28"/>
              </w:rPr>
              <w:t>18,1±1,6</w:t>
            </w:r>
          </w:p>
        </w:tc>
        <w:tc>
          <w:tcPr>
            <w:tcW w:w="1419" w:type="dxa"/>
          </w:tcPr>
          <w:p>
            <w:pPr>
              <w:pStyle w:val="TableParagraph"/>
              <w:spacing w:line="240" w:lineRule="auto" w:before="153"/>
              <w:ind w:left="14"/>
              <w:rPr>
                <w:sz w:val="28"/>
              </w:rPr>
            </w:pPr>
            <w:r>
              <w:rPr>
                <w:spacing w:val="-2"/>
                <w:sz w:val="28"/>
              </w:rPr>
              <w:t>5,7±0,9</w:t>
            </w:r>
          </w:p>
        </w:tc>
        <w:tc>
          <w:tcPr>
            <w:tcW w:w="1419" w:type="dxa"/>
          </w:tcPr>
          <w:p>
            <w:pPr>
              <w:pStyle w:val="TableParagraph"/>
              <w:spacing w:line="240" w:lineRule="auto" w:before="153"/>
              <w:ind w:left="14" w:right="6"/>
              <w:rPr>
                <w:sz w:val="28"/>
              </w:rPr>
            </w:pPr>
            <w:r>
              <w:rPr>
                <w:spacing w:val="-2"/>
                <w:sz w:val="28"/>
              </w:rPr>
              <w:t>0,0±0,0</w:t>
            </w:r>
          </w:p>
        </w:tc>
      </w:tr>
      <w:tr>
        <w:trPr>
          <w:trHeight w:val="645" w:hRule="atLeast"/>
        </w:trPr>
        <w:tc>
          <w:tcPr>
            <w:tcW w:w="2552" w:type="dxa"/>
          </w:tcPr>
          <w:p>
            <w:pPr>
              <w:pStyle w:val="TableParagraph"/>
              <w:spacing w:line="315" w:lineRule="exact"/>
              <w:jc w:val="left"/>
              <w:rPr>
                <w:sz w:val="28"/>
              </w:rPr>
            </w:pPr>
            <w:r>
              <w:rPr>
                <w:spacing w:val="-2"/>
                <w:sz w:val="28"/>
              </w:rPr>
              <w:t>Гидрогельді</w:t>
            </w:r>
          </w:p>
          <w:p>
            <w:pPr>
              <w:pStyle w:val="TableParagraph"/>
              <w:spacing w:line="311" w:lineRule="exact"/>
              <w:jc w:val="left"/>
              <w:rPr>
                <w:sz w:val="28"/>
              </w:rPr>
            </w:pPr>
            <w:r>
              <w:rPr>
                <w:sz w:val="28"/>
              </w:rPr>
              <w:t>таңғыш,</w:t>
            </w:r>
            <w:r>
              <w:rPr>
                <w:spacing w:val="-5"/>
                <w:sz w:val="28"/>
              </w:rPr>
              <w:t> </w:t>
            </w:r>
            <w:r>
              <w:rPr>
                <w:sz w:val="28"/>
              </w:rPr>
              <w:t>ХГ,</w:t>
            </w:r>
            <w:r>
              <w:rPr>
                <w:spacing w:val="-3"/>
                <w:sz w:val="28"/>
              </w:rPr>
              <w:t> </w:t>
            </w:r>
            <w:r>
              <w:rPr>
                <w:sz w:val="28"/>
              </w:rPr>
              <w:t>0,1</w:t>
            </w:r>
            <w:r>
              <w:rPr>
                <w:spacing w:val="-2"/>
                <w:sz w:val="28"/>
              </w:rPr>
              <w:t> </w:t>
            </w:r>
            <w:r>
              <w:rPr>
                <w:spacing w:val="-10"/>
                <w:sz w:val="28"/>
              </w:rPr>
              <w:t>%</w:t>
            </w:r>
          </w:p>
        </w:tc>
        <w:tc>
          <w:tcPr>
            <w:tcW w:w="1560" w:type="dxa"/>
          </w:tcPr>
          <w:p>
            <w:pPr>
              <w:pStyle w:val="TableParagraph"/>
              <w:spacing w:line="240" w:lineRule="auto" w:before="153"/>
              <w:ind w:left="15" w:right="2"/>
              <w:rPr>
                <w:sz w:val="28"/>
              </w:rPr>
            </w:pPr>
            <w:r>
              <w:rPr>
                <w:spacing w:val="-2"/>
                <w:sz w:val="28"/>
              </w:rPr>
              <w:t>77,0±2,3</w:t>
            </w:r>
          </w:p>
        </w:tc>
        <w:tc>
          <w:tcPr>
            <w:tcW w:w="1702" w:type="dxa"/>
          </w:tcPr>
          <w:p>
            <w:pPr>
              <w:pStyle w:val="TableParagraph"/>
              <w:spacing w:line="240" w:lineRule="auto" w:before="153"/>
              <w:ind w:left="10" w:right="4"/>
              <w:rPr>
                <w:sz w:val="28"/>
              </w:rPr>
            </w:pPr>
            <w:r>
              <w:rPr>
                <w:spacing w:val="-2"/>
                <w:sz w:val="28"/>
              </w:rPr>
              <w:t>30,3±0,9</w:t>
            </w:r>
          </w:p>
        </w:tc>
        <w:tc>
          <w:tcPr>
            <w:tcW w:w="1274" w:type="dxa"/>
          </w:tcPr>
          <w:p>
            <w:pPr>
              <w:pStyle w:val="TableParagraph"/>
              <w:spacing w:line="240" w:lineRule="auto" w:before="153"/>
              <w:ind w:left="13" w:right="2"/>
              <w:rPr>
                <w:sz w:val="28"/>
              </w:rPr>
            </w:pPr>
            <w:r>
              <w:rPr>
                <w:spacing w:val="-2"/>
                <w:sz w:val="28"/>
              </w:rPr>
              <w:t>14,3±0,7</w:t>
            </w:r>
          </w:p>
        </w:tc>
        <w:tc>
          <w:tcPr>
            <w:tcW w:w="1419" w:type="dxa"/>
          </w:tcPr>
          <w:p>
            <w:pPr>
              <w:pStyle w:val="TableParagraph"/>
              <w:spacing w:line="315" w:lineRule="exact"/>
              <w:ind w:left="14"/>
              <w:rPr>
                <w:sz w:val="28"/>
              </w:rPr>
            </w:pPr>
            <w:r>
              <w:rPr>
                <w:spacing w:val="-2"/>
                <w:sz w:val="28"/>
              </w:rPr>
              <w:t>5,3±0,9</w:t>
            </w:r>
          </w:p>
        </w:tc>
        <w:tc>
          <w:tcPr>
            <w:tcW w:w="1419" w:type="dxa"/>
          </w:tcPr>
          <w:p>
            <w:pPr>
              <w:pStyle w:val="TableParagraph"/>
              <w:spacing w:line="240" w:lineRule="auto" w:before="153"/>
              <w:ind w:left="14" w:right="6"/>
              <w:rPr>
                <w:sz w:val="28"/>
              </w:rPr>
            </w:pPr>
            <w:r>
              <w:rPr>
                <w:spacing w:val="-2"/>
                <w:sz w:val="28"/>
              </w:rPr>
              <w:t>0,0±0,0</w:t>
            </w:r>
          </w:p>
        </w:tc>
      </w:tr>
      <w:tr>
        <w:trPr>
          <w:trHeight w:val="642" w:hRule="atLeast"/>
        </w:trPr>
        <w:tc>
          <w:tcPr>
            <w:tcW w:w="2552" w:type="dxa"/>
          </w:tcPr>
          <w:p>
            <w:pPr>
              <w:pStyle w:val="TableParagraph"/>
              <w:spacing w:line="315" w:lineRule="exact"/>
              <w:jc w:val="left"/>
              <w:rPr>
                <w:sz w:val="28"/>
              </w:rPr>
            </w:pPr>
            <w:r>
              <w:rPr>
                <w:spacing w:val="-2"/>
                <w:sz w:val="28"/>
              </w:rPr>
              <w:t>Гидрогельді</w:t>
            </w:r>
          </w:p>
          <w:p>
            <w:pPr>
              <w:pStyle w:val="TableParagraph"/>
              <w:spacing w:line="308" w:lineRule="exact"/>
              <w:jc w:val="left"/>
              <w:rPr>
                <w:sz w:val="28"/>
              </w:rPr>
            </w:pPr>
            <w:r>
              <w:rPr>
                <w:sz w:val="28"/>
              </w:rPr>
              <w:t>таңғыш,</w:t>
            </w:r>
            <w:r>
              <w:rPr>
                <w:spacing w:val="-5"/>
                <w:sz w:val="28"/>
              </w:rPr>
              <w:t> </w:t>
            </w:r>
            <w:r>
              <w:rPr>
                <w:sz w:val="28"/>
              </w:rPr>
              <w:t>ХГ,</w:t>
            </w:r>
            <w:r>
              <w:rPr>
                <w:spacing w:val="-3"/>
                <w:sz w:val="28"/>
              </w:rPr>
              <w:t> </w:t>
            </w:r>
            <w:r>
              <w:rPr>
                <w:sz w:val="28"/>
              </w:rPr>
              <w:t>0,2</w:t>
            </w:r>
            <w:r>
              <w:rPr>
                <w:spacing w:val="-2"/>
                <w:sz w:val="28"/>
              </w:rPr>
              <w:t> </w:t>
            </w:r>
            <w:r>
              <w:rPr>
                <w:spacing w:val="-10"/>
                <w:sz w:val="28"/>
              </w:rPr>
              <w:t>%</w:t>
            </w:r>
          </w:p>
        </w:tc>
        <w:tc>
          <w:tcPr>
            <w:tcW w:w="1560" w:type="dxa"/>
          </w:tcPr>
          <w:p>
            <w:pPr>
              <w:pStyle w:val="TableParagraph"/>
              <w:spacing w:line="240" w:lineRule="auto" w:before="153"/>
              <w:ind w:left="15" w:right="6"/>
              <w:rPr>
                <w:sz w:val="28"/>
              </w:rPr>
            </w:pPr>
            <w:r>
              <w:rPr>
                <w:spacing w:val="-2"/>
                <w:sz w:val="28"/>
              </w:rPr>
              <w:t>70,7±1,8</w:t>
            </w:r>
          </w:p>
        </w:tc>
        <w:tc>
          <w:tcPr>
            <w:tcW w:w="1702" w:type="dxa"/>
          </w:tcPr>
          <w:p>
            <w:pPr>
              <w:pStyle w:val="TableParagraph"/>
              <w:spacing w:line="240" w:lineRule="auto" w:before="153"/>
              <w:ind w:left="10" w:right="4"/>
              <w:rPr>
                <w:sz w:val="28"/>
              </w:rPr>
            </w:pPr>
            <w:r>
              <w:rPr>
                <w:spacing w:val="-2"/>
                <w:sz w:val="28"/>
              </w:rPr>
              <w:t>36,7±1,3</w:t>
            </w:r>
          </w:p>
        </w:tc>
        <w:tc>
          <w:tcPr>
            <w:tcW w:w="1274" w:type="dxa"/>
          </w:tcPr>
          <w:p>
            <w:pPr>
              <w:pStyle w:val="TableParagraph"/>
              <w:spacing w:line="240" w:lineRule="auto" w:before="153"/>
              <w:ind w:left="13" w:right="2"/>
              <w:rPr>
                <w:sz w:val="28"/>
              </w:rPr>
            </w:pPr>
            <w:r>
              <w:rPr>
                <w:spacing w:val="-2"/>
                <w:sz w:val="28"/>
              </w:rPr>
              <w:t>13,9±4,3</w:t>
            </w:r>
          </w:p>
        </w:tc>
        <w:tc>
          <w:tcPr>
            <w:tcW w:w="1419" w:type="dxa"/>
          </w:tcPr>
          <w:p>
            <w:pPr>
              <w:pStyle w:val="TableParagraph"/>
              <w:spacing w:line="240" w:lineRule="auto" w:before="153"/>
              <w:ind w:left="14"/>
              <w:rPr>
                <w:sz w:val="28"/>
              </w:rPr>
            </w:pPr>
            <w:r>
              <w:rPr>
                <w:spacing w:val="-2"/>
                <w:sz w:val="28"/>
              </w:rPr>
              <w:t>3,0±0,0</w:t>
            </w:r>
          </w:p>
        </w:tc>
        <w:tc>
          <w:tcPr>
            <w:tcW w:w="1419" w:type="dxa"/>
          </w:tcPr>
          <w:p>
            <w:pPr>
              <w:pStyle w:val="TableParagraph"/>
              <w:spacing w:line="240" w:lineRule="auto" w:before="153"/>
              <w:ind w:left="14" w:right="6"/>
              <w:rPr>
                <w:sz w:val="28"/>
              </w:rPr>
            </w:pPr>
            <w:r>
              <w:rPr>
                <w:spacing w:val="-2"/>
                <w:sz w:val="28"/>
              </w:rPr>
              <w:t>0,0±0,0</w:t>
            </w:r>
          </w:p>
        </w:tc>
      </w:tr>
    </w:tbl>
    <w:p>
      <w:pPr>
        <w:pStyle w:val="BodyText"/>
        <w:spacing w:before="320"/>
        <w:ind w:right="322" w:firstLine="566"/>
      </w:pPr>
      <w:r>
        <w:rPr/>
        <w:t>Тәжірибенің 21-күні алынған деректерді талдау құрамында ХГ бар гидрогельді жақпамайлар мен таңғыштарда жараларды емдейтін белсенділіктің болуын анықтады. Зерттелетін үлгілердегі ХГ концентрациясымен эффективтіліктің байланысын атап өткен жөн. Ең жоғары белсенділікті құрамында 0,2 ХГ бар гидрогельді жақпамайлар мен таңғыштардың үлгілері көрсетті,</w:t>
      </w:r>
      <w:r>
        <w:rPr>
          <w:spacing w:val="-3"/>
        </w:rPr>
        <w:t> </w:t>
      </w:r>
      <w:r>
        <w:rPr/>
        <w:t>оларды</w:t>
      </w:r>
      <w:r>
        <w:rPr>
          <w:spacing w:val="-3"/>
        </w:rPr>
        <w:t> </w:t>
      </w:r>
      <w:r>
        <w:rPr/>
        <w:t>қолдану</w:t>
      </w:r>
      <w:r>
        <w:rPr>
          <w:spacing w:val="-6"/>
        </w:rPr>
        <w:t> </w:t>
      </w:r>
      <w:r>
        <w:rPr/>
        <w:t>14-күні</w:t>
      </w:r>
      <w:r>
        <w:rPr>
          <w:spacing w:val="-2"/>
        </w:rPr>
        <w:t> </w:t>
      </w:r>
      <w:r>
        <w:rPr/>
        <w:t>термиялық</w:t>
      </w:r>
      <w:r>
        <w:rPr>
          <w:spacing w:val="-3"/>
        </w:rPr>
        <w:t> </w:t>
      </w:r>
      <w:r>
        <w:rPr/>
        <w:t>жараның</w:t>
      </w:r>
      <w:r>
        <w:rPr>
          <w:spacing w:val="-3"/>
        </w:rPr>
        <w:t> </w:t>
      </w:r>
      <w:r>
        <w:rPr/>
        <w:t>толық</w:t>
      </w:r>
      <w:r>
        <w:rPr>
          <w:spacing w:val="-2"/>
        </w:rPr>
        <w:t> </w:t>
      </w:r>
      <w:r>
        <w:rPr/>
        <w:t>жазылуымен</w:t>
      </w:r>
      <w:r>
        <w:rPr>
          <w:spacing w:val="-2"/>
        </w:rPr>
        <w:t> </w:t>
      </w:r>
      <w:r>
        <w:rPr/>
        <w:t>қатар </w:t>
      </w:r>
      <w:r>
        <w:rPr>
          <w:spacing w:val="-2"/>
        </w:rPr>
        <w:t>жүрді.</w:t>
      </w:r>
    </w:p>
    <w:p>
      <w:pPr>
        <w:pStyle w:val="BodyText"/>
        <w:ind w:right="327" w:firstLine="566"/>
      </w:pPr>
      <w:r>
        <w:rPr/>
        <w:t>Айта кету керек, термиялық күйіктерді емдеу процесі қоршаған тіндердің іріңді-қабыну реакциясынсыз жүрді, бұл олардың бактерияға қарсы белсенділігімен бірге ХГ гидрогельді формаларының айқын жаттығу қабілетіне </w:t>
      </w:r>
      <w:r>
        <w:rPr>
          <w:spacing w:val="-2"/>
        </w:rPr>
        <w:t>байланысты.</w:t>
      </w:r>
    </w:p>
    <w:p>
      <w:pPr>
        <w:spacing w:after="0"/>
        <w:sectPr>
          <w:pgSz w:w="11910" w:h="16840"/>
          <w:pgMar w:header="0" w:footer="986" w:top="1040" w:bottom="1240" w:left="1380" w:right="240"/>
        </w:sectPr>
      </w:pPr>
    </w:p>
    <w:p>
      <w:pPr>
        <w:pStyle w:val="ListParagraph"/>
        <w:numPr>
          <w:ilvl w:val="0"/>
          <w:numId w:val="9"/>
        </w:numPr>
        <w:tabs>
          <w:tab w:pos="695" w:val="left" w:leader="none"/>
        </w:tabs>
        <w:spacing w:line="242" w:lineRule="auto" w:before="67" w:after="0"/>
        <w:ind w:left="322" w:right="325" w:firstLine="0"/>
        <w:jc w:val="left"/>
        <w:rPr>
          <w:sz w:val="26"/>
        </w:rPr>
      </w:pPr>
      <w:r>
        <w:rPr>
          <w:sz w:val="28"/>
        </w:rPr>
        <w:t>кесте – Зерттелетін препараттардың егеуқұйрықтардағы термиялық күйіктің емделу уақытына әсері</w:t>
      </w:r>
    </w:p>
    <w:p>
      <w:pPr>
        <w:pStyle w:val="BodyText"/>
        <w:spacing w:before="94"/>
        <w:ind w:left="0"/>
        <w:jc w:val="left"/>
        <w:rPr>
          <w:sz w:val="20"/>
        </w:rPr>
      </w:pPr>
    </w:p>
    <w:tbl>
      <w:tblPr>
        <w:tblW w:w="0" w:type="auto"/>
        <w:jc w:val="left"/>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2780"/>
        <w:gridCol w:w="3164"/>
      </w:tblGrid>
      <w:tr>
        <w:trPr>
          <w:trHeight w:val="966" w:hRule="atLeast"/>
        </w:trPr>
        <w:tc>
          <w:tcPr>
            <w:tcW w:w="3296" w:type="dxa"/>
          </w:tcPr>
          <w:p>
            <w:pPr>
              <w:pStyle w:val="TableParagraph"/>
              <w:spacing w:line="240" w:lineRule="auto" w:before="314"/>
              <w:ind w:left="808"/>
              <w:jc w:val="left"/>
              <w:rPr>
                <w:sz w:val="28"/>
              </w:rPr>
            </w:pPr>
            <w:r>
              <w:rPr>
                <w:sz w:val="28"/>
              </w:rPr>
              <w:t>Бақылау</w:t>
            </w:r>
            <w:r>
              <w:rPr>
                <w:spacing w:val="-7"/>
                <w:sz w:val="28"/>
              </w:rPr>
              <w:t> </w:t>
            </w:r>
            <w:r>
              <w:rPr>
                <w:spacing w:val="-4"/>
                <w:sz w:val="28"/>
              </w:rPr>
              <w:t>тобы</w:t>
            </w:r>
          </w:p>
        </w:tc>
        <w:tc>
          <w:tcPr>
            <w:tcW w:w="2780" w:type="dxa"/>
          </w:tcPr>
          <w:p>
            <w:pPr>
              <w:pStyle w:val="TableParagraph"/>
              <w:spacing w:line="240" w:lineRule="auto" w:before="153"/>
              <w:ind w:left="877" w:hanging="353"/>
              <w:jc w:val="left"/>
              <w:rPr>
                <w:sz w:val="28"/>
              </w:rPr>
            </w:pPr>
            <w:r>
              <w:rPr>
                <w:sz w:val="28"/>
              </w:rPr>
              <w:t>Емдеу</w:t>
            </w:r>
            <w:r>
              <w:rPr>
                <w:spacing w:val="-18"/>
                <w:sz w:val="28"/>
              </w:rPr>
              <w:t> </w:t>
            </w:r>
            <w:r>
              <w:rPr>
                <w:sz w:val="28"/>
              </w:rPr>
              <w:t>уақыты </w:t>
            </w:r>
            <w:r>
              <w:rPr>
                <w:spacing w:val="-2"/>
                <w:sz w:val="28"/>
              </w:rPr>
              <w:t>(күндер)</w:t>
            </w:r>
          </w:p>
        </w:tc>
        <w:tc>
          <w:tcPr>
            <w:tcW w:w="3164" w:type="dxa"/>
          </w:tcPr>
          <w:p>
            <w:pPr>
              <w:pStyle w:val="TableParagraph"/>
              <w:spacing w:line="240" w:lineRule="auto"/>
              <w:ind w:left="505" w:right="500" w:firstLine="3"/>
              <w:rPr>
                <w:sz w:val="28"/>
              </w:rPr>
            </w:pPr>
            <w:r>
              <w:rPr>
                <w:sz w:val="28"/>
              </w:rPr>
              <w:t>Бақылау тобына қатысты</w:t>
            </w:r>
            <w:r>
              <w:rPr>
                <w:spacing w:val="-18"/>
                <w:sz w:val="28"/>
              </w:rPr>
              <w:t> </w:t>
            </w:r>
            <w:r>
              <w:rPr>
                <w:sz w:val="28"/>
              </w:rPr>
              <w:t>жараның</w:t>
            </w:r>
          </w:p>
          <w:p>
            <w:pPr>
              <w:pStyle w:val="TableParagraph"/>
              <w:spacing w:line="310" w:lineRule="exact"/>
              <w:ind w:left="9" w:right="7"/>
              <w:rPr>
                <w:sz w:val="28"/>
              </w:rPr>
            </w:pPr>
            <w:r>
              <w:rPr>
                <w:sz w:val="28"/>
              </w:rPr>
              <w:t>жазылуын</w:t>
            </w:r>
            <w:r>
              <w:rPr>
                <w:spacing w:val="-11"/>
                <w:sz w:val="28"/>
              </w:rPr>
              <w:t> </w:t>
            </w:r>
            <w:r>
              <w:rPr>
                <w:sz w:val="28"/>
              </w:rPr>
              <w:t>жеделдету,</w:t>
            </w:r>
            <w:r>
              <w:rPr>
                <w:spacing w:val="-8"/>
                <w:sz w:val="28"/>
              </w:rPr>
              <w:t> </w:t>
            </w:r>
            <w:r>
              <w:rPr>
                <w:spacing w:val="-10"/>
                <w:sz w:val="28"/>
              </w:rPr>
              <w:t>%</w:t>
            </w:r>
          </w:p>
        </w:tc>
      </w:tr>
      <w:tr>
        <w:trPr>
          <w:trHeight w:val="642" w:hRule="atLeast"/>
        </w:trPr>
        <w:tc>
          <w:tcPr>
            <w:tcW w:w="3296" w:type="dxa"/>
          </w:tcPr>
          <w:p>
            <w:pPr>
              <w:pStyle w:val="TableParagraph"/>
              <w:tabs>
                <w:tab w:pos="1595" w:val="left" w:leader="none"/>
              </w:tabs>
              <w:spacing w:line="315" w:lineRule="exact"/>
              <w:jc w:val="left"/>
              <w:rPr>
                <w:sz w:val="28"/>
              </w:rPr>
            </w:pPr>
            <w:r>
              <w:rPr>
                <w:spacing w:val="-2"/>
                <w:sz w:val="28"/>
              </w:rPr>
              <w:t>Бақылау</w:t>
            </w:r>
            <w:r>
              <w:rPr>
                <w:sz w:val="28"/>
              </w:rPr>
              <w:tab/>
            </w:r>
            <w:r>
              <w:rPr>
                <w:spacing w:val="-2"/>
                <w:sz w:val="28"/>
              </w:rPr>
              <w:t>(Емделмеген</w:t>
            </w:r>
          </w:p>
          <w:p>
            <w:pPr>
              <w:pStyle w:val="TableParagraph"/>
              <w:spacing w:line="308" w:lineRule="exact"/>
              <w:jc w:val="left"/>
              <w:rPr>
                <w:sz w:val="28"/>
              </w:rPr>
            </w:pPr>
            <w:r>
              <w:rPr>
                <w:spacing w:val="-2"/>
                <w:sz w:val="28"/>
              </w:rPr>
              <w:t>жануарлар)</w:t>
            </w:r>
          </w:p>
        </w:tc>
        <w:tc>
          <w:tcPr>
            <w:tcW w:w="2780" w:type="dxa"/>
          </w:tcPr>
          <w:p>
            <w:pPr>
              <w:pStyle w:val="TableParagraph"/>
              <w:spacing w:line="240" w:lineRule="auto" w:before="153"/>
              <w:ind w:left="9" w:right="1"/>
              <w:rPr>
                <w:sz w:val="28"/>
              </w:rPr>
            </w:pPr>
            <w:r>
              <w:rPr>
                <w:spacing w:val="-2"/>
                <w:sz w:val="28"/>
              </w:rPr>
              <w:t>27,7±1,5</w:t>
            </w:r>
          </w:p>
        </w:tc>
        <w:tc>
          <w:tcPr>
            <w:tcW w:w="3164" w:type="dxa"/>
          </w:tcPr>
          <w:p>
            <w:pPr>
              <w:pStyle w:val="TableParagraph"/>
              <w:spacing w:line="240" w:lineRule="auto" w:before="153"/>
              <w:ind w:left="9"/>
              <w:rPr>
                <w:sz w:val="28"/>
              </w:rPr>
            </w:pPr>
            <w:r>
              <w:rPr>
                <w:spacing w:val="-4"/>
                <w:sz w:val="28"/>
              </w:rPr>
              <w:t>82,6</w:t>
            </w:r>
          </w:p>
        </w:tc>
      </w:tr>
      <w:tr>
        <w:trPr>
          <w:trHeight w:val="645" w:hRule="atLeast"/>
        </w:trPr>
        <w:tc>
          <w:tcPr>
            <w:tcW w:w="3296" w:type="dxa"/>
          </w:tcPr>
          <w:p>
            <w:pPr>
              <w:pStyle w:val="TableParagraph"/>
              <w:tabs>
                <w:tab w:pos="1937" w:val="left" w:leader="none"/>
              </w:tabs>
              <w:spacing w:line="315" w:lineRule="exact"/>
              <w:jc w:val="left"/>
              <w:rPr>
                <w:sz w:val="28"/>
              </w:rPr>
            </w:pPr>
            <w:r>
              <w:rPr>
                <w:spacing w:val="-2"/>
                <w:sz w:val="28"/>
              </w:rPr>
              <w:t>Гидрогельді</w:t>
            </w:r>
            <w:r>
              <w:rPr>
                <w:sz w:val="28"/>
              </w:rPr>
              <w:tab/>
            </w:r>
            <w:r>
              <w:rPr>
                <w:spacing w:val="-2"/>
                <w:sz w:val="28"/>
              </w:rPr>
              <w:t>жақпамай,</w:t>
            </w:r>
          </w:p>
          <w:p>
            <w:pPr>
              <w:pStyle w:val="TableParagraph"/>
              <w:spacing w:line="311" w:lineRule="exact"/>
              <w:jc w:val="left"/>
              <w:rPr>
                <w:sz w:val="28"/>
              </w:rPr>
            </w:pPr>
            <w:r>
              <w:rPr>
                <w:sz w:val="28"/>
              </w:rPr>
              <w:t>ХГ</w:t>
            </w:r>
            <w:r>
              <w:rPr>
                <w:spacing w:val="-3"/>
                <w:sz w:val="28"/>
              </w:rPr>
              <w:t> </w:t>
            </w:r>
            <w:r>
              <w:rPr>
                <w:sz w:val="28"/>
              </w:rPr>
              <w:t>0,0 </w:t>
            </w:r>
            <w:r>
              <w:rPr>
                <w:spacing w:val="-10"/>
                <w:sz w:val="28"/>
              </w:rPr>
              <w:t>%</w:t>
            </w:r>
          </w:p>
        </w:tc>
        <w:tc>
          <w:tcPr>
            <w:tcW w:w="2780" w:type="dxa"/>
          </w:tcPr>
          <w:p>
            <w:pPr>
              <w:pStyle w:val="TableParagraph"/>
              <w:spacing w:line="240" w:lineRule="auto" w:before="153"/>
              <w:ind w:left="9" w:right="1"/>
              <w:rPr>
                <w:sz w:val="28"/>
              </w:rPr>
            </w:pPr>
            <w:r>
              <w:rPr>
                <w:spacing w:val="-2"/>
                <w:sz w:val="28"/>
              </w:rPr>
              <w:t>24,3±2,4</w:t>
            </w:r>
          </w:p>
        </w:tc>
        <w:tc>
          <w:tcPr>
            <w:tcW w:w="3164" w:type="dxa"/>
          </w:tcPr>
          <w:p>
            <w:pPr>
              <w:pStyle w:val="TableParagraph"/>
              <w:spacing w:line="240" w:lineRule="auto" w:before="153"/>
              <w:ind w:left="9"/>
              <w:rPr>
                <w:sz w:val="28"/>
              </w:rPr>
            </w:pPr>
            <w:r>
              <w:rPr>
                <w:spacing w:val="-4"/>
                <w:sz w:val="28"/>
              </w:rPr>
              <w:t>83,8</w:t>
            </w:r>
          </w:p>
        </w:tc>
      </w:tr>
      <w:tr>
        <w:trPr>
          <w:trHeight w:val="643" w:hRule="atLeast"/>
        </w:trPr>
        <w:tc>
          <w:tcPr>
            <w:tcW w:w="3296" w:type="dxa"/>
          </w:tcPr>
          <w:p>
            <w:pPr>
              <w:pStyle w:val="TableParagraph"/>
              <w:tabs>
                <w:tab w:pos="1937" w:val="left" w:leader="none"/>
              </w:tabs>
              <w:spacing w:line="315" w:lineRule="exact"/>
              <w:jc w:val="left"/>
              <w:rPr>
                <w:sz w:val="28"/>
              </w:rPr>
            </w:pPr>
            <w:r>
              <w:rPr>
                <w:spacing w:val="-2"/>
                <w:sz w:val="28"/>
              </w:rPr>
              <w:t>Гидрогельді</w:t>
            </w:r>
            <w:r>
              <w:rPr>
                <w:sz w:val="28"/>
              </w:rPr>
              <w:tab/>
            </w:r>
            <w:r>
              <w:rPr>
                <w:spacing w:val="-2"/>
                <w:sz w:val="28"/>
              </w:rPr>
              <w:t>жақпамай,</w:t>
            </w:r>
          </w:p>
          <w:p>
            <w:pPr>
              <w:pStyle w:val="TableParagraph"/>
              <w:spacing w:line="308" w:lineRule="exact"/>
              <w:jc w:val="left"/>
              <w:rPr>
                <w:sz w:val="28"/>
              </w:rPr>
            </w:pPr>
            <w:r>
              <w:rPr>
                <w:sz w:val="28"/>
              </w:rPr>
              <w:t>ХГ</w:t>
            </w:r>
            <w:r>
              <w:rPr>
                <w:spacing w:val="-4"/>
                <w:sz w:val="28"/>
              </w:rPr>
              <w:t> </w:t>
            </w:r>
            <w:r>
              <w:rPr>
                <w:sz w:val="28"/>
              </w:rPr>
              <w:t>0,05</w:t>
            </w:r>
            <w:r>
              <w:rPr>
                <w:spacing w:val="-1"/>
                <w:sz w:val="28"/>
              </w:rPr>
              <w:t> </w:t>
            </w:r>
            <w:r>
              <w:rPr>
                <w:spacing w:val="-12"/>
                <w:sz w:val="28"/>
              </w:rPr>
              <w:t>%</w:t>
            </w:r>
          </w:p>
        </w:tc>
        <w:tc>
          <w:tcPr>
            <w:tcW w:w="2780" w:type="dxa"/>
          </w:tcPr>
          <w:p>
            <w:pPr>
              <w:pStyle w:val="TableParagraph"/>
              <w:spacing w:line="240" w:lineRule="auto" w:before="154"/>
              <w:ind w:left="9" w:right="1"/>
              <w:rPr>
                <w:sz w:val="28"/>
              </w:rPr>
            </w:pPr>
            <w:r>
              <w:rPr>
                <w:spacing w:val="-2"/>
                <w:sz w:val="28"/>
              </w:rPr>
              <w:t>22,0±1,7</w:t>
            </w:r>
          </w:p>
        </w:tc>
        <w:tc>
          <w:tcPr>
            <w:tcW w:w="3164" w:type="dxa"/>
          </w:tcPr>
          <w:p>
            <w:pPr>
              <w:pStyle w:val="TableParagraph"/>
              <w:spacing w:line="240" w:lineRule="auto" w:before="154"/>
              <w:ind w:left="9"/>
              <w:rPr>
                <w:sz w:val="28"/>
              </w:rPr>
            </w:pPr>
            <w:r>
              <w:rPr>
                <w:spacing w:val="-4"/>
                <w:sz w:val="28"/>
              </w:rPr>
              <w:t>89,0</w:t>
            </w:r>
          </w:p>
        </w:tc>
      </w:tr>
      <w:tr>
        <w:trPr>
          <w:trHeight w:val="645" w:hRule="atLeast"/>
        </w:trPr>
        <w:tc>
          <w:tcPr>
            <w:tcW w:w="3296" w:type="dxa"/>
          </w:tcPr>
          <w:p>
            <w:pPr>
              <w:pStyle w:val="TableParagraph"/>
              <w:tabs>
                <w:tab w:pos="1937" w:val="left" w:leader="none"/>
              </w:tabs>
              <w:spacing w:line="315" w:lineRule="exact"/>
              <w:jc w:val="left"/>
              <w:rPr>
                <w:sz w:val="28"/>
              </w:rPr>
            </w:pPr>
            <w:r>
              <w:rPr>
                <w:spacing w:val="-2"/>
                <w:sz w:val="28"/>
              </w:rPr>
              <w:t>Гидрогельді</w:t>
            </w:r>
            <w:r>
              <w:rPr>
                <w:sz w:val="28"/>
              </w:rPr>
              <w:tab/>
            </w:r>
            <w:r>
              <w:rPr>
                <w:spacing w:val="-2"/>
                <w:sz w:val="28"/>
              </w:rPr>
              <w:t>жақпамай,</w:t>
            </w:r>
          </w:p>
          <w:p>
            <w:pPr>
              <w:pStyle w:val="TableParagraph"/>
              <w:spacing w:line="311" w:lineRule="exact"/>
              <w:jc w:val="left"/>
              <w:rPr>
                <w:sz w:val="28"/>
              </w:rPr>
            </w:pPr>
            <w:r>
              <w:rPr>
                <w:sz w:val="28"/>
              </w:rPr>
              <w:t>ХГ</w:t>
            </w:r>
            <w:r>
              <w:rPr>
                <w:spacing w:val="-3"/>
                <w:sz w:val="28"/>
              </w:rPr>
              <w:t> </w:t>
            </w:r>
            <w:r>
              <w:rPr>
                <w:sz w:val="28"/>
              </w:rPr>
              <w:t>0,1 </w:t>
            </w:r>
            <w:r>
              <w:rPr>
                <w:spacing w:val="-10"/>
                <w:sz w:val="28"/>
              </w:rPr>
              <w:t>%</w:t>
            </w:r>
          </w:p>
        </w:tc>
        <w:tc>
          <w:tcPr>
            <w:tcW w:w="2780" w:type="dxa"/>
          </w:tcPr>
          <w:p>
            <w:pPr>
              <w:pStyle w:val="TableParagraph"/>
              <w:spacing w:line="240" w:lineRule="auto" w:before="153"/>
              <w:ind w:left="9"/>
              <w:rPr>
                <w:sz w:val="28"/>
              </w:rPr>
            </w:pPr>
            <w:r>
              <w:rPr>
                <w:spacing w:val="-2"/>
                <w:sz w:val="28"/>
              </w:rPr>
              <w:t>9,0±1,0</w:t>
            </w:r>
          </w:p>
        </w:tc>
        <w:tc>
          <w:tcPr>
            <w:tcW w:w="3164" w:type="dxa"/>
          </w:tcPr>
          <w:p>
            <w:pPr>
              <w:pStyle w:val="TableParagraph"/>
              <w:spacing w:line="240" w:lineRule="auto" w:before="153"/>
              <w:ind w:left="9" w:right="2"/>
              <w:rPr>
                <w:sz w:val="28"/>
              </w:rPr>
            </w:pPr>
            <w:r>
              <w:rPr>
                <w:spacing w:val="-5"/>
                <w:sz w:val="28"/>
              </w:rPr>
              <w:t>100</w:t>
            </w:r>
          </w:p>
        </w:tc>
      </w:tr>
      <w:tr>
        <w:trPr>
          <w:trHeight w:val="642" w:hRule="atLeast"/>
        </w:trPr>
        <w:tc>
          <w:tcPr>
            <w:tcW w:w="3296" w:type="dxa"/>
          </w:tcPr>
          <w:p>
            <w:pPr>
              <w:pStyle w:val="TableParagraph"/>
              <w:tabs>
                <w:tab w:pos="1937" w:val="left" w:leader="none"/>
              </w:tabs>
              <w:spacing w:line="315" w:lineRule="exact"/>
              <w:jc w:val="left"/>
              <w:rPr>
                <w:sz w:val="28"/>
              </w:rPr>
            </w:pPr>
            <w:r>
              <w:rPr>
                <w:spacing w:val="-2"/>
                <w:sz w:val="28"/>
              </w:rPr>
              <w:t>Гидрогельді</w:t>
            </w:r>
            <w:r>
              <w:rPr>
                <w:sz w:val="28"/>
              </w:rPr>
              <w:tab/>
            </w:r>
            <w:r>
              <w:rPr>
                <w:spacing w:val="-2"/>
                <w:sz w:val="28"/>
              </w:rPr>
              <w:t>жақпамай,</w:t>
            </w:r>
          </w:p>
          <w:p>
            <w:pPr>
              <w:pStyle w:val="TableParagraph"/>
              <w:spacing w:line="308" w:lineRule="exact"/>
              <w:jc w:val="left"/>
              <w:rPr>
                <w:sz w:val="28"/>
              </w:rPr>
            </w:pPr>
            <w:r>
              <w:rPr>
                <w:sz w:val="28"/>
              </w:rPr>
              <w:t>ХГ</w:t>
            </w:r>
            <w:r>
              <w:rPr>
                <w:spacing w:val="-3"/>
                <w:sz w:val="28"/>
              </w:rPr>
              <w:t> </w:t>
            </w:r>
            <w:r>
              <w:rPr>
                <w:sz w:val="28"/>
              </w:rPr>
              <w:t>0,2 </w:t>
            </w:r>
            <w:r>
              <w:rPr>
                <w:spacing w:val="-10"/>
                <w:sz w:val="28"/>
              </w:rPr>
              <w:t>%</w:t>
            </w:r>
          </w:p>
        </w:tc>
        <w:tc>
          <w:tcPr>
            <w:tcW w:w="2780" w:type="dxa"/>
          </w:tcPr>
          <w:p>
            <w:pPr>
              <w:pStyle w:val="TableParagraph"/>
              <w:spacing w:line="240" w:lineRule="auto" w:before="153"/>
              <w:ind w:left="9" w:right="1"/>
              <w:rPr>
                <w:sz w:val="28"/>
              </w:rPr>
            </w:pPr>
            <w:r>
              <w:rPr>
                <w:spacing w:val="-2"/>
                <w:sz w:val="28"/>
              </w:rPr>
              <w:t>27,3±1,2</w:t>
            </w:r>
          </w:p>
        </w:tc>
        <w:tc>
          <w:tcPr>
            <w:tcW w:w="3164" w:type="dxa"/>
          </w:tcPr>
          <w:p>
            <w:pPr>
              <w:pStyle w:val="TableParagraph"/>
              <w:spacing w:line="240" w:lineRule="auto" w:before="153"/>
              <w:ind w:left="9"/>
              <w:rPr>
                <w:sz w:val="28"/>
              </w:rPr>
            </w:pPr>
            <w:r>
              <w:rPr>
                <w:spacing w:val="-4"/>
                <w:sz w:val="28"/>
              </w:rPr>
              <w:t>69,2</w:t>
            </w:r>
          </w:p>
        </w:tc>
      </w:tr>
      <w:tr>
        <w:trPr>
          <w:trHeight w:val="642" w:hRule="atLeast"/>
        </w:trPr>
        <w:tc>
          <w:tcPr>
            <w:tcW w:w="3296" w:type="dxa"/>
          </w:tcPr>
          <w:p>
            <w:pPr>
              <w:pStyle w:val="TableParagraph"/>
              <w:spacing w:line="315" w:lineRule="exact"/>
              <w:jc w:val="left"/>
              <w:rPr>
                <w:sz w:val="28"/>
              </w:rPr>
            </w:pPr>
            <w:r>
              <w:rPr>
                <w:sz w:val="28"/>
              </w:rPr>
              <w:t>Гидрогельді</w:t>
            </w:r>
            <w:r>
              <w:rPr>
                <w:spacing w:val="16"/>
                <w:sz w:val="28"/>
              </w:rPr>
              <w:t> </w:t>
            </w:r>
            <w:r>
              <w:rPr>
                <w:sz w:val="28"/>
              </w:rPr>
              <w:t>таңғыш,</w:t>
            </w:r>
            <w:r>
              <w:rPr>
                <w:spacing w:val="18"/>
                <w:sz w:val="28"/>
              </w:rPr>
              <w:t> </w:t>
            </w:r>
            <w:r>
              <w:rPr>
                <w:spacing w:val="-5"/>
                <w:sz w:val="28"/>
              </w:rPr>
              <w:t>ХГ,</w:t>
            </w:r>
          </w:p>
          <w:p>
            <w:pPr>
              <w:pStyle w:val="TableParagraph"/>
              <w:spacing w:line="308" w:lineRule="exact"/>
              <w:jc w:val="left"/>
              <w:rPr>
                <w:sz w:val="28"/>
              </w:rPr>
            </w:pPr>
            <w:r>
              <w:rPr>
                <w:sz w:val="28"/>
              </w:rPr>
              <w:t>0</w:t>
            </w:r>
            <w:r>
              <w:rPr>
                <w:spacing w:val="1"/>
                <w:sz w:val="28"/>
              </w:rPr>
              <w:t> </w:t>
            </w:r>
            <w:r>
              <w:rPr>
                <w:spacing w:val="-10"/>
                <w:sz w:val="28"/>
              </w:rPr>
              <w:t>%</w:t>
            </w:r>
          </w:p>
        </w:tc>
        <w:tc>
          <w:tcPr>
            <w:tcW w:w="2780" w:type="dxa"/>
          </w:tcPr>
          <w:p>
            <w:pPr>
              <w:pStyle w:val="TableParagraph"/>
              <w:spacing w:line="240" w:lineRule="auto" w:before="153"/>
              <w:ind w:left="9" w:right="1"/>
              <w:rPr>
                <w:sz w:val="28"/>
              </w:rPr>
            </w:pPr>
            <w:r>
              <w:rPr>
                <w:spacing w:val="-2"/>
                <w:sz w:val="28"/>
              </w:rPr>
              <w:t>24,0±2,5</w:t>
            </w:r>
          </w:p>
        </w:tc>
        <w:tc>
          <w:tcPr>
            <w:tcW w:w="3164" w:type="dxa"/>
          </w:tcPr>
          <w:p>
            <w:pPr>
              <w:pStyle w:val="TableParagraph"/>
              <w:spacing w:line="240" w:lineRule="auto" w:before="153"/>
              <w:ind w:left="9"/>
              <w:rPr>
                <w:sz w:val="28"/>
              </w:rPr>
            </w:pPr>
            <w:r>
              <w:rPr>
                <w:spacing w:val="-4"/>
                <w:sz w:val="28"/>
              </w:rPr>
              <w:t>85,0</w:t>
            </w:r>
          </w:p>
        </w:tc>
      </w:tr>
      <w:tr>
        <w:trPr>
          <w:trHeight w:val="645" w:hRule="atLeast"/>
        </w:trPr>
        <w:tc>
          <w:tcPr>
            <w:tcW w:w="3296" w:type="dxa"/>
          </w:tcPr>
          <w:p>
            <w:pPr>
              <w:pStyle w:val="TableParagraph"/>
              <w:spacing w:line="317" w:lineRule="exact"/>
              <w:jc w:val="left"/>
              <w:rPr>
                <w:sz w:val="28"/>
              </w:rPr>
            </w:pPr>
            <w:r>
              <w:rPr>
                <w:sz w:val="28"/>
              </w:rPr>
              <w:t>Гидрогельді</w:t>
            </w:r>
            <w:r>
              <w:rPr>
                <w:spacing w:val="16"/>
                <w:sz w:val="28"/>
              </w:rPr>
              <w:t> </w:t>
            </w:r>
            <w:r>
              <w:rPr>
                <w:sz w:val="28"/>
              </w:rPr>
              <w:t>таңғыш,</w:t>
            </w:r>
            <w:r>
              <w:rPr>
                <w:spacing w:val="18"/>
                <w:sz w:val="28"/>
              </w:rPr>
              <w:t> </w:t>
            </w:r>
            <w:r>
              <w:rPr>
                <w:spacing w:val="-5"/>
                <w:sz w:val="28"/>
              </w:rPr>
              <w:t>ХГ,</w:t>
            </w:r>
          </w:p>
          <w:p>
            <w:pPr>
              <w:pStyle w:val="TableParagraph"/>
              <w:spacing w:line="308" w:lineRule="exact"/>
              <w:jc w:val="left"/>
              <w:rPr>
                <w:sz w:val="28"/>
              </w:rPr>
            </w:pPr>
            <w:r>
              <w:rPr>
                <w:sz w:val="28"/>
              </w:rPr>
              <w:t>0,05</w:t>
            </w:r>
            <w:r>
              <w:rPr>
                <w:spacing w:val="-1"/>
                <w:sz w:val="28"/>
              </w:rPr>
              <w:t> </w:t>
            </w:r>
            <w:r>
              <w:rPr>
                <w:spacing w:val="-10"/>
                <w:sz w:val="28"/>
              </w:rPr>
              <w:t>%</w:t>
            </w:r>
          </w:p>
        </w:tc>
        <w:tc>
          <w:tcPr>
            <w:tcW w:w="2780" w:type="dxa"/>
          </w:tcPr>
          <w:p>
            <w:pPr>
              <w:pStyle w:val="TableParagraph"/>
              <w:spacing w:line="240" w:lineRule="auto" w:before="156"/>
              <w:ind w:left="9" w:right="1"/>
              <w:rPr>
                <w:sz w:val="28"/>
              </w:rPr>
            </w:pPr>
            <w:r>
              <w:rPr>
                <w:spacing w:val="-2"/>
                <w:sz w:val="28"/>
              </w:rPr>
              <w:t>14,0±5,5</w:t>
            </w:r>
          </w:p>
        </w:tc>
        <w:tc>
          <w:tcPr>
            <w:tcW w:w="3164" w:type="dxa"/>
          </w:tcPr>
          <w:p>
            <w:pPr>
              <w:pStyle w:val="TableParagraph"/>
              <w:spacing w:line="240" w:lineRule="auto" w:before="156"/>
              <w:ind w:left="9"/>
              <w:rPr>
                <w:sz w:val="28"/>
              </w:rPr>
            </w:pPr>
            <w:r>
              <w:rPr>
                <w:spacing w:val="-4"/>
                <w:sz w:val="28"/>
              </w:rPr>
              <w:t>93,5</w:t>
            </w:r>
          </w:p>
        </w:tc>
      </w:tr>
      <w:tr>
        <w:trPr>
          <w:trHeight w:val="643" w:hRule="atLeast"/>
        </w:trPr>
        <w:tc>
          <w:tcPr>
            <w:tcW w:w="3296" w:type="dxa"/>
          </w:tcPr>
          <w:p>
            <w:pPr>
              <w:pStyle w:val="TableParagraph"/>
              <w:spacing w:line="315" w:lineRule="exact"/>
              <w:jc w:val="left"/>
              <w:rPr>
                <w:sz w:val="28"/>
              </w:rPr>
            </w:pPr>
            <w:r>
              <w:rPr>
                <w:sz w:val="28"/>
              </w:rPr>
              <w:t>Гидрогельді</w:t>
            </w:r>
            <w:r>
              <w:rPr>
                <w:spacing w:val="16"/>
                <w:sz w:val="28"/>
              </w:rPr>
              <w:t> </w:t>
            </w:r>
            <w:r>
              <w:rPr>
                <w:sz w:val="28"/>
              </w:rPr>
              <w:t>таңғыш,</w:t>
            </w:r>
            <w:r>
              <w:rPr>
                <w:spacing w:val="18"/>
                <w:sz w:val="28"/>
              </w:rPr>
              <w:t> </w:t>
            </w:r>
            <w:r>
              <w:rPr>
                <w:spacing w:val="-5"/>
                <w:sz w:val="28"/>
              </w:rPr>
              <w:t>ХГ,</w:t>
            </w:r>
          </w:p>
          <w:p>
            <w:pPr>
              <w:pStyle w:val="TableParagraph"/>
              <w:spacing w:line="308" w:lineRule="exact"/>
              <w:jc w:val="left"/>
              <w:rPr>
                <w:sz w:val="28"/>
              </w:rPr>
            </w:pPr>
            <w:r>
              <w:rPr>
                <w:sz w:val="28"/>
              </w:rPr>
              <w:t>0,1 </w:t>
            </w:r>
            <w:r>
              <w:rPr>
                <w:spacing w:val="-10"/>
                <w:sz w:val="28"/>
              </w:rPr>
              <w:t>%</w:t>
            </w:r>
          </w:p>
        </w:tc>
        <w:tc>
          <w:tcPr>
            <w:tcW w:w="2780" w:type="dxa"/>
          </w:tcPr>
          <w:p>
            <w:pPr>
              <w:pStyle w:val="TableParagraph"/>
              <w:spacing w:line="240" w:lineRule="auto" w:before="154"/>
              <w:ind w:left="9" w:right="1"/>
              <w:rPr>
                <w:sz w:val="28"/>
              </w:rPr>
            </w:pPr>
            <w:r>
              <w:rPr>
                <w:spacing w:val="-2"/>
                <w:sz w:val="28"/>
              </w:rPr>
              <w:t>19,7±1,2</w:t>
            </w:r>
          </w:p>
        </w:tc>
        <w:tc>
          <w:tcPr>
            <w:tcW w:w="3164" w:type="dxa"/>
          </w:tcPr>
          <w:p>
            <w:pPr>
              <w:pStyle w:val="TableParagraph"/>
              <w:spacing w:line="240" w:lineRule="auto" w:before="154"/>
              <w:ind w:left="9"/>
              <w:rPr>
                <w:sz w:val="28"/>
              </w:rPr>
            </w:pPr>
            <w:r>
              <w:rPr>
                <w:spacing w:val="-4"/>
                <w:sz w:val="28"/>
              </w:rPr>
              <w:t>92,0</w:t>
            </w:r>
          </w:p>
        </w:tc>
      </w:tr>
      <w:tr>
        <w:trPr>
          <w:trHeight w:val="645" w:hRule="atLeast"/>
        </w:trPr>
        <w:tc>
          <w:tcPr>
            <w:tcW w:w="3296" w:type="dxa"/>
          </w:tcPr>
          <w:p>
            <w:pPr>
              <w:pStyle w:val="TableParagraph"/>
              <w:spacing w:line="317" w:lineRule="exact"/>
              <w:jc w:val="left"/>
              <w:rPr>
                <w:sz w:val="28"/>
              </w:rPr>
            </w:pPr>
            <w:r>
              <w:rPr>
                <w:sz w:val="28"/>
              </w:rPr>
              <w:t>Гидрогельді</w:t>
            </w:r>
            <w:r>
              <w:rPr>
                <w:spacing w:val="16"/>
                <w:sz w:val="28"/>
              </w:rPr>
              <w:t> </w:t>
            </w:r>
            <w:r>
              <w:rPr>
                <w:sz w:val="28"/>
              </w:rPr>
              <w:t>таңғыш,</w:t>
            </w:r>
            <w:r>
              <w:rPr>
                <w:spacing w:val="18"/>
                <w:sz w:val="28"/>
              </w:rPr>
              <w:t> </w:t>
            </w:r>
            <w:r>
              <w:rPr>
                <w:spacing w:val="-5"/>
                <w:sz w:val="28"/>
              </w:rPr>
              <w:t>ХГ,</w:t>
            </w:r>
          </w:p>
          <w:p>
            <w:pPr>
              <w:pStyle w:val="TableParagraph"/>
              <w:spacing w:line="308" w:lineRule="exact"/>
              <w:jc w:val="left"/>
              <w:rPr>
                <w:sz w:val="28"/>
              </w:rPr>
            </w:pPr>
            <w:r>
              <w:rPr>
                <w:sz w:val="28"/>
              </w:rPr>
              <w:t>0,2 </w:t>
            </w:r>
            <w:r>
              <w:rPr>
                <w:spacing w:val="-10"/>
                <w:sz w:val="28"/>
              </w:rPr>
              <w:t>%</w:t>
            </w:r>
          </w:p>
        </w:tc>
        <w:tc>
          <w:tcPr>
            <w:tcW w:w="2780" w:type="dxa"/>
          </w:tcPr>
          <w:p>
            <w:pPr>
              <w:pStyle w:val="TableParagraph"/>
              <w:spacing w:line="240" w:lineRule="auto" w:before="156"/>
              <w:ind w:left="9" w:right="1"/>
              <w:rPr>
                <w:sz w:val="28"/>
              </w:rPr>
            </w:pPr>
            <w:r>
              <w:rPr>
                <w:spacing w:val="-2"/>
                <w:sz w:val="28"/>
              </w:rPr>
              <w:t>19,3±1,9</w:t>
            </w:r>
          </w:p>
        </w:tc>
        <w:tc>
          <w:tcPr>
            <w:tcW w:w="3164" w:type="dxa"/>
          </w:tcPr>
          <w:p>
            <w:pPr>
              <w:pStyle w:val="TableParagraph"/>
              <w:spacing w:line="240" w:lineRule="auto" w:before="156"/>
              <w:ind w:left="9"/>
              <w:rPr>
                <w:sz w:val="28"/>
              </w:rPr>
            </w:pPr>
            <w:r>
              <w:rPr>
                <w:spacing w:val="-4"/>
                <w:sz w:val="28"/>
              </w:rPr>
              <w:t>93,4</w:t>
            </w:r>
          </w:p>
        </w:tc>
      </w:tr>
      <w:tr>
        <w:trPr>
          <w:trHeight w:val="645" w:hRule="atLeast"/>
        </w:trPr>
        <w:tc>
          <w:tcPr>
            <w:tcW w:w="3296" w:type="dxa"/>
          </w:tcPr>
          <w:p>
            <w:pPr>
              <w:pStyle w:val="TableParagraph"/>
              <w:spacing w:line="315" w:lineRule="exact"/>
              <w:jc w:val="left"/>
              <w:rPr>
                <w:sz w:val="28"/>
              </w:rPr>
            </w:pPr>
            <w:r>
              <w:rPr>
                <w:sz w:val="28"/>
              </w:rPr>
              <w:t>Гидрогельді</w:t>
            </w:r>
            <w:r>
              <w:rPr>
                <w:spacing w:val="16"/>
                <w:sz w:val="28"/>
              </w:rPr>
              <w:t> </w:t>
            </w:r>
            <w:r>
              <w:rPr>
                <w:sz w:val="28"/>
              </w:rPr>
              <w:t>таңғыш,</w:t>
            </w:r>
            <w:r>
              <w:rPr>
                <w:spacing w:val="18"/>
                <w:sz w:val="28"/>
              </w:rPr>
              <w:t> </w:t>
            </w:r>
            <w:r>
              <w:rPr>
                <w:spacing w:val="-5"/>
                <w:sz w:val="28"/>
              </w:rPr>
              <w:t>ХГ,</w:t>
            </w:r>
          </w:p>
          <w:p>
            <w:pPr>
              <w:pStyle w:val="TableParagraph"/>
              <w:spacing w:line="311" w:lineRule="exact"/>
              <w:jc w:val="left"/>
              <w:rPr>
                <w:sz w:val="28"/>
              </w:rPr>
            </w:pPr>
            <w:r>
              <w:rPr>
                <w:sz w:val="28"/>
              </w:rPr>
              <w:t>0</w:t>
            </w:r>
            <w:r>
              <w:rPr>
                <w:spacing w:val="1"/>
                <w:sz w:val="28"/>
              </w:rPr>
              <w:t> </w:t>
            </w:r>
            <w:r>
              <w:rPr>
                <w:spacing w:val="-10"/>
                <w:sz w:val="28"/>
              </w:rPr>
              <w:t>%</w:t>
            </w:r>
          </w:p>
        </w:tc>
        <w:tc>
          <w:tcPr>
            <w:tcW w:w="2780" w:type="dxa"/>
          </w:tcPr>
          <w:p>
            <w:pPr>
              <w:pStyle w:val="TableParagraph"/>
              <w:spacing w:line="240" w:lineRule="auto" w:before="153"/>
              <w:ind w:left="9" w:right="1"/>
              <w:rPr>
                <w:sz w:val="28"/>
              </w:rPr>
            </w:pPr>
            <w:r>
              <w:rPr>
                <w:spacing w:val="-2"/>
                <w:sz w:val="28"/>
              </w:rPr>
              <w:t>17,3±4,2</w:t>
            </w:r>
          </w:p>
        </w:tc>
        <w:tc>
          <w:tcPr>
            <w:tcW w:w="3164" w:type="dxa"/>
          </w:tcPr>
          <w:p>
            <w:pPr>
              <w:pStyle w:val="TableParagraph"/>
              <w:spacing w:line="240" w:lineRule="auto" w:before="153"/>
              <w:ind w:left="9"/>
              <w:rPr>
                <w:sz w:val="28"/>
              </w:rPr>
            </w:pPr>
            <w:r>
              <w:rPr>
                <w:spacing w:val="-4"/>
                <w:sz w:val="28"/>
              </w:rPr>
              <w:t>95,5</w:t>
            </w:r>
          </w:p>
        </w:tc>
      </w:tr>
    </w:tbl>
    <w:p>
      <w:pPr>
        <w:pStyle w:val="BodyText"/>
        <w:spacing w:before="319"/>
        <w:ind w:right="322" w:firstLine="566"/>
      </w:pPr>
      <w:r>
        <w:rPr/>
        <w:t>Жараларды емдеу белсенділігі термиялық күйіктің жазылу уақытына байланысты</w:t>
      </w:r>
      <w:r>
        <w:rPr>
          <w:spacing w:val="-8"/>
        </w:rPr>
        <w:t> </w:t>
      </w:r>
      <w:r>
        <w:rPr/>
        <w:t>да</w:t>
      </w:r>
      <w:r>
        <w:rPr>
          <w:spacing w:val="-6"/>
        </w:rPr>
        <w:t> </w:t>
      </w:r>
      <w:r>
        <w:rPr/>
        <w:t>бағаланды.</w:t>
      </w:r>
      <w:r>
        <w:rPr>
          <w:spacing w:val="-7"/>
        </w:rPr>
        <w:t> </w:t>
      </w:r>
      <w:r>
        <w:rPr/>
        <w:t>Ұсынылған</w:t>
      </w:r>
      <w:r>
        <w:rPr>
          <w:spacing w:val="-6"/>
        </w:rPr>
        <w:t> </w:t>
      </w:r>
      <w:r>
        <w:rPr/>
        <w:t>деректерден</w:t>
      </w:r>
      <w:r>
        <w:rPr>
          <w:spacing w:val="-6"/>
        </w:rPr>
        <w:t> </w:t>
      </w:r>
      <w:r>
        <w:rPr/>
        <w:t>көрініп</w:t>
      </w:r>
      <w:r>
        <w:rPr>
          <w:spacing w:val="-8"/>
        </w:rPr>
        <w:t> </w:t>
      </w:r>
      <w:r>
        <w:rPr/>
        <w:t>тұрғандай</w:t>
      </w:r>
      <w:r>
        <w:rPr>
          <w:spacing w:val="-6"/>
        </w:rPr>
        <w:t> </w:t>
      </w:r>
      <w:r>
        <w:rPr/>
        <w:t>(10-кесте) емделмеген жануарлар тобында емдеу орта есеппен 27,7±1,5 күн мерзімінде жүрді. ХГ гидрогельді формаларын қолдану қысқа мерзімде терінің толық эпителизациясымен қатар жүрді, ал гидрогельді жақпамайлар мен таңғыштардағы ХГ концентрациясының жоғарылауымен олардың жараларды емдеу белсенділігі артады. Сынақ жануарларындағы емдеу процесі қоршаған тіндердің іріңді-қабыну реакциясымен, іріңді-некротикалық қыртыстардың пайда болуымен қатар жүрмегенін атап өткен жөн.</w:t>
      </w:r>
    </w:p>
    <w:p>
      <w:pPr>
        <w:pStyle w:val="BodyText"/>
        <w:ind w:right="329" w:firstLine="566"/>
      </w:pPr>
      <w:r>
        <w:rPr/>
        <w:t>Осылайша, клиникаға дейінгі зерттеулердің нәтижелері құрамында ХГ бар гидрогельді жақпамайлар мен гидрогельді таңғыштар айқын қабынуға қарсы және жараларды емдейтін белсенділік көрсетеді.</w:t>
      </w:r>
    </w:p>
    <w:p>
      <w:pPr>
        <w:pStyle w:val="BodyText"/>
        <w:spacing w:before="1"/>
        <w:ind w:right="325" w:firstLine="566"/>
      </w:pPr>
      <w:r>
        <w:rPr/>
        <w:t>Шымкент қаласының №3 қалалық ауруханасында және Атырау қалалық перзентханасында антисептикалық және дезинфекциялық өңдеу үшін құрамында 0,05 масс.% ХГ бар ПВП негізіндегі гидрогельді жақпамай сынақтары өткізілді. Гидрогельді жақпамайлар аппаратураның немесе қатты жиһаздың</w:t>
      </w:r>
      <w:r>
        <w:rPr>
          <w:spacing w:val="38"/>
        </w:rPr>
        <w:t> </w:t>
      </w:r>
      <w:r>
        <w:rPr/>
        <w:t>бетінде</w:t>
      </w:r>
      <w:r>
        <w:rPr>
          <w:spacing w:val="36"/>
        </w:rPr>
        <w:t> </w:t>
      </w:r>
      <w:r>
        <w:rPr/>
        <w:t>ұзақ</w:t>
      </w:r>
      <w:r>
        <w:rPr>
          <w:spacing w:val="38"/>
        </w:rPr>
        <w:t> </w:t>
      </w:r>
      <w:r>
        <w:rPr/>
        <w:t>уақыт</w:t>
      </w:r>
      <w:r>
        <w:rPr>
          <w:spacing w:val="38"/>
        </w:rPr>
        <w:t> </w:t>
      </w:r>
      <w:r>
        <w:rPr/>
        <w:t>бойы</w:t>
      </w:r>
      <w:r>
        <w:rPr>
          <w:spacing w:val="40"/>
        </w:rPr>
        <w:t> </w:t>
      </w:r>
      <w:r>
        <w:rPr/>
        <w:t>(кемінде</w:t>
      </w:r>
      <w:r>
        <w:rPr>
          <w:spacing w:val="36"/>
        </w:rPr>
        <w:t> </w:t>
      </w:r>
      <w:r>
        <w:rPr/>
        <w:t>үш</w:t>
      </w:r>
      <w:r>
        <w:rPr>
          <w:spacing w:val="36"/>
        </w:rPr>
        <w:t> </w:t>
      </w:r>
      <w:r>
        <w:rPr/>
        <w:t>күн)</w:t>
      </w:r>
      <w:r>
        <w:rPr>
          <w:spacing w:val="36"/>
        </w:rPr>
        <w:t> </w:t>
      </w:r>
      <w:r>
        <w:rPr/>
        <w:t>бактериялық,</w:t>
      </w:r>
      <w:r>
        <w:rPr>
          <w:spacing w:val="36"/>
        </w:rPr>
        <w:t> </w:t>
      </w:r>
      <w:r>
        <w:rPr>
          <w:spacing w:val="-2"/>
        </w:rPr>
        <w:t>вирустық,</w:t>
      </w:r>
    </w:p>
    <w:p>
      <w:pPr>
        <w:spacing w:after="0"/>
        <w:sectPr>
          <w:pgSz w:w="11910" w:h="16840"/>
          <w:pgMar w:header="0" w:footer="986" w:top="1040" w:bottom="1240" w:left="1380" w:right="240"/>
        </w:sectPr>
      </w:pPr>
    </w:p>
    <w:p>
      <w:pPr>
        <w:pStyle w:val="BodyText"/>
        <w:spacing w:before="67"/>
        <w:ind w:right="328"/>
      </w:pPr>
      <w:r>
        <w:rPr/>
        <w:t>саңырауқұлақ этиологиясының инфекцияларында белсенді болатындығы көрсетілді. Сынақтардың алынған нәтижелері медициналық мекемелерде антисептикалық және дезинфекциялық құрал ретінде құрамында ХГ бар ПВП негізіндегі</w:t>
      </w:r>
      <w:r>
        <w:rPr>
          <w:spacing w:val="-11"/>
        </w:rPr>
        <w:t> </w:t>
      </w:r>
      <w:r>
        <w:rPr/>
        <w:t>гидрогельді</w:t>
      </w:r>
      <w:r>
        <w:rPr>
          <w:spacing w:val="-11"/>
        </w:rPr>
        <w:t> </w:t>
      </w:r>
      <w:r>
        <w:rPr/>
        <w:t>жақпамайды</w:t>
      </w:r>
      <w:r>
        <w:rPr>
          <w:spacing w:val="-11"/>
        </w:rPr>
        <w:t> </w:t>
      </w:r>
      <w:r>
        <w:rPr/>
        <w:t>практикалық</w:t>
      </w:r>
      <w:r>
        <w:rPr>
          <w:spacing w:val="-11"/>
        </w:rPr>
        <w:t> </w:t>
      </w:r>
      <w:r>
        <w:rPr/>
        <w:t>қолданудың</w:t>
      </w:r>
      <w:r>
        <w:rPr>
          <w:spacing w:val="-11"/>
        </w:rPr>
        <w:t> </w:t>
      </w:r>
      <w:r>
        <w:rPr/>
        <w:t>жоғары</w:t>
      </w:r>
      <w:r>
        <w:rPr>
          <w:spacing w:val="-11"/>
        </w:rPr>
        <w:t> </w:t>
      </w:r>
      <w:r>
        <w:rPr/>
        <w:t>тиімділігі мен перспективалылығын көрсетеді.</w:t>
      </w:r>
    </w:p>
    <w:p>
      <w:pPr>
        <w:pStyle w:val="BodyText"/>
        <w:spacing w:before="5"/>
        <w:ind w:left="0"/>
        <w:jc w:val="left"/>
      </w:pPr>
    </w:p>
    <w:p>
      <w:pPr>
        <w:pStyle w:val="Heading2"/>
        <w:numPr>
          <w:ilvl w:val="2"/>
          <w:numId w:val="2"/>
        </w:numPr>
        <w:tabs>
          <w:tab w:pos="1578" w:val="left" w:leader="none"/>
        </w:tabs>
        <w:spacing w:line="242" w:lineRule="auto" w:before="0" w:after="0"/>
        <w:ind w:left="322" w:right="328" w:firstLine="566"/>
        <w:jc w:val="left"/>
      </w:pPr>
      <w:r>
        <w:rPr/>
        <w:t>Геллан</w:t>
      </w:r>
      <w:r>
        <w:rPr>
          <w:spacing w:val="40"/>
        </w:rPr>
        <w:t> </w:t>
      </w:r>
      <w:r>
        <w:rPr/>
        <w:t>мен</w:t>
      </w:r>
      <w:r>
        <w:rPr>
          <w:spacing w:val="40"/>
        </w:rPr>
        <w:t> </w:t>
      </w:r>
      <w:r>
        <w:rPr/>
        <w:t>хлоргексидин</w:t>
      </w:r>
      <w:r>
        <w:rPr>
          <w:spacing w:val="40"/>
        </w:rPr>
        <w:t> </w:t>
      </w:r>
      <w:r>
        <w:rPr/>
        <w:t>биглюконаты</w:t>
      </w:r>
      <w:r>
        <w:rPr>
          <w:spacing w:val="40"/>
        </w:rPr>
        <w:t> </w:t>
      </w:r>
      <w:r>
        <w:rPr/>
        <w:t>негізіндегі</w:t>
      </w:r>
      <w:r>
        <w:rPr>
          <w:spacing w:val="40"/>
        </w:rPr>
        <w:t> </w:t>
      </w:r>
      <w:r>
        <w:rPr/>
        <w:t>гидрогельді антисептикалық жақпамай әзірлеу</w:t>
      </w:r>
    </w:p>
    <w:p>
      <w:pPr>
        <w:pStyle w:val="BodyText"/>
        <w:spacing w:before="312"/>
        <w:ind w:right="320" w:firstLine="566"/>
      </w:pPr>
      <w:r>
        <w:rPr/>
        <w:t>Жоғарыда 1-тарауда атап өтілгендей, физикалық гельдер түзуге қабілетті суда еритін табиғи полимерлер арасында құрылымы 1,3-β-D-глюкозаны, 1,4-ß- D-глюкурон қышқылын, 1,4-ß-d-глюкозаны және 1,4-α-l-рамнозаны қамтитын тетрасахаридті қайталама бірліктерден тұратын сызықтық анионды гетерополисахарид болып табылатын геллан ерекше орын алады және.</w:t>
      </w:r>
    </w:p>
    <w:p>
      <w:pPr>
        <w:pStyle w:val="BodyText"/>
        <w:spacing w:before="2"/>
        <w:ind w:right="325" w:firstLine="566"/>
      </w:pPr>
      <w:r>
        <w:rPr/>
        <w:t>Гелланның</w:t>
      </w:r>
      <w:r>
        <w:rPr>
          <w:spacing w:val="-18"/>
        </w:rPr>
        <w:t> </w:t>
      </w:r>
      <w:r>
        <w:rPr/>
        <w:t>басқа</w:t>
      </w:r>
      <w:r>
        <w:rPr>
          <w:spacing w:val="-15"/>
        </w:rPr>
        <w:t> </w:t>
      </w:r>
      <w:r>
        <w:rPr/>
        <w:t>полисахаридтермен</w:t>
      </w:r>
      <w:r>
        <w:rPr>
          <w:spacing w:val="-18"/>
        </w:rPr>
        <w:t> </w:t>
      </w:r>
      <w:r>
        <w:rPr/>
        <w:t>салыстырғанда</w:t>
      </w:r>
      <w:r>
        <w:rPr>
          <w:spacing w:val="-15"/>
        </w:rPr>
        <w:t> </w:t>
      </w:r>
      <w:r>
        <w:rPr/>
        <w:t>айрықша</w:t>
      </w:r>
      <w:r>
        <w:rPr>
          <w:spacing w:val="-17"/>
        </w:rPr>
        <w:t> </w:t>
      </w:r>
      <w:r>
        <w:rPr/>
        <w:t>қасиеті</w:t>
      </w:r>
      <w:r>
        <w:rPr>
          <w:spacing w:val="-16"/>
        </w:rPr>
        <w:t> </w:t>
      </w:r>
      <w:r>
        <w:rPr/>
        <w:t>оның төмен концентрацияда (полимердің ≈1-2 масс. % ) гельдер түзуге қабілетті екендігі болып табылады. Олар әдетте алдын ала қыздырылған геллан сулы ерітінділерін салқындату арқылы түзіледі, бірақ сонымен қатар бөлме температурасында төмен молекулалы тұзды геллан ерітіндісіне қосу арқылы, сондай-ақ тұндырғышты қосу нәтижесінде еріткіштің (судың) термодимиялық сапасы нашарлағанда түзілуі мүмкін [41-45].</w:t>
      </w:r>
    </w:p>
    <w:p>
      <w:pPr>
        <w:pStyle w:val="BodyText"/>
        <w:ind w:right="328" w:firstLine="566"/>
      </w:pPr>
      <w:r>
        <w:rPr/>
        <w:t>Осы жұмыста геллан мен хлоргексидин биглюконаты негізіндегі гидрогельді антисептикалық жақпамай әзірлеу мақсатында төмен молекулалы электролит қоспаларының әсерінен гелланның сулы ерітінділеріндегі фазалық өзгерістер егжей-тегжейлі зерттелді [138].</w:t>
      </w:r>
    </w:p>
    <w:p>
      <w:pPr>
        <w:pStyle w:val="BodyText"/>
        <w:tabs>
          <w:tab w:pos="1839" w:val="left" w:leader="none"/>
          <w:tab w:pos="1919" w:val="left" w:leader="none"/>
          <w:tab w:pos="2255" w:val="left" w:leader="none"/>
          <w:tab w:pos="3257" w:val="left" w:leader="none"/>
          <w:tab w:pos="4122" w:val="left" w:leader="none"/>
          <w:tab w:pos="4180" w:val="left" w:leader="none"/>
          <w:tab w:pos="4765" w:val="left" w:leader="none"/>
          <w:tab w:pos="4810" w:val="left" w:leader="none"/>
          <w:tab w:pos="4992" w:val="left" w:leader="none"/>
          <w:tab w:pos="5945" w:val="left" w:leader="none"/>
          <w:tab w:pos="6084" w:val="left" w:leader="none"/>
          <w:tab w:pos="6999" w:val="left" w:leader="none"/>
          <w:tab w:pos="7077" w:val="left" w:leader="none"/>
          <w:tab w:pos="7235" w:val="left" w:leader="none"/>
          <w:tab w:pos="8164" w:val="left" w:leader="none"/>
          <w:tab w:pos="8395" w:val="left" w:leader="none"/>
          <w:tab w:pos="8796" w:val="left" w:leader="none"/>
          <w:tab w:pos="9179" w:val="left" w:leader="none"/>
        </w:tabs>
        <w:ind w:right="323" w:firstLine="566"/>
        <w:jc w:val="right"/>
      </w:pPr>
      <w:r>
        <w:rPr>
          <w:spacing w:val="-2"/>
        </w:rPr>
        <w:t>Осындай</w:t>
      </w:r>
      <w:r>
        <w:rPr/>
        <w:tab/>
      </w:r>
      <w:r>
        <w:rPr>
          <w:spacing w:val="-2"/>
        </w:rPr>
        <w:t>төмен</w:t>
      </w:r>
      <w:r>
        <w:rPr/>
        <w:tab/>
      </w:r>
      <w:r>
        <w:rPr>
          <w:spacing w:val="-2"/>
        </w:rPr>
        <w:t>молекулалы</w:t>
      </w:r>
      <w:r>
        <w:rPr/>
        <w:tab/>
        <w:tab/>
        <w:tab/>
      </w:r>
      <w:r>
        <w:rPr>
          <w:spacing w:val="-2"/>
        </w:rPr>
        <w:t>электролиттер</w:t>
      </w:r>
      <w:r>
        <w:rPr/>
        <w:tab/>
      </w:r>
      <w:r>
        <w:rPr>
          <w:spacing w:val="-2"/>
        </w:rPr>
        <w:t>ретінде</w:t>
      </w:r>
      <w:r>
        <w:rPr/>
        <w:tab/>
      </w:r>
      <w:r>
        <w:rPr>
          <w:spacing w:val="-2"/>
        </w:rPr>
        <w:t>келесі</w:t>
      </w:r>
      <w:r>
        <w:rPr/>
        <w:tab/>
      </w:r>
      <w:r>
        <w:rPr>
          <w:spacing w:val="-2"/>
        </w:rPr>
        <w:t>тұздар </w:t>
      </w:r>
      <w:r>
        <w:rPr/>
        <w:t>қолданылды:</w:t>
      </w:r>
      <w:r>
        <w:rPr>
          <w:spacing w:val="-5"/>
        </w:rPr>
        <w:t> </w:t>
      </w:r>
      <w:r>
        <w:rPr/>
        <w:t>хлоргексидин</w:t>
      </w:r>
      <w:r>
        <w:rPr>
          <w:spacing w:val="-3"/>
        </w:rPr>
        <w:t> </w:t>
      </w:r>
      <w:r>
        <w:rPr/>
        <w:t>биглюконаты,</w:t>
      </w:r>
      <w:r>
        <w:rPr>
          <w:spacing w:val="-4"/>
        </w:rPr>
        <w:t> </w:t>
      </w:r>
      <w:r>
        <w:rPr/>
        <w:t>натрий</w:t>
      </w:r>
      <w:r>
        <w:rPr>
          <w:spacing w:val="-3"/>
        </w:rPr>
        <w:t> </w:t>
      </w:r>
      <w:r>
        <w:rPr/>
        <w:t>тиосульфаты,</w:t>
      </w:r>
      <w:r>
        <w:rPr>
          <w:spacing w:val="-4"/>
        </w:rPr>
        <w:t> </w:t>
      </w:r>
      <w:r>
        <w:rPr/>
        <w:t>натрий</w:t>
      </w:r>
      <w:r>
        <w:rPr>
          <w:spacing w:val="-6"/>
        </w:rPr>
        <w:t> </w:t>
      </w:r>
      <w:r>
        <w:rPr/>
        <w:t>хлориді. </w:t>
      </w:r>
      <w:r>
        <w:rPr>
          <w:spacing w:val="-2"/>
        </w:rPr>
        <w:t>Зерттеулер</w:t>
      </w:r>
      <w:r>
        <w:rPr/>
        <w:tab/>
        <w:tab/>
      </w:r>
      <w:r>
        <w:rPr>
          <w:spacing w:val="-2"/>
        </w:rPr>
        <w:t>концентрациясы</w:t>
      </w:r>
      <w:r>
        <w:rPr/>
        <w:tab/>
        <w:tab/>
      </w:r>
      <w:r>
        <w:rPr>
          <w:spacing w:val="-4"/>
        </w:rPr>
        <w:t>0,5</w:t>
      </w:r>
      <w:r>
        <w:rPr/>
        <w:tab/>
        <w:tab/>
      </w:r>
      <w:r>
        <w:rPr>
          <w:spacing w:val="-2"/>
        </w:rPr>
        <w:t>масс.%</w:t>
      </w:r>
      <w:r>
        <w:rPr/>
        <w:tab/>
      </w:r>
      <w:r>
        <w:rPr>
          <w:spacing w:val="-2"/>
        </w:rPr>
        <w:t>болатын</w:t>
      </w:r>
      <w:r>
        <w:rPr/>
        <w:tab/>
        <w:tab/>
        <w:tab/>
      </w:r>
      <w:r>
        <w:rPr>
          <w:spacing w:val="-2"/>
        </w:rPr>
        <w:t>гелланның</w:t>
      </w:r>
      <w:r>
        <w:rPr/>
        <w:tab/>
      </w:r>
      <w:r>
        <w:rPr>
          <w:spacing w:val="-4"/>
        </w:rPr>
        <w:t>сулы </w:t>
      </w:r>
      <w:r>
        <w:rPr/>
        <w:t>ерітінділерін</w:t>
      </w:r>
      <w:r>
        <w:rPr>
          <w:spacing w:val="40"/>
        </w:rPr>
        <w:t> </w:t>
      </w:r>
      <w:r>
        <w:rPr/>
        <w:t>қолдану</w:t>
      </w:r>
      <w:r>
        <w:rPr>
          <w:spacing w:val="40"/>
        </w:rPr>
        <w:t> </w:t>
      </w:r>
      <w:r>
        <w:rPr/>
        <w:t>арқылы</w:t>
      </w:r>
      <w:r>
        <w:rPr>
          <w:spacing w:val="40"/>
        </w:rPr>
        <w:t> </w:t>
      </w:r>
      <w:r>
        <w:rPr/>
        <w:t>жүргізілді,</w:t>
      </w:r>
      <w:r>
        <w:rPr>
          <w:spacing w:val="40"/>
        </w:rPr>
        <w:t> </w:t>
      </w:r>
      <w:r>
        <w:rPr/>
        <w:t>оларға</w:t>
      </w:r>
      <w:r>
        <w:rPr>
          <w:spacing w:val="40"/>
        </w:rPr>
        <w:t> </w:t>
      </w:r>
      <w:r>
        <w:rPr/>
        <w:t>араластырмай</w:t>
      </w:r>
      <w:r>
        <w:rPr>
          <w:spacing w:val="40"/>
        </w:rPr>
        <w:t> </w:t>
      </w:r>
      <w:r>
        <w:rPr/>
        <w:t>хлоргексидин биглюконатының ерітінділері қосу арқылы жүргізілді. Бұл жағдайда гелланның сулы</w:t>
      </w:r>
      <w:r>
        <w:rPr>
          <w:spacing w:val="80"/>
        </w:rPr>
        <w:t> </w:t>
      </w:r>
      <w:r>
        <w:rPr/>
        <w:t>ерітіндісінен</w:t>
      </w:r>
      <w:r>
        <w:rPr>
          <w:spacing w:val="80"/>
        </w:rPr>
        <w:t> </w:t>
      </w:r>
      <w:r>
        <w:rPr/>
        <w:t>(төменгі</w:t>
      </w:r>
      <w:r>
        <w:rPr>
          <w:spacing w:val="80"/>
        </w:rPr>
        <w:t> </w:t>
      </w:r>
      <w:r>
        <w:rPr/>
        <w:t>фаза)</w:t>
      </w:r>
      <w:r>
        <w:rPr>
          <w:spacing w:val="80"/>
        </w:rPr>
        <w:t> </w:t>
      </w:r>
      <w:r>
        <w:rPr/>
        <w:t>және</w:t>
      </w:r>
      <w:r>
        <w:rPr>
          <w:spacing w:val="80"/>
        </w:rPr>
        <w:t> </w:t>
      </w:r>
      <w:r>
        <w:rPr/>
        <w:t>ерітіндінің</w:t>
      </w:r>
      <w:r>
        <w:rPr>
          <w:spacing w:val="80"/>
        </w:rPr>
        <w:t> </w:t>
      </w:r>
      <w:r>
        <w:rPr/>
        <w:t>үстіндегі</w:t>
      </w:r>
      <w:r>
        <w:rPr>
          <w:spacing w:val="80"/>
        </w:rPr>
        <w:t> </w:t>
      </w:r>
      <w:r>
        <w:rPr/>
        <w:t>хлоргексидин биглюконат ерітіндісінен (жоғарғы фаза) тұратын екі фазалы жүйе 4 сағат бойы қозғалыссыз қалдырылды. Осы уақыттан кейін төменгі және жоғарғы фазалар</w:t>
      </w:r>
      <w:r>
        <w:rPr>
          <w:spacing w:val="40"/>
        </w:rPr>
        <w:t> </w:t>
      </w:r>
      <w:r>
        <w:rPr>
          <w:spacing w:val="-2"/>
        </w:rPr>
        <w:t>бір-бірінен</w:t>
      </w:r>
      <w:r>
        <w:rPr/>
        <w:tab/>
        <w:t>бөлініп</w:t>
      </w:r>
      <w:r>
        <w:rPr>
          <w:spacing w:val="26"/>
        </w:rPr>
        <w:t>  </w:t>
      </w:r>
      <w:r>
        <w:rPr>
          <w:spacing w:val="-2"/>
        </w:rPr>
        <w:t>алынды.</w:t>
      </w:r>
      <w:r>
        <w:rPr/>
        <w:tab/>
      </w:r>
      <w:r>
        <w:rPr>
          <w:spacing w:val="-5"/>
        </w:rPr>
        <w:t>Бұл</w:t>
      </w:r>
      <w:r>
        <w:rPr/>
        <w:tab/>
      </w:r>
      <w:r>
        <w:rPr>
          <w:spacing w:val="-2"/>
        </w:rPr>
        <w:t>жағдайда</w:t>
      </w:r>
      <w:r>
        <w:rPr/>
        <w:tab/>
        <w:tab/>
      </w:r>
      <w:r>
        <w:rPr>
          <w:spacing w:val="-2"/>
        </w:rPr>
        <w:t>геллан</w:t>
      </w:r>
      <w:r>
        <w:rPr/>
        <w:tab/>
        <w:tab/>
      </w:r>
      <w:r>
        <w:rPr>
          <w:spacing w:val="-2"/>
        </w:rPr>
        <w:t>ерітіндісі</w:t>
      </w:r>
      <w:r>
        <w:rPr/>
        <w:tab/>
      </w:r>
      <w:r>
        <w:rPr>
          <w:spacing w:val="-2"/>
        </w:rPr>
        <w:t>аққыштығын</w:t>
      </w:r>
    </w:p>
    <w:p>
      <w:pPr>
        <w:pStyle w:val="BodyText"/>
        <w:spacing w:line="322" w:lineRule="exact"/>
      </w:pPr>
      <w:r>
        <w:rPr/>
        <w:t>жоғалтқаны</w:t>
      </w:r>
      <w:r>
        <w:rPr>
          <w:spacing w:val="-9"/>
        </w:rPr>
        <w:t> </w:t>
      </w:r>
      <w:r>
        <w:rPr/>
        <w:t>анықталды,</w:t>
      </w:r>
      <w:r>
        <w:rPr>
          <w:spacing w:val="-8"/>
        </w:rPr>
        <w:t> </w:t>
      </w:r>
      <w:r>
        <w:rPr/>
        <w:t>яғни</w:t>
      </w:r>
      <w:r>
        <w:rPr>
          <w:spacing w:val="-7"/>
        </w:rPr>
        <w:t> </w:t>
      </w:r>
      <w:r>
        <w:rPr/>
        <w:t>гельдің</w:t>
      </w:r>
      <w:r>
        <w:rPr>
          <w:spacing w:val="-7"/>
        </w:rPr>
        <w:t> </w:t>
      </w:r>
      <w:r>
        <w:rPr/>
        <w:t>түзілуі</w:t>
      </w:r>
      <w:r>
        <w:rPr>
          <w:spacing w:val="-5"/>
        </w:rPr>
        <w:t> </w:t>
      </w:r>
      <w:r>
        <w:rPr>
          <w:spacing w:val="-2"/>
        </w:rPr>
        <w:t>жүрді.</w:t>
      </w:r>
    </w:p>
    <w:p>
      <w:pPr>
        <w:pStyle w:val="BodyText"/>
        <w:ind w:right="326" w:firstLine="566"/>
      </w:pPr>
      <w:r>
        <w:rPr>
          <w:spacing w:val="-2"/>
        </w:rPr>
        <w:t>Осыған</w:t>
      </w:r>
      <w:r>
        <w:rPr>
          <w:spacing w:val="-6"/>
        </w:rPr>
        <w:t> </w:t>
      </w:r>
      <w:r>
        <w:rPr>
          <w:spacing w:val="-2"/>
        </w:rPr>
        <w:t>байланысты,</w:t>
      </w:r>
      <w:r>
        <w:rPr>
          <w:spacing w:val="-5"/>
        </w:rPr>
        <w:t> </w:t>
      </w:r>
      <w:r>
        <w:rPr>
          <w:spacing w:val="-2"/>
        </w:rPr>
        <w:t>көп</w:t>
      </w:r>
      <w:r>
        <w:rPr>
          <w:spacing w:val="-3"/>
        </w:rPr>
        <w:t> </w:t>
      </w:r>
      <w:r>
        <w:rPr>
          <w:spacing w:val="-2"/>
        </w:rPr>
        <w:t>зарядталған</w:t>
      </w:r>
      <w:r>
        <w:rPr>
          <w:spacing w:val="-7"/>
        </w:rPr>
        <w:t> </w:t>
      </w:r>
      <w:r>
        <w:rPr>
          <w:spacing w:val="-2"/>
        </w:rPr>
        <w:t>органикалық</w:t>
      </w:r>
      <w:r>
        <w:rPr>
          <w:spacing w:val="-3"/>
        </w:rPr>
        <w:t> </w:t>
      </w:r>
      <w:r>
        <w:rPr>
          <w:spacing w:val="-2"/>
        </w:rPr>
        <w:t>катион</w:t>
      </w:r>
      <w:r>
        <w:rPr>
          <w:spacing w:val="-7"/>
        </w:rPr>
        <w:t> </w:t>
      </w:r>
      <w:r>
        <w:rPr>
          <w:spacing w:val="-2"/>
        </w:rPr>
        <w:t>болып</w:t>
      </w:r>
      <w:r>
        <w:rPr>
          <w:spacing w:val="-3"/>
        </w:rPr>
        <w:t> </w:t>
      </w:r>
      <w:r>
        <w:rPr>
          <w:spacing w:val="-2"/>
        </w:rPr>
        <w:t>табылатын </w:t>
      </w:r>
      <w:r>
        <w:rPr/>
        <w:t>және геллан үшін тұндырғыш болып табылатын ХГ қоспалары полимердің ерітіндіден тұнбаға түсуіне әкелуі керек деп күтуге болады. Сонымен қатар, тұндырудың тиімділігі тұндырғыштың үлесінің жоғарылауымен артуы керек. Алайда, жартылай қатаң тізбекті ХГ молекулаларына тән конформациялық ауысулардың тежелуіне байланысты бұл жағдайда тұндыру</w:t>
      </w:r>
      <w:r>
        <w:rPr>
          <w:spacing w:val="-1"/>
        </w:rPr>
        <w:t> </w:t>
      </w:r>
      <w:r>
        <w:rPr/>
        <w:t>байқалмайды, бірақ сутегі байланыстары мен физикалық түйіндер арқылы тұрақтандырылған физикалық гель гелланының үш өлшемді құрылымының пайда болады [41-45].</w:t>
      </w:r>
    </w:p>
    <w:p>
      <w:pPr>
        <w:spacing w:after="0"/>
        <w:sectPr>
          <w:pgSz w:w="11910" w:h="16840"/>
          <w:pgMar w:header="0" w:footer="986" w:top="1040" w:bottom="1240" w:left="1380" w:right="240"/>
        </w:sectPr>
      </w:pPr>
    </w:p>
    <w:p>
      <w:pPr>
        <w:pStyle w:val="BodyText"/>
        <w:spacing w:before="67"/>
        <w:ind w:right="324" w:firstLine="566"/>
      </w:pPr>
      <w:r>
        <w:rPr/>
        <w:t>24-25 суреттерде ХГ ерітіндісін 0,5% сулы геллан ерітіндісіне қосқаннан кейін әр түрлі уақыт аралығында түзілетін геллан гелінің фотосуреттері көрсетілген. Айта кету керек, қалыптасқан геллан гелі гель қабатының қалыңдығы мен оның тығыздығының жоғарылауымен қарқындылығы артатын опалесцентті қабілетке ие. Сулы ерітіндідегі ХГ концентрациясының жоғарылауымен, сондай-ақ гельдің пайда болу уақытымен түзілген гельдің мөлшері арта түсетіні байқалады. Мұны фотосуреттегі стакандардың ішіндегі опалесценция қарқындылығының (лайлануының) жоғарылауымен көзбен бағалауға болады.</w:t>
      </w:r>
    </w:p>
    <w:p>
      <w:pPr>
        <w:pStyle w:val="BodyText"/>
        <w:spacing w:before="8"/>
        <w:ind w:left="0"/>
        <w:jc w:val="left"/>
        <w:rPr>
          <w:sz w:val="14"/>
        </w:rPr>
      </w:pPr>
      <w:r>
        <w:rPr/>
        <w:drawing>
          <wp:anchor distT="0" distB="0" distL="0" distR="0" allowOverlap="1" layoutInCell="1" locked="0" behindDoc="1" simplePos="0" relativeHeight="487605248">
            <wp:simplePos x="0" y="0"/>
            <wp:positionH relativeFrom="page">
              <wp:posOffset>2540000</wp:posOffset>
            </wp:positionH>
            <wp:positionV relativeFrom="paragraph">
              <wp:posOffset>122965</wp:posOffset>
            </wp:positionV>
            <wp:extent cx="3212746" cy="2412396"/>
            <wp:effectExtent l="0" t="0" r="0" b="0"/>
            <wp:wrapTopAndBottom/>
            <wp:docPr id="336" name="Image 336"/>
            <wp:cNvGraphicFramePr>
              <a:graphicFrameLocks/>
            </wp:cNvGraphicFramePr>
            <a:graphic>
              <a:graphicData uri="http://schemas.openxmlformats.org/drawingml/2006/picture">
                <pic:pic>
                  <pic:nvPicPr>
                    <pic:cNvPr id="336" name="Image 336"/>
                    <pic:cNvPicPr/>
                  </pic:nvPicPr>
                  <pic:blipFill>
                    <a:blip r:embed="rId73" cstate="print"/>
                    <a:stretch>
                      <a:fillRect/>
                    </a:stretch>
                  </pic:blipFill>
                  <pic:spPr>
                    <a:xfrm>
                      <a:off x="0" y="0"/>
                      <a:ext cx="3212746" cy="2412396"/>
                    </a:xfrm>
                    <a:prstGeom prst="rect">
                      <a:avLst/>
                    </a:prstGeom>
                  </pic:spPr>
                </pic:pic>
              </a:graphicData>
            </a:graphic>
          </wp:anchor>
        </w:drawing>
      </w:r>
    </w:p>
    <w:p>
      <w:pPr>
        <w:pStyle w:val="BodyText"/>
        <w:tabs>
          <w:tab w:pos="4666" w:val="left" w:leader="none"/>
          <w:tab w:pos="6276" w:val="left" w:leader="none"/>
          <w:tab w:pos="7465" w:val="left" w:leader="none"/>
        </w:tabs>
        <w:spacing w:line="302" w:lineRule="exact"/>
        <w:ind w:left="3125"/>
        <w:jc w:val="left"/>
      </w:pPr>
      <w:r>
        <w:rPr>
          <w:spacing w:val="-10"/>
        </w:rPr>
        <w:t>1</w:t>
      </w:r>
      <w:r>
        <w:rPr/>
        <w:tab/>
      </w:r>
      <w:r>
        <w:rPr>
          <w:spacing w:val="-10"/>
        </w:rPr>
        <w:t>2</w:t>
      </w:r>
      <w:r>
        <w:rPr/>
        <w:tab/>
      </w:r>
      <w:r>
        <w:rPr>
          <w:spacing w:val="-10"/>
        </w:rPr>
        <w:t>3</w:t>
      </w:r>
      <w:r>
        <w:rPr/>
        <w:tab/>
      </w:r>
      <w:r>
        <w:rPr>
          <w:spacing w:val="-10"/>
        </w:rPr>
        <w:t>4</w:t>
      </w:r>
    </w:p>
    <w:p>
      <w:pPr>
        <w:pStyle w:val="BodyText"/>
        <w:ind w:left="598" w:right="581" w:firstLine="703"/>
        <w:jc w:val="left"/>
      </w:pPr>
      <w:r>
        <w:rPr/>
        <w:t>ХГ концентрациясы С моль/л: 0,02 (1); 0,04 (2); 0,08 (3); 0,12 (4) Геллан</w:t>
      </w:r>
      <w:r>
        <w:rPr>
          <w:spacing w:val="-4"/>
        </w:rPr>
        <w:t> </w:t>
      </w:r>
      <w:r>
        <w:rPr/>
        <w:t>концентрациясы</w:t>
      </w:r>
      <w:r>
        <w:rPr>
          <w:spacing w:val="-3"/>
        </w:rPr>
        <w:t> </w:t>
      </w:r>
      <w:r>
        <w:rPr/>
        <w:t>–</w:t>
      </w:r>
      <w:r>
        <w:rPr>
          <w:spacing w:val="-4"/>
        </w:rPr>
        <w:t> </w:t>
      </w:r>
      <w:r>
        <w:rPr/>
        <w:t>0,5</w:t>
      </w:r>
      <w:r>
        <w:rPr>
          <w:spacing w:val="-3"/>
        </w:rPr>
        <w:t> </w:t>
      </w:r>
      <w:r>
        <w:rPr/>
        <w:t>масс.%;</w:t>
      </w:r>
      <w:r>
        <w:rPr>
          <w:spacing w:val="-3"/>
        </w:rPr>
        <w:t> </w:t>
      </w:r>
      <w:r>
        <w:rPr/>
        <w:t>гельдің</w:t>
      </w:r>
      <w:r>
        <w:rPr>
          <w:spacing w:val="-4"/>
        </w:rPr>
        <w:t> </w:t>
      </w:r>
      <w:r>
        <w:rPr/>
        <w:t>қалыптасу</w:t>
      </w:r>
      <w:r>
        <w:rPr>
          <w:spacing w:val="-7"/>
        </w:rPr>
        <w:t> </w:t>
      </w:r>
      <w:r>
        <w:rPr/>
        <w:t>ұзақтығы</w:t>
      </w:r>
      <w:r>
        <w:rPr>
          <w:spacing w:val="-3"/>
        </w:rPr>
        <w:t> </w:t>
      </w:r>
      <w:r>
        <w:rPr/>
        <w:t>–</w:t>
      </w:r>
      <w:r>
        <w:rPr>
          <w:spacing w:val="-5"/>
        </w:rPr>
        <w:t> </w:t>
      </w:r>
      <w:r>
        <w:rPr/>
        <w:t>30</w:t>
      </w:r>
      <w:r>
        <w:rPr>
          <w:spacing w:val="-3"/>
        </w:rPr>
        <w:t> </w:t>
      </w:r>
      <w:r>
        <w:rPr>
          <w:spacing w:val="-5"/>
        </w:rPr>
        <w:t>мин</w:t>
      </w:r>
    </w:p>
    <w:p>
      <w:pPr>
        <w:pStyle w:val="BodyText"/>
        <w:spacing w:before="138"/>
        <w:ind w:left="3598" w:hanging="2994"/>
        <w:jc w:val="left"/>
      </w:pPr>
      <w:r>
        <w:rPr/>
        <w:t>24</w:t>
      </w:r>
      <w:r>
        <w:rPr>
          <w:spacing w:val="-4"/>
        </w:rPr>
        <w:t> </w:t>
      </w:r>
      <w:r>
        <w:rPr/>
        <w:t>сурет</w:t>
      </w:r>
      <w:r>
        <w:rPr>
          <w:spacing w:val="-5"/>
        </w:rPr>
        <w:t> </w:t>
      </w:r>
      <w:r>
        <w:rPr/>
        <w:t>–</w:t>
      </w:r>
      <w:r>
        <w:rPr>
          <w:spacing w:val="-6"/>
        </w:rPr>
        <w:t> </w:t>
      </w:r>
      <w:r>
        <w:rPr/>
        <w:t>Гелланның</w:t>
      </w:r>
      <w:r>
        <w:rPr>
          <w:spacing w:val="-4"/>
        </w:rPr>
        <w:t> </w:t>
      </w:r>
      <w:r>
        <w:rPr/>
        <w:t>сулы</w:t>
      </w:r>
      <w:r>
        <w:rPr>
          <w:spacing w:val="-4"/>
        </w:rPr>
        <w:t> </w:t>
      </w:r>
      <w:r>
        <w:rPr/>
        <w:t>ерітіндісіне</w:t>
      </w:r>
      <w:r>
        <w:rPr>
          <w:spacing w:val="-4"/>
        </w:rPr>
        <w:t> </w:t>
      </w:r>
      <w:r>
        <w:rPr/>
        <w:t>ХГ</w:t>
      </w:r>
      <w:r>
        <w:rPr>
          <w:spacing w:val="-4"/>
        </w:rPr>
        <w:t> </w:t>
      </w:r>
      <w:r>
        <w:rPr/>
        <w:t>сулы</w:t>
      </w:r>
      <w:r>
        <w:rPr>
          <w:spacing w:val="-4"/>
        </w:rPr>
        <w:t> </w:t>
      </w:r>
      <w:r>
        <w:rPr/>
        <w:t>ерітіндісін</w:t>
      </w:r>
      <w:r>
        <w:rPr>
          <w:spacing w:val="-4"/>
        </w:rPr>
        <w:t> </w:t>
      </w:r>
      <w:r>
        <w:rPr/>
        <w:t>қосқанда</w:t>
      </w:r>
      <w:r>
        <w:rPr>
          <w:spacing w:val="-4"/>
        </w:rPr>
        <w:t> </w:t>
      </w:r>
      <w:r>
        <w:rPr/>
        <w:t>пайда болатын геллан гидрогелі</w:t>
      </w:r>
    </w:p>
    <w:p>
      <w:pPr>
        <w:pStyle w:val="BodyText"/>
        <w:spacing w:before="4"/>
        <w:ind w:left="0"/>
        <w:jc w:val="left"/>
        <w:rPr>
          <w:sz w:val="18"/>
        </w:rPr>
      </w:pPr>
      <w:r>
        <w:rPr/>
        <w:drawing>
          <wp:anchor distT="0" distB="0" distL="0" distR="0" allowOverlap="1" layoutInCell="1" locked="0" behindDoc="1" simplePos="0" relativeHeight="487605760">
            <wp:simplePos x="0" y="0"/>
            <wp:positionH relativeFrom="page">
              <wp:posOffset>2488564</wp:posOffset>
            </wp:positionH>
            <wp:positionV relativeFrom="paragraph">
              <wp:posOffset>149561</wp:posOffset>
            </wp:positionV>
            <wp:extent cx="3322900" cy="2056066"/>
            <wp:effectExtent l="0" t="0" r="0" b="0"/>
            <wp:wrapTopAndBottom/>
            <wp:docPr id="337" name="Image 337"/>
            <wp:cNvGraphicFramePr>
              <a:graphicFrameLocks/>
            </wp:cNvGraphicFramePr>
            <a:graphic>
              <a:graphicData uri="http://schemas.openxmlformats.org/drawingml/2006/picture">
                <pic:pic>
                  <pic:nvPicPr>
                    <pic:cNvPr id="337" name="Image 337"/>
                    <pic:cNvPicPr/>
                  </pic:nvPicPr>
                  <pic:blipFill>
                    <a:blip r:embed="rId74" cstate="print"/>
                    <a:stretch>
                      <a:fillRect/>
                    </a:stretch>
                  </pic:blipFill>
                  <pic:spPr>
                    <a:xfrm>
                      <a:off x="0" y="0"/>
                      <a:ext cx="3322900" cy="2056066"/>
                    </a:xfrm>
                    <a:prstGeom prst="rect">
                      <a:avLst/>
                    </a:prstGeom>
                  </pic:spPr>
                </pic:pic>
              </a:graphicData>
            </a:graphic>
          </wp:anchor>
        </w:drawing>
      </w:r>
    </w:p>
    <w:p>
      <w:pPr>
        <w:pStyle w:val="BodyText"/>
        <w:tabs>
          <w:tab w:pos="4666" w:val="left" w:leader="none"/>
          <w:tab w:pos="5575" w:val="left" w:leader="none"/>
          <w:tab w:pos="6696" w:val="left" w:leader="none"/>
        </w:tabs>
        <w:ind w:left="3548"/>
        <w:jc w:val="left"/>
      </w:pPr>
      <w:r>
        <w:rPr>
          <w:spacing w:val="-10"/>
        </w:rPr>
        <w:t>1</w:t>
      </w:r>
      <w:r>
        <w:rPr/>
        <w:tab/>
      </w:r>
      <w:r>
        <w:rPr>
          <w:spacing w:val="-10"/>
        </w:rPr>
        <w:t>2</w:t>
      </w:r>
      <w:r>
        <w:rPr/>
        <w:tab/>
      </w:r>
      <w:r>
        <w:rPr>
          <w:spacing w:val="-10"/>
        </w:rPr>
        <w:t>3</w:t>
      </w:r>
      <w:r>
        <w:rPr/>
        <w:tab/>
      </w:r>
      <w:r>
        <w:rPr>
          <w:spacing w:val="-10"/>
        </w:rPr>
        <w:t>4</w:t>
      </w:r>
    </w:p>
    <w:p>
      <w:pPr>
        <w:pStyle w:val="BodyText"/>
        <w:ind w:left="598" w:right="581" w:firstLine="760"/>
        <w:jc w:val="left"/>
      </w:pPr>
      <w:r>
        <w:rPr/>
        <w:t>ХГ концентрациясы, моль/л:</w:t>
      </w:r>
      <w:r>
        <w:rPr>
          <w:spacing w:val="40"/>
        </w:rPr>
        <w:t> </w:t>
      </w:r>
      <w:r>
        <w:rPr/>
        <w:t>0,02 (1); 0,04 (2); 0,08 (3); 0,12 (4) Геллан</w:t>
      </w:r>
      <w:r>
        <w:rPr>
          <w:spacing w:val="-3"/>
        </w:rPr>
        <w:t> </w:t>
      </w:r>
      <w:r>
        <w:rPr/>
        <w:t>концентрациясы</w:t>
      </w:r>
      <w:r>
        <w:rPr>
          <w:spacing w:val="-4"/>
        </w:rPr>
        <w:t> </w:t>
      </w:r>
      <w:r>
        <w:rPr/>
        <w:t>–</w:t>
      </w:r>
      <w:r>
        <w:rPr>
          <w:spacing w:val="-4"/>
        </w:rPr>
        <w:t> </w:t>
      </w:r>
      <w:r>
        <w:rPr/>
        <w:t>0,5</w:t>
      </w:r>
      <w:r>
        <w:rPr>
          <w:spacing w:val="-3"/>
        </w:rPr>
        <w:t> </w:t>
      </w:r>
      <w:r>
        <w:rPr/>
        <w:t>масс.%;</w:t>
      </w:r>
      <w:r>
        <w:rPr>
          <w:spacing w:val="-3"/>
        </w:rPr>
        <w:t> </w:t>
      </w:r>
      <w:r>
        <w:rPr/>
        <w:t>гельдің</w:t>
      </w:r>
      <w:r>
        <w:rPr>
          <w:spacing w:val="-4"/>
        </w:rPr>
        <w:t> </w:t>
      </w:r>
      <w:r>
        <w:rPr/>
        <w:t>қалыптасу</w:t>
      </w:r>
      <w:r>
        <w:rPr>
          <w:spacing w:val="-8"/>
        </w:rPr>
        <w:t> </w:t>
      </w:r>
      <w:r>
        <w:rPr/>
        <w:t>ұзақтығы</w:t>
      </w:r>
      <w:r>
        <w:rPr>
          <w:spacing w:val="-2"/>
        </w:rPr>
        <w:t> </w:t>
      </w:r>
      <w:r>
        <w:rPr/>
        <w:t>–</w:t>
      </w:r>
      <w:r>
        <w:rPr>
          <w:spacing w:val="-6"/>
        </w:rPr>
        <w:t> </w:t>
      </w:r>
      <w:r>
        <w:rPr/>
        <w:t>60</w:t>
      </w:r>
      <w:r>
        <w:rPr>
          <w:spacing w:val="-3"/>
        </w:rPr>
        <w:t> </w:t>
      </w:r>
      <w:r>
        <w:rPr/>
        <w:t>мин</w:t>
      </w:r>
    </w:p>
    <w:p>
      <w:pPr>
        <w:pStyle w:val="ListParagraph"/>
        <w:numPr>
          <w:ilvl w:val="0"/>
          <w:numId w:val="10"/>
        </w:numPr>
        <w:tabs>
          <w:tab w:pos="780" w:val="left" w:leader="none"/>
          <w:tab w:pos="4138" w:val="left" w:leader="none"/>
        </w:tabs>
        <w:spacing w:line="240" w:lineRule="auto" w:before="298" w:after="0"/>
        <w:ind w:left="4138" w:right="414" w:hanging="3731"/>
        <w:jc w:val="left"/>
        <w:rPr>
          <w:sz w:val="28"/>
        </w:rPr>
      </w:pPr>
      <w:r>
        <w:rPr>
          <w:sz w:val="28"/>
        </w:rPr>
        <w:t>сурет</w:t>
      </w:r>
      <w:r>
        <w:rPr>
          <w:spacing w:val="-5"/>
          <w:sz w:val="28"/>
        </w:rPr>
        <w:t> </w:t>
      </w:r>
      <w:r>
        <w:rPr>
          <w:sz w:val="28"/>
        </w:rPr>
        <w:t>–</w:t>
      </w:r>
      <w:r>
        <w:rPr>
          <w:spacing w:val="-4"/>
          <w:sz w:val="28"/>
        </w:rPr>
        <w:t> </w:t>
      </w:r>
      <w:r>
        <w:rPr>
          <w:sz w:val="28"/>
        </w:rPr>
        <w:t>Гелланның</w:t>
      </w:r>
      <w:r>
        <w:rPr>
          <w:spacing w:val="-4"/>
          <w:sz w:val="28"/>
        </w:rPr>
        <w:t> </w:t>
      </w:r>
      <w:r>
        <w:rPr>
          <w:sz w:val="28"/>
        </w:rPr>
        <w:t>сулы</w:t>
      </w:r>
      <w:r>
        <w:rPr>
          <w:spacing w:val="-4"/>
          <w:sz w:val="28"/>
        </w:rPr>
        <w:t> </w:t>
      </w:r>
      <w:r>
        <w:rPr>
          <w:sz w:val="28"/>
        </w:rPr>
        <w:t>ерітіндісіне</w:t>
      </w:r>
      <w:r>
        <w:rPr>
          <w:spacing w:val="-4"/>
          <w:sz w:val="28"/>
        </w:rPr>
        <w:t> </w:t>
      </w:r>
      <w:r>
        <w:rPr>
          <w:sz w:val="28"/>
        </w:rPr>
        <w:t>ХГ</w:t>
      </w:r>
      <w:r>
        <w:rPr>
          <w:spacing w:val="-4"/>
          <w:sz w:val="28"/>
        </w:rPr>
        <w:t> </w:t>
      </w:r>
      <w:r>
        <w:rPr>
          <w:sz w:val="28"/>
        </w:rPr>
        <w:t>сулы</w:t>
      </w:r>
      <w:r>
        <w:rPr>
          <w:spacing w:val="-4"/>
          <w:sz w:val="28"/>
        </w:rPr>
        <w:t> </w:t>
      </w:r>
      <w:r>
        <w:rPr>
          <w:sz w:val="28"/>
        </w:rPr>
        <w:t>ерітіндісін</w:t>
      </w:r>
      <w:r>
        <w:rPr>
          <w:spacing w:val="-4"/>
          <w:sz w:val="28"/>
        </w:rPr>
        <w:t> </w:t>
      </w:r>
      <w:r>
        <w:rPr>
          <w:sz w:val="28"/>
        </w:rPr>
        <w:t>қосқанда</w:t>
      </w:r>
      <w:r>
        <w:rPr>
          <w:spacing w:val="-4"/>
          <w:sz w:val="28"/>
        </w:rPr>
        <w:t> </w:t>
      </w:r>
      <w:r>
        <w:rPr>
          <w:sz w:val="28"/>
        </w:rPr>
        <w:t>түзілетін геллан гидрогелі</w:t>
      </w:r>
    </w:p>
    <w:p>
      <w:pPr>
        <w:spacing w:after="0" w:line="240" w:lineRule="auto"/>
        <w:jc w:val="left"/>
        <w:rPr>
          <w:sz w:val="28"/>
        </w:rPr>
        <w:sectPr>
          <w:pgSz w:w="11910" w:h="16840"/>
          <w:pgMar w:header="0" w:footer="986" w:top="1040" w:bottom="1240" w:left="1380" w:right="240"/>
        </w:sectPr>
      </w:pPr>
    </w:p>
    <w:p>
      <w:pPr>
        <w:pStyle w:val="BodyText"/>
        <w:spacing w:before="67"/>
        <w:ind w:right="326" w:firstLine="566"/>
      </w:pPr>
      <w:r>
        <w:rPr/>
        <w:t>26-27-суреттерде</w:t>
      </w:r>
      <w:r>
        <w:rPr>
          <w:spacing w:val="-2"/>
        </w:rPr>
        <w:t> </w:t>
      </w:r>
      <w:r>
        <w:rPr/>
        <w:t>гидрогельдің</w:t>
      </w:r>
      <w:r>
        <w:rPr>
          <w:spacing w:val="-1"/>
        </w:rPr>
        <w:t> </w:t>
      </w:r>
      <w:r>
        <w:rPr/>
        <w:t>(m)</w:t>
      </w:r>
      <w:r>
        <w:rPr>
          <w:spacing w:val="-2"/>
        </w:rPr>
        <w:t> </w:t>
      </w:r>
      <w:r>
        <w:rPr/>
        <w:t>және</w:t>
      </w:r>
      <w:r>
        <w:rPr>
          <w:spacing w:val="-2"/>
        </w:rPr>
        <w:t> </w:t>
      </w:r>
      <w:r>
        <w:rPr/>
        <w:t>гель</w:t>
      </w:r>
      <w:r>
        <w:rPr>
          <w:spacing w:val="-4"/>
        </w:rPr>
        <w:t> </w:t>
      </w:r>
      <w:r>
        <w:rPr/>
        <w:t>фракциясының</w:t>
      </w:r>
      <w:r>
        <w:rPr>
          <w:spacing w:val="-1"/>
        </w:rPr>
        <w:t> </w:t>
      </w:r>
      <w:r>
        <w:rPr/>
        <w:t>(Г)</w:t>
      </w:r>
      <w:r>
        <w:rPr>
          <w:spacing w:val="-2"/>
        </w:rPr>
        <w:t> </w:t>
      </w:r>
      <w:r>
        <w:rPr/>
        <w:t>гелланның сулы ерітіндісінде (0,5 масс.%) түзілу кинетикасы бойынша енгізілген ХГ әртүрлі</w:t>
      </w:r>
      <w:r>
        <w:rPr>
          <w:spacing w:val="-6"/>
        </w:rPr>
        <w:t> </w:t>
      </w:r>
      <w:r>
        <w:rPr/>
        <w:t>концентрациясында</w:t>
      </w:r>
      <w:r>
        <w:rPr>
          <w:spacing w:val="-7"/>
        </w:rPr>
        <w:t> </w:t>
      </w:r>
      <w:r>
        <w:rPr/>
        <w:t>мәліметтер</w:t>
      </w:r>
      <w:r>
        <w:rPr>
          <w:spacing w:val="-8"/>
        </w:rPr>
        <w:t> </w:t>
      </w:r>
      <w:r>
        <w:rPr/>
        <w:t>келтірілген.</w:t>
      </w:r>
      <w:r>
        <w:rPr>
          <w:spacing w:val="-8"/>
        </w:rPr>
        <w:t> </w:t>
      </w:r>
      <w:r>
        <w:rPr/>
        <w:t>Қалыптасқан</w:t>
      </w:r>
      <w:r>
        <w:rPr>
          <w:spacing w:val="-7"/>
        </w:rPr>
        <w:t> </w:t>
      </w:r>
      <w:r>
        <w:rPr/>
        <w:t>геллан</w:t>
      </w:r>
      <w:r>
        <w:rPr>
          <w:spacing w:val="-6"/>
        </w:rPr>
        <w:t> </w:t>
      </w:r>
      <w:r>
        <w:rPr/>
        <w:t>гелінің массасы және гель фракциясының шығымы гельдің пайда болу уақытының ұлғаюымен және HG концентрациясының жоғарылауымен артады.</w:t>
      </w:r>
    </w:p>
    <w:p>
      <w:pPr>
        <w:pStyle w:val="BodyText"/>
        <w:ind w:left="0"/>
        <w:jc w:val="left"/>
        <w:rPr>
          <w:sz w:val="20"/>
        </w:rPr>
      </w:pPr>
      <w:r>
        <w:rPr/>
        <mc:AlternateContent>
          <mc:Choice Requires="wps">
            <w:drawing>
              <wp:anchor distT="0" distB="0" distL="0" distR="0" allowOverlap="1" layoutInCell="1" locked="0" behindDoc="1" simplePos="0" relativeHeight="487606272">
                <wp:simplePos x="0" y="0"/>
                <wp:positionH relativeFrom="page">
                  <wp:posOffset>2336694</wp:posOffset>
                </wp:positionH>
                <wp:positionV relativeFrom="paragraph">
                  <wp:posOffset>161306</wp:posOffset>
                </wp:positionV>
                <wp:extent cx="3470910" cy="2480945"/>
                <wp:effectExtent l="0" t="0" r="0" b="0"/>
                <wp:wrapTopAndBottom/>
                <wp:docPr id="338" name="Group 338"/>
                <wp:cNvGraphicFramePr>
                  <a:graphicFrameLocks/>
                </wp:cNvGraphicFramePr>
                <a:graphic>
                  <a:graphicData uri="http://schemas.microsoft.com/office/word/2010/wordprocessingGroup">
                    <wpg:wgp>
                      <wpg:cNvPr id="338" name="Group 338"/>
                      <wpg:cNvGrpSpPr/>
                      <wpg:grpSpPr>
                        <a:xfrm>
                          <a:off x="0" y="0"/>
                          <a:ext cx="3470910" cy="2480945"/>
                          <a:chExt cx="3470910" cy="2480945"/>
                        </a:xfrm>
                      </wpg:grpSpPr>
                      <pic:pic>
                        <pic:nvPicPr>
                          <pic:cNvPr id="339" name="Image 339"/>
                          <pic:cNvPicPr/>
                        </pic:nvPicPr>
                        <pic:blipFill>
                          <a:blip r:embed="rId75" cstate="print"/>
                          <a:stretch>
                            <a:fillRect/>
                          </a:stretch>
                        </pic:blipFill>
                        <pic:spPr>
                          <a:xfrm>
                            <a:off x="0" y="0"/>
                            <a:ext cx="3470909" cy="2480322"/>
                          </a:xfrm>
                          <a:prstGeom prst="rect">
                            <a:avLst/>
                          </a:prstGeom>
                        </pic:spPr>
                      </pic:pic>
                      <wps:wsp>
                        <wps:cNvPr id="340" name="Textbox 340"/>
                        <wps:cNvSpPr txBox="1"/>
                        <wps:spPr>
                          <a:xfrm>
                            <a:off x="2626338" y="265700"/>
                            <a:ext cx="128270" cy="1097280"/>
                          </a:xfrm>
                          <a:prstGeom prst="rect">
                            <a:avLst/>
                          </a:prstGeom>
                        </wps:spPr>
                        <wps:txbx>
                          <w:txbxContent>
                            <w:p>
                              <w:pPr>
                                <w:spacing w:line="247" w:lineRule="exact" w:before="0"/>
                                <w:ind w:left="0" w:right="0" w:firstLine="0"/>
                                <w:jc w:val="left"/>
                                <w:rPr>
                                  <w:rFonts w:ascii="Arial"/>
                                  <w:b/>
                                  <w:sz w:val="22"/>
                                </w:rPr>
                              </w:pPr>
                              <w:r>
                                <w:rPr>
                                  <w:rFonts w:ascii="Arial"/>
                                  <w:b/>
                                  <w:spacing w:val="-10"/>
                                  <w:sz w:val="22"/>
                                </w:rPr>
                                <w:t>1</w:t>
                              </w:r>
                            </w:p>
                            <w:p>
                              <w:pPr>
                                <w:spacing w:before="134"/>
                                <w:ind w:left="47" w:right="0" w:firstLine="0"/>
                                <w:jc w:val="left"/>
                                <w:rPr>
                                  <w:rFonts w:ascii="Arial"/>
                                  <w:b/>
                                  <w:sz w:val="24"/>
                                </w:rPr>
                              </w:pPr>
                              <w:r>
                                <w:rPr>
                                  <w:rFonts w:ascii="Arial"/>
                                  <w:b/>
                                  <w:spacing w:val="-10"/>
                                  <w:sz w:val="24"/>
                                </w:rPr>
                                <w:t>2</w:t>
                              </w:r>
                            </w:p>
                            <w:p>
                              <w:pPr>
                                <w:spacing w:line="240" w:lineRule="auto" w:before="88"/>
                                <w:rPr>
                                  <w:rFonts w:ascii="Arial"/>
                                  <w:b/>
                                  <w:sz w:val="24"/>
                                </w:rPr>
                              </w:pPr>
                            </w:p>
                            <w:p>
                              <w:pPr>
                                <w:spacing w:before="0"/>
                                <w:ind w:left="0" w:right="0" w:firstLine="0"/>
                                <w:jc w:val="left"/>
                                <w:rPr>
                                  <w:rFonts w:ascii="Arial"/>
                                  <w:b/>
                                  <w:sz w:val="24"/>
                                </w:rPr>
                              </w:pPr>
                              <w:r>
                                <w:rPr>
                                  <w:rFonts w:ascii="Arial"/>
                                  <w:b/>
                                  <w:spacing w:val="-10"/>
                                  <w:sz w:val="24"/>
                                </w:rPr>
                                <w:t>3</w:t>
                              </w:r>
                            </w:p>
                            <w:p>
                              <w:pPr>
                                <w:spacing w:before="155"/>
                                <w:ind w:left="0" w:right="0" w:firstLine="0"/>
                                <w:jc w:val="left"/>
                                <w:rPr>
                                  <w:rFonts w:ascii="Arial"/>
                                  <w:b/>
                                  <w:sz w:val="24"/>
                                </w:rPr>
                              </w:pPr>
                              <w:r>
                                <w:rPr>
                                  <w:rFonts w:ascii="Arial"/>
                                  <w:b/>
                                  <w:spacing w:val="-10"/>
                                  <w:sz w:val="24"/>
                                </w:rPr>
                                <w:t>4</w:t>
                              </w:r>
                            </w:p>
                          </w:txbxContent>
                        </wps:txbx>
                        <wps:bodyPr wrap="square" lIns="0" tIns="0" rIns="0" bIns="0" rtlCol="0">
                          <a:noAutofit/>
                        </wps:bodyPr>
                      </wps:wsp>
                    </wpg:wgp>
                  </a:graphicData>
                </a:graphic>
              </wp:anchor>
            </w:drawing>
          </mc:Choice>
          <mc:Fallback>
            <w:pict>
              <v:group style="position:absolute;margin-left:183.991684pt;margin-top:12.701316pt;width:273.3pt;height:195.35pt;mso-position-horizontal-relative:page;mso-position-vertical-relative:paragraph;z-index:-15710208;mso-wrap-distance-left:0;mso-wrap-distance-right:0" id="docshapegroup311" coordorigin="3680,254" coordsize="5466,3907">
                <v:shape style="position:absolute;left:3679;top:254;width:5466;height:3907" type="#_x0000_t75" id="docshape312" stroked="false">
                  <v:imagedata r:id="rId75" o:title=""/>
                </v:shape>
                <v:shape style="position:absolute;left:7815;top:672;width:202;height:1728" type="#_x0000_t202" id="docshape313" filled="false" stroked="false">
                  <v:textbox inset="0,0,0,0">
                    <w:txbxContent>
                      <w:p>
                        <w:pPr>
                          <w:spacing w:line="247" w:lineRule="exact" w:before="0"/>
                          <w:ind w:left="0" w:right="0" w:firstLine="0"/>
                          <w:jc w:val="left"/>
                          <w:rPr>
                            <w:rFonts w:ascii="Arial"/>
                            <w:b/>
                            <w:sz w:val="22"/>
                          </w:rPr>
                        </w:pPr>
                        <w:r>
                          <w:rPr>
                            <w:rFonts w:ascii="Arial"/>
                            <w:b/>
                            <w:spacing w:val="-10"/>
                            <w:sz w:val="22"/>
                          </w:rPr>
                          <w:t>1</w:t>
                        </w:r>
                      </w:p>
                      <w:p>
                        <w:pPr>
                          <w:spacing w:before="134"/>
                          <w:ind w:left="47" w:right="0" w:firstLine="0"/>
                          <w:jc w:val="left"/>
                          <w:rPr>
                            <w:rFonts w:ascii="Arial"/>
                            <w:b/>
                            <w:sz w:val="24"/>
                          </w:rPr>
                        </w:pPr>
                        <w:r>
                          <w:rPr>
                            <w:rFonts w:ascii="Arial"/>
                            <w:b/>
                            <w:spacing w:val="-10"/>
                            <w:sz w:val="24"/>
                          </w:rPr>
                          <w:t>2</w:t>
                        </w:r>
                      </w:p>
                      <w:p>
                        <w:pPr>
                          <w:spacing w:line="240" w:lineRule="auto" w:before="88"/>
                          <w:rPr>
                            <w:rFonts w:ascii="Arial"/>
                            <w:b/>
                            <w:sz w:val="24"/>
                          </w:rPr>
                        </w:pPr>
                      </w:p>
                      <w:p>
                        <w:pPr>
                          <w:spacing w:before="0"/>
                          <w:ind w:left="0" w:right="0" w:firstLine="0"/>
                          <w:jc w:val="left"/>
                          <w:rPr>
                            <w:rFonts w:ascii="Arial"/>
                            <w:b/>
                            <w:sz w:val="24"/>
                          </w:rPr>
                        </w:pPr>
                        <w:r>
                          <w:rPr>
                            <w:rFonts w:ascii="Arial"/>
                            <w:b/>
                            <w:spacing w:val="-10"/>
                            <w:sz w:val="24"/>
                          </w:rPr>
                          <w:t>3</w:t>
                        </w:r>
                      </w:p>
                      <w:p>
                        <w:pPr>
                          <w:spacing w:before="155"/>
                          <w:ind w:left="0" w:right="0" w:firstLine="0"/>
                          <w:jc w:val="left"/>
                          <w:rPr>
                            <w:rFonts w:ascii="Arial"/>
                            <w:b/>
                            <w:sz w:val="24"/>
                          </w:rPr>
                        </w:pPr>
                        <w:r>
                          <w:rPr>
                            <w:rFonts w:ascii="Arial"/>
                            <w:b/>
                            <w:spacing w:val="-10"/>
                            <w:sz w:val="24"/>
                          </w:rPr>
                          <w:t>4</w:t>
                        </w:r>
                      </w:p>
                    </w:txbxContent>
                  </v:textbox>
                  <w10:wrap type="none"/>
                </v:shape>
                <w10:wrap type="topAndBottom"/>
              </v:group>
            </w:pict>
          </mc:Fallback>
        </mc:AlternateContent>
      </w:r>
    </w:p>
    <w:p>
      <w:pPr>
        <w:pStyle w:val="BodyText"/>
        <w:spacing w:before="250"/>
        <w:ind w:left="0" w:right="7"/>
        <w:jc w:val="center"/>
      </w:pPr>
      <w:r>
        <w:rPr/>
        <w:t>ХГ</w:t>
      </w:r>
      <w:r>
        <w:rPr>
          <w:spacing w:val="-4"/>
        </w:rPr>
        <w:t> </w:t>
      </w:r>
      <w:r>
        <w:rPr/>
        <w:t>концентрациясы,</w:t>
      </w:r>
      <w:r>
        <w:rPr>
          <w:spacing w:val="-4"/>
        </w:rPr>
        <w:t> </w:t>
      </w:r>
      <w:r>
        <w:rPr/>
        <w:t>моль/л:</w:t>
      </w:r>
      <w:r>
        <w:rPr>
          <w:spacing w:val="-3"/>
        </w:rPr>
        <w:t> </w:t>
      </w:r>
      <w:r>
        <w:rPr/>
        <w:t>0,04</w:t>
      </w:r>
      <w:r>
        <w:rPr>
          <w:spacing w:val="-2"/>
        </w:rPr>
        <w:t> </w:t>
      </w:r>
      <w:r>
        <w:rPr/>
        <w:t>(1,</w:t>
      </w:r>
      <w:r>
        <w:rPr>
          <w:spacing w:val="-6"/>
        </w:rPr>
        <w:t> </w:t>
      </w:r>
      <w:r>
        <w:rPr/>
        <w:t>2);</w:t>
      </w:r>
      <w:r>
        <w:rPr>
          <w:spacing w:val="-6"/>
        </w:rPr>
        <w:t> </w:t>
      </w:r>
      <w:r>
        <w:rPr/>
        <w:t>0,02</w:t>
      </w:r>
      <w:r>
        <w:rPr>
          <w:spacing w:val="-2"/>
        </w:rPr>
        <w:t> </w:t>
      </w:r>
      <w:r>
        <w:rPr/>
        <w:t>(3,</w:t>
      </w:r>
      <w:r>
        <w:rPr>
          <w:spacing w:val="-6"/>
        </w:rPr>
        <w:t> </w:t>
      </w:r>
      <w:r>
        <w:rPr>
          <w:spacing w:val="-5"/>
        </w:rPr>
        <w:t>4)</w:t>
      </w:r>
    </w:p>
    <w:p>
      <w:pPr>
        <w:pStyle w:val="ListParagraph"/>
        <w:numPr>
          <w:ilvl w:val="0"/>
          <w:numId w:val="10"/>
        </w:numPr>
        <w:tabs>
          <w:tab w:pos="923" w:val="left" w:leader="none"/>
        </w:tabs>
        <w:spacing w:line="240" w:lineRule="auto" w:before="161" w:after="0"/>
        <w:ind w:left="550" w:right="559" w:firstLine="0"/>
        <w:jc w:val="center"/>
        <w:rPr>
          <w:sz w:val="28"/>
        </w:rPr>
      </w:pPr>
      <w:r>
        <w:rPr>
          <w:sz w:val="28"/>
        </w:rPr>
        <w:t>сурет</w:t>
      </w:r>
      <w:r>
        <w:rPr>
          <w:spacing w:val="-6"/>
          <w:sz w:val="28"/>
        </w:rPr>
        <w:t> </w:t>
      </w:r>
      <w:r>
        <w:rPr>
          <w:sz w:val="28"/>
        </w:rPr>
        <w:t>–</w:t>
      </w:r>
      <w:r>
        <w:rPr>
          <w:spacing w:val="-5"/>
          <w:sz w:val="28"/>
        </w:rPr>
        <w:t> </w:t>
      </w:r>
      <w:r>
        <w:rPr>
          <w:sz w:val="28"/>
        </w:rPr>
        <w:t>Енгізілген</w:t>
      </w:r>
      <w:r>
        <w:rPr>
          <w:spacing w:val="-5"/>
          <w:sz w:val="28"/>
        </w:rPr>
        <w:t> </w:t>
      </w:r>
      <w:r>
        <w:rPr>
          <w:sz w:val="28"/>
        </w:rPr>
        <w:t>ХГ</w:t>
      </w:r>
      <w:r>
        <w:rPr>
          <w:spacing w:val="-5"/>
          <w:sz w:val="28"/>
        </w:rPr>
        <w:t> </w:t>
      </w:r>
      <w:r>
        <w:rPr>
          <w:sz w:val="28"/>
        </w:rPr>
        <w:t>әртүрлі</w:t>
      </w:r>
      <w:r>
        <w:rPr>
          <w:spacing w:val="-4"/>
          <w:sz w:val="28"/>
        </w:rPr>
        <w:t> </w:t>
      </w:r>
      <w:r>
        <w:rPr>
          <w:sz w:val="28"/>
        </w:rPr>
        <w:t>концентрациясында</w:t>
      </w:r>
      <w:r>
        <w:rPr>
          <w:spacing w:val="-5"/>
          <w:sz w:val="28"/>
        </w:rPr>
        <w:t> </w:t>
      </w:r>
      <w:r>
        <w:rPr>
          <w:sz w:val="28"/>
        </w:rPr>
        <w:t>гидрогель</w:t>
      </w:r>
      <w:r>
        <w:rPr>
          <w:spacing w:val="-7"/>
          <w:sz w:val="28"/>
        </w:rPr>
        <w:t> </w:t>
      </w:r>
      <w:r>
        <w:rPr>
          <w:sz w:val="28"/>
        </w:rPr>
        <w:t>массасы</w:t>
      </w:r>
      <w:r>
        <w:rPr>
          <w:spacing w:val="-5"/>
          <w:sz w:val="28"/>
        </w:rPr>
        <w:t> </w:t>
      </w:r>
      <w:r>
        <w:rPr>
          <w:sz w:val="28"/>
        </w:rPr>
        <w:t>(m) және гель-фракцияның (Г) гелланның сулы ерітіндісінде (0,5 масс.%) түзілу </w:t>
      </w:r>
      <w:r>
        <w:rPr>
          <w:spacing w:val="-2"/>
          <w:sz w:val="28"/>
        </w:rPr>
        <w:t>кинетикасы</w:t>
      </w:r>
    </w:p>
    <w:p>
      <w:pPr>
        <w:pStyle w:val="BodyText"/>
        <w:spacing w:before="4"/>
        <w:ind w:left="0"/>
        <w:jc w:val="left"/>
        <w:rPr>
          <w:sz w:val="18"/>
        </w:rPr>
      </w:pPr>
      <w:r>
        <w:rPr/>
        <w:drawing>
          <wp:anchor distT="0" distB="0" distL="0" distR="0" allowOverlap="1" layoutInCell="1" locked="0" behindDoc="1" simplePos="0" relativeHeight="487606784">
            <wp:simplePos x="0" y="0"/>
            <wp:positionH relativeFrom="page">
              <wp:posOffset>2296214</wp:posOffset>
            </wp:positionH>
            <wp:positionV relativeFrom="paragraph">
              <wp:posOffset>149479</wp:posOffset>
            </wp:positionV>
            <wp:extent cx="3849528" cy="3038284"/>
            <wp:effectExtent l="0" t="0" r="0" b="0"/>
            <wp:wrapTopAndBottom/>
            <wp:docPr id="341" name="Image 341"/>
            <wp:cNvGraphicFramePr>
              <a:graphicFrameLocks/>
            </wp:cNvGraphicFramePr>
            <a:graphic>
              <a:graphicData uri="http://schemas.openxmlformats.org/drawingml/2006/picture">
                <pic:pic>
                  <pic:nvPicPr>
                    <pic:cNvPr id="341" name="Image 341"/>
                    <pic:cNvPicPr/>
                  </pic:nvPicPr>
                  <pic:blipFill>
                    <a:blip r:embed="rId76" cstate="print"/>
                    <a:stretch>
                      <a:fillRect/>
                    </a:stretch>
                  </pic:blipFill>
                  <pic:spPr>
                    <a:xfrm>
                      <a:off x="0" y="0"/>
                      <a:ext cx="3849528" cy="3038284"/>
                    </a:xfrm>
                    <a:prstGeom prst="rect">
                      <a:avLst/>
                    </a:prstGeom>
                  </pic:spPr>
                </pic:pic>
              </a:graphicData>
            </a:graphic>
          </wp:anchor>
        </w:drawing>
      </w:r>
    </w:p>
    <w:p>
      <w:pPr>
        <w:pStyle w:val="BodyText"/>
        <w:ind w:left="0" w:right="4"/>
        <w:jc w:val="center"/>
      </w:pPr>
      <w:r>
        <w:rPr/>
        <w:t>ХГ</w:t>
      </w:r>
      <w:r>
        <w:rPr>
          <w:spacing w:val="-4"/>
        </w:rPr>
        <w:t> </w:t>
      </w:r>
      <w:r>
        <w:rPr/>
        <w:t>концентрациясы,</w:t>
      </w:r>
      <w:r>
        <w:rPr>
          <w:spacing w:val="-1"/>
        </w:rPr>
        <w:t> </w:t>
      </w:r>
      <w:r>
        <w:rPr/>
        <w:t>моль/л:</w:t>
      </w:r>
      <w:r>
        <w:rPr>
          <w:spacing w:val="-3"/>
        </w:rPr>
        <w:t> </w:t>
      </w:r>
      <w:r>
        <w:rPr/>
        <w:t>0,08</w:t>
      </w:r>
      <w:r>
        <w:rPr>
          <w:spacing w:val="-2"/>
        </w:rPr>
        <w:t> </w:t>
      </w:r>
      <w:r>
        <w:rPr/>
        <w:t>(1,</w:t>
      </w:r>
      <w:r>
        <w:rPr>
          <w:spacing w:val="-7"/>
        </w:rPr>
        <w:t> </w:t>
      </w:r>
      <w:r>
        <w:rPr/>
        <w:t>2);</w:t>
      </w:r>
      <w:r>
        <w:rPr>
          <w:spacing w:val="-5"/>
        </w:rPr>
        <w:t> </w:t>
      </w:r>
      <w:r>
        <w:rPr/>
        <w:t>0,12</w:t>
      </w:r>
      <w:r>
        <w:rPr>
          <w:spacing w:val="-2"/>
        </w:rPr>
        <w:t> </w:t>
      </w:r>
      <w:r>
        <w:rPr/>
        <w:t>(3,</w:t>
      </w:r>
      <w:r>
        <w:rPr>
          <w:spacing w:val="-6"/>
        </w:rPr>
        <w:t> </w:t>
      </w:r>
      <w:r>
        <w:rPr>
          <w:spacing w:val="-5"/>
        </w:rPr>
        <w:t>4)</w:t>
      </w:r>
    </w:p>
    <w:p>
      <w:pPr>
        <w:pStyle w:val="ListParagraph"/>
        <w:numPr>
          <w:ilvl w:val="0"/>
          <w:numId w:val="10"/>
        </w:numPr>
        <w:tabs>
          <w:tab w:pos="923" w:val="left" w:leader="none"/>
        </w:tabs>
        <w:spacing w:line="240" w:lineRule="auto" w:before="303" w:after="0"/>
        <w:ind w:left="550" w:right="559" w:firstLine="0"/>
        <w:jc w:val="center"/>
        <w:rPr>
          <w:sz w:val="28"/>
        </w:rPr>
      </w:pPr>
      <w:r>
        <w:rPr>
          <w:sz w:val="28"/>
        </w:rPr>
        <w:t>сурет</w:t>
      </w:r>
      <w:r>
        <w:rPr>
          <w:spacing w:val="-6"/>
          <w:sz w:val="28"/>
        </w:rPr>
        <w:t> </w:t>
      </w:r>
      <w:r>
        <w:rPr>
          <w:sz w:val="28"/>
        </w:rPr>
        <w:t>–</w:t>
      </w:r>
      <w:r>
        <w:rPr>
          <w:spacing w:val="-5"/>
          <w:sz w:val="28"/>
        </w:rPr>
        <w:t> </w:t>
      </w:r>
      <w:r>
        <w:rPr>
          <w:sz w:val="28"/>
        </w:rPr>
        <w:t>Енгізілген</w:t>
      </w:r>
      <w:r>
        <w:rPr>
          <w:spacing w:val="-5"/>
          <w:sz w:val="28"/>
        </w:rPr>
        <w:t> </w:t>
      </w:r>
      <w:r>
        <w:rPr>
          <w:sz w:val="28"/>
        </w:rPr>
        <w:t>ХГ</w:t>
      </w:r>
      <w:r>
        <w:rPr>
          <w:spacing w:val="-5"/>
          <w:sz w:val="28"/>
        </w:rPr>
        <w:t> </w:t>
      </w:r>
      <w:r>
        <w:rPr>
          <w:sz w:val="28"/>
        </w:rPr>
        <w:t>әртүрлі</w:t>
      </w:r>
      <w:r>
        <w:rPr>
          <w:spacing w:val="-4"/>
          <w:sz w:val="28"/>
        </w:rPr>
        <w:t> </w:t>
      </w:r>
      <w:r>
        <w:rPr>
          <w:sz w:val="28"/>
        </w:rPr>
        <w:t>концентрациясында</w:t>
      </w:r>
      <w:r>
        <w:rPr>
          <w:spacing w:val="-5"/>
          <w:sz w:val="28"/>
        </w:rPr>
        <w:t> </w:t>
      </w:r>
      <w:r>
        <w:rPr>
          <w:sz w:val="28"/>
        </w:rPr>
        <w:t>гидрогель</w:t>
      </w:r>
      <w:r>
        <w:rPr>
          <w:spacing w:val="-7"/>
          <w:sz w:val="28"/>
        </w:rPr>
        <w:t> </w:t>
      </w:r>
      <w:r>
        <w:rPr>
          <w:sz w:val="28"/>
        </w:rPr>
        <w:t>массасы</w:t>
      </w:r>
      <w:r>
        <w:rPr>
          <w:spacing w:val="-5"/>
          <w:sz w:val="28"/>
        </w:rPr>
        <w:t> </w:t>
      </w:r>
      <w:r>
        <w:rPr>
          <w:sz w:val="28"/>
        </w:rPr>
        <w:t>(m) және гель-фракцияның (Г) гелланның сулы ерітіндісінде (0,5 масс.%) түзілу </w:t>
      </w:r>
      <w:r>
        <w:rPr>
          <w:spacing w:val="-2"/>
          <w:sz w:val="28"/>
        </w:rPr>
        <w:t>кинетикасы</w:t>
      </w:r>
    </w:p>
    <w:p>
      <w:pPr>
        <w:spacing w:after="0" w:line="240" w:lineRule="auto"/>
        <w:jc w:val="center"/>
        <w:rPr>
          <w:sz w:val="28"/>
        </w:rPr>
        <w:sectPr>
          <w:pgSz w:w="11910" w:h="16840"/>
          <w:pgMar w:header="0" w:footer="986" w:top="1040" w:bottom="1240" w:left="1380" w:right="240"/>
        </w:sectPr>
      </w:pPr>
    </w:p>
    <w:p>
      <w:pPr>
        <w:pStyle w:val="BodyText"/>
        <w:spacing w:before="67"/>
        <w:ind w:right="327" w:firstLine="566"/>
      </w:pPr>
      <w:r>
        <w:rPr/>
        <w:t>Гель түзілу уақытының (τ) өзгеруі және ерітіндіге енгізілген ХГ концентрациясы нәтижесінде алынған геллан гидрогелінің үлгілері үшін 1 г құрғақ</w:t>
      </w:r>
      <w:r>
        <w:rPr>
          <w:spacing w:val="-9"/>
        </w:rPr>
        <w:t> </w:t>
      </w:r>
      <w:r>
        <w:rPr/>
        <w:t>полимерге</w:t>
      </w:r>
      <w:r>
        <w:rPr>
          <w:spacing w:val="-9"/>
        </w:rPr>
        <w:t> </w:t>
      </w:r>
      <w:r>
        <w:rPr/>
        <w:t>(г/г)</w:t>
      </w:r>
      <w:r>
        <w:rPr>
          <w:spacing w:val="-9"/>
        </w:rPr>
        <w:t> </w:t>
      </w:r>
      <w:r>
        <w:rPr/>
        <w:t>есептегенде</w:t>
      </w:r>
      <w:r>
        <w:rPr>
          <w:spacing w:val="-9"/>
        </w:rPr>
        <w:t> </w:t>
      </w:r>
      <w:r>
        <w:rPr/>
        <w:t>судың</w:t>
      </w:r>
      <w:r>
        <w:rPr>
          <w:spacing w:val="-9"/>
        </w:rPr>
        <w:t> </w:t>
      </w:r>
      <w:r>
        <w:rPr/>
        <w:t>грамм</w:t>
      </w:r>
      <w:r>
        <w:rPr>
          <w:spacing w:val="-9"/>
        </w:rPr>
        <w:t> </w:t>
      </w:r>
      <w:r>
        <w:rPr/>
        <w:t>санымен</w:t>
      </w:r>
      <w:r>
        <w:rPr>
          <w:spacing w:val="-9"/>
        </w:rPr>
        <w:t> </w:t>
      </w:r>
      <w:r>
        <w:rPr/>
        <w:t>көрсетілген</w:t>
      </w:r>
      <w:r>
        <w:rPr>
          <w:spacing w:val="-9"/>
        </w:rPr>
        <w:t> </w:t>
      </w:r>
      <w:r>
        <w:rPr/>
        <w:t>судағы</w:t>
      </w:r>
      <w:r>
        <w:rPr>
          <w:spacing w:val="-9"/>
        </w:rPr>
        <w:t> </w:t>
      </w:r>
      <w:r>
        <w:rPr/>
        <w:t>(α) ісінудің тепе-теңдік дәрежесінің шамалары анықталды. Бұл ретте алынған деректер 11-кестеде келтірілген.</w:t>
      </w:r>
    </w:p>
    <w:p>
      <w:pPr>
        <w:pStyle w:val="BodyText"/>
        <w:ind w:left="0"/>
        <w:jc w:val="left"/>
      </w:pPr>
    </w:p>
    <w:p>
      <w:pPr>
        <w:pStyle w:val="ListParagraph"/>
        <w:numPr>
          <w:ilvl w:val="0"/>
          <w:numId w:val="9"/>
        </w:numPr>
        <w:tabs>
          <w:tab w:pos="695" w:val="left" w:leader="none"/>
        </w:tabs>
        <w:spacing w:line="240" w:lineRule="auto" w:before="1" w:after="0"/>
        <w:ind w:left="322" w:right="328" w:firstLine="0"/>
        <w:jc w:val="both"/>
        <w:rPr>
          <w:sz w:val="26"/>
        </w:rPr>
      </w:pPr>
      <w:r>
        <w:rPr>
          <w:sz w:val="28"/>
        </w:rPr>
        <w:t>кесте – Гелланның сулы ерітіндісіне ХГ әр түрлі концентрацияларын қосқанда және гель түзілу уақыты өзгергенде геллан гидрогелінің судағы ісінуінің тепе-теңдік дәрежесі (α), г/ г</w:t>
      </w:r>
    </w:p>
    <w:p>
      <w:pPr>
        <w:pStyle w:val="BodyText"/>
        <w:spacing w:before="99" w:after="1"/>
        <w:ind w:left="0"/>
        <w:jc w:val="left"/>
        <w:rPr>
          <w:sz w:val="20"/>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2139"/>
        <w:gridCol w:w="2136"/>
        <w:gridCol w:w="2136"/>
        <w:gridCol w:w="2135"/>
      </w:tblGrid>
      <w:tr>
        <w:trPr>
          <w:trHeight w:val="645" w:hRule="atLeast"/>
        </w:trPr>
        <w:tc>
          <w:tcPr>
            <w:tcW w:w="1082" w:type="dxa"/>
          </w:tcPr>
          <w:p>
            <w:pPr>
              <w:pStyle w:val="TableParagraph"/>
              <w:spacing w:line="240" w:lineRule="auto"/>
              <w:ind w:left="0"/>
              <w:jc w:val="left"/>
              <w:rPr>
                <w:sz w:val="28"/>
              </w:rPr>
            </w:pPr>
          </w:p>
        </w:tc>
        <w:tc>
          <w:tcPr>
            <w:tcW w:w="8546" w:type="dxa"/>
            <w:gridSpan w:val="4"/>
          </w:tcPr>
          <w:p>
            <w:pPr>
              <w:pStyle w:val="TableParagraph"/>
              <w:spacing w:line="315" w:lineRule="exact"/>
              <w:ind w:left="12" w:right="10"/>
              <w:rPr>
                <w:sz w:val="28"/>
              </w:rPr>
            </w:pPr>
            <w:r>
              <w:rPr>
                <w:sz w:val="28"/>
              </w:rPr>
              <w:t>Гелланның</w:t>
            </w:r>
            <w:r>
              <w:rPr>
                <w:spacing w:val="-6"/>
                <w:sz w:val="28"/>
              </w:rPr>
              <w:t> </w:t>
            </w:r>
            <w:r>
              <w:rPr>
                <w:sz w:val="28"/>
              </w:rPr>
              <w:t>сулы</w:t>
            </w:r>
            <w:r>
              <w:rPr>
                <w:spacing w:val="-6"/>
                <w:sz w:val="28"/>
              </w:rPr>
              <w:t> </w:t>
            </w:r>
            <w:r>
              <w:rPr>
                <w:sz w:val="28"/>
              </w:rPr>
              <w:t>ерітіндісіне</w:t>
            </w:r>
            <w:r>
              <w:rPr>
                <w:spacing w:val="-6"/>
                <w:sz w:val="28"/>
              </w:rPr>
              <w:t> </w:t>
            </w:r>
            <w:r>
              <w:rPr>
                <w:sz w:val="28"/>
              </w:rPr>
              <w:t>ХГ</w:t>
            </w:r>
            <w:r>
              <w:rPr>
                <w:spacing w:val="-5"/>
                <w:sz w:val="28"/>
              </w:rPr>
              <w:t> </w:t>
            </w:r>
            <w:r>
              <w:rPr>
                <w:sz w:val="28"/>
              </w:rPr>
              <w:t>қосқанда</w:t>
            </w:r>
            <w:r>
              <w:rPr>
                <w:spacing w:val="-6"/>
                <w:sz w:val="28"/>
              </w:rPr>
              <w:t> </w:t>
            </w:r>
            <w:r>
              <w:rPr>
                <w:sz w:val="28"/>
              </w:rPr>
              <w:t>пайда</w:t>
            </w:r>
            <w:r>
              <w:rPr>
                <w:spacing w:val="-6"/>
                <w:sz w:val="28"/>
              </w:rPr>
              <w:t> </w:t>
            </w:r>
            <w:r>
              <w:rPr>
                <w:sz w:val="28"/>
              </w:rPr>
              <w:t>түзілетін</w:t>
            </w:r>
            <w:r>
              <w:rPr>
                <w:spacing w:val="-5"/>
                <w:sz w:val="28"/>
              </w:rPr>
              <w:t> </w:t>
            </w:r>
            <w:r>
              <w:rPr>
                <w:spacing w:val="-2"/>
                <w:sz w:val="28"/>
              </w:rPr>
              <w:t>геллан</w:t>
            </w:r>
          </w:p>
          <w:p>
            <w:pPr>
              <w:pStyle w:val="TableParagraph"/>
              <w:spacing w:line="311" w:lineRule="exact"/>
              <w:ind w:left="12"/>
              <w:rPr>
                <w:sz w:val="28"/>
              </w:rPr>
            </w:pPr>
            <w:r>
              <w:rPr>
                <w:sz w:val="28"/>
              </w:rPr>
              <w:t>гидрогелінің</w:t>
            </w:r>
            <w:r>
              <w:rPr>
                <w:spacing w:val="-4"/>
                <w:sz w:val="28"/>
              </w:rPr>
              <w:t> </w:t>
            </w:r>
            <w:r>
              <w:rPr>
                <w:sz w:val="28"/>
              </w:rPr>
              <w:t>судағы</w:t>
            </w:r>
            <w:r>
              <w:rPr>
                <w:spacing w:val="-6"/>
                <w:sz w:val="28"/>
              </w:rPr>
              <w:t> </w:t>
            </w:r>
            <w:r>
              <w:rPr>
                <w:sz w:val="28"/>
              </w:rPr>
              <w:t>тепе-теңдік</w:t>
            </w:r>
            <w:r>
              <w:rPr>
                <w:spacing w:val="-7"/>
                <w:sz w:val="28"/>
              </w:rPr>
              <w:t> </w:t>
            </w:r>
            <w:r>
              <w:rPr>
                <w:sz w:val="28"/>
              </w:rPr>
              <w:t>ісіну</w:t>
            </w:r>
            <w:r>
              <w:rPr>
                <w:spacing w:val="-8"/>
                <w:sz w:val="28"/>
              </w:rPr>
              <w:t> </w:t>
            </w:r>
            <w:r>
              <w:rPr>
                <w:sz w:val="28"/>
              </w:rPr>
              <w:t>дәрежесі</w:t>
            </w:r>
            <w:r>
              <w:rPr>
                <w:spacing w:val="-3"/>
                <w:sz w:val="28"/>
              </w:rPr>
              <w:t> </w:t>
            </w:r>
            <w:r>
              <w:rPr>
                <w:sz w:val="28"/>
              </w:rPr>
              <w:t>(α),</w:t>
            </w:r>
            <w:r>
              <w:rPr>
                <w:spacing w:val="-4"/>
                <w:sz w:val="28"/>
              </w:rPr>
              <w:t> </w:t>
            </w:r>
            <w:r>
              <w:rPr>
                <w:spacing w:val="-5"/>
                <w:sz w:val="28"/>
              </w:rPr>
              <w:t>г/г</w:t>
            </w:r>
          </w:p>
        </w:tc>
      </w:tr>
      <w:tr>
        <w:trPr>
          <w:trHeight w:val="1931" w:hRule="atLeast"/>
        </w:trPr>
        <w:tc>
          <w:tcPr>
            <w:tcW w:w="1082" w:type="dxa"/>
          </w:tcPr>
          <w:p>
            <w:pPr>
              <w:pStyle w:val="TableParagraph"/>
              <w:spacing w:line="240" w:lineRule="auto"/>
              <w:ind w:left="131" w:right="121"/>
              <w:rPr>
                <w:sz w:val="28"/>
              </w:rPr>
            </w:pPr>
            <w:r>
              <w:rPr>
                <w:spacing w:val="-2"/>
                <w:sz w:val="28"/>
              </w:rPr>
              <w:t>Гельді </w:t>
            </w:r>
            <w:r>
              <w:rPr>
                <w:spacing w:val="-10"/>
                <w:sz w:val="28"/>
              </w:rPr>
              <w:t>ң </w:t>
            </w:r>
            <w:r>
              <w:rPr>
                <w:spacing w:val="-2"/>
                <w:sz w:val="28"/>
              </w:rPr>
              <w:t>түзілу уақыт </w:t>
            </w:r>
            <w:r>
              <w:rPr>
                <w:sz w:val="28"/>
              </w:rPr>
              <w:t>ы (τ),</w:t>
            </w:r>
          </w:p>
          <w:p>
            <w:pPr>
              <w:pStyle w:val="TableParagraph"/>
              <w:spacing w:line="309" w:lineRule="exact"/>
              <w:ind w:left="131" w:right="121"/>
              <w:rPr>
                <w:sz w:val="28"/>
              </w:rPr>
            </w:pPr>
            <w:r>
              <w:rPr>
                <w:spacing w:val="-4"/>
                <w:sz w:val="28"/>
              </w:rPr>
              <w:t>сағ.</w:t>
            </w:r>
          </w:p>
        </w:tc>
        <w:tc>
          <w:tcPr>
            <w:tcW w:w="2139" w:type="dxa"/>
          </w:tcPr>
          <w:p>
            <w:pPr>
              <w:pStyle w:val="TableParagraph"/>
              <w:spacing w:line="315" w:lineRule="exact"/>
              <w:ind w:left="79" w:right="73"/>
              <w:rPr>
                <w:sz w:val="28"/>
              </w:rPr>
            </w:pPr>
            <w:r>
              <w:rPr>
                <w:spacing w:val="-5"/>
                <w:sz w:val="28"/>
              </w:rPr>
              <w:t>ХГ</w:t>
            </w:r>
          </w:p>
          <w:p>
            <w:pPr>
              <w:pStyle w:val="TableParagraph"/>
              <w:spacing w:line="240" w:lineRule="auto"/>
              <w:ind w:left="79" w:right="67"/>
              <w:rPr>
                <w:sz w:val="28"/>
              </w:rPr>
            </w:pPr>
            <w:r>
              <w:rPr>
                <w:spacing w:val="-2"/>
                <w:sz w:val="28"/>
              </w:rPr>
              <w:t>концентрацияс </w:t>
            </w:r>
            <w:r>
              <w:rPr>
                <w:sz w:val="28"/>
              </w:rPr>
              <w:t>ы, 0,02 моль/л</w:t>
            </w:r>
          </w:p>
        </w:tc>
        <w:tc>
          <w:tcPr>
            <w:tcW w:w="2136" w:type="dxa"/>
          </w:tcPr>
          <w:p>
            <w:pPr>
              <w:pStyle w:val="TableParagraph"/>
              <w:spacing w:line="315" w:lineRule="exact"/>
              <w:ind w:left="80" w:right="76"/>
              <w:rPr>
                <w:sz w:val="28"/>
              </w:rPr>
            </w:pPr>
            <w:r>
              <w:rPr>
                <w:spacing w:val="-5"/>
                <w:sz w:val="28"/>
              </w:rPr>
              <w:t>ХГ</w:t>
            </w:r>
          </w:p>
          <w:p>
            <w:pPr>
              <w:pStyle w:val="TableParagraph"/>
              <w:spacing w:line="240" w:lineRule="auto"/>
              <w:ind w:left="80" w:right="70"/>
              <w:rPr>
                <w:sz w:val="28"/>
              </w:rPr>
            </w:pPr>
            <w:r>
              <w:rPr>
                <w:spacing w:val="-2"/>
                <w:sz w:val="28"/>
              </w:rPr>
              <w:t>концентрацияс </w:t>
            </w:r>
            <w:r>
              <w:rPr>
                <w:sz w:val="28"/>
              </w:rPr>
              <w:t>ы, 0,04 моль/л</w:t>
            </w:r>
          </w:p>
        </w:tc>
        <w:tc>
          <w:tcPr>
            <w:tcW w:w="2136" w:type="dxa"/>
          </w:tcPr>
          <w:p>
            <w:pPr>
              <w:pStyle w:val="TableParagraph"/>
              <w:spacing w:line="315" w:lineRule="exact"/>
              <w:ind w:left="80" w:right="70"/>
              <w:rPr>
                <w:sz w:val="28"/>
              </w:rPr>
            </w:pPr>
            <w:r>
              <w:rPr>
                <w:spacing w:val="-5"/>
                <w:sz w:val="28"/>
              </w:rPr>
              <w:t>ХГ</w:t>
            </w:r>
          </w:p>
          <w:p>
            <w:pPr>
              <w:pStyle w:val="TableParagraph"/>
              <w:spacing w:line="240" w:lineRule="auto"/>
              <w:ind w:left="83" w:right="67"/>
              <w:rPr>
                <w:sz w:val="28"/>
              </w:rPr>
            </w:pPr>
            <w:r>
              <w:rPr>
                <w:spacing w:val="-2"/>
                <w:sz w:val="28"/>
              </w:rPr>
              <w:t>концентрацияс </w:t>
            </w:r>
            <w:r>
              <w:rPr>
                <w:sz w:val="28"/>
              </w:rPr>
              <w:t>ы, 0,08 моль/л</w:t>
            </w:r>
          </w:p>
        </w:tc>
        <w:tc>
          <w:tcPr>
            <w:tcW w:w="2135" w:type="dxa"/>
          </w:tcPr>
          <w:p>
            <w:pPr>
              <w:pStyle w:val="TableParagraph"/>
              <w:spacing w:line="315" w:lineRule="exact"/>
              <w:ind w:left="80" w:right="68"/>
              <w:rPr>
                <w:sz w:val="28"/>
              </w:rPr>
            </w:pPr>
            <w:r>
              <w:rPr>
                <w:spacing w:val="-5"/>
                <w:sz w:val="28"/>
              </w:rPr>
              <w:t>ХГ</w:t>
            </w:r>
          </w:p>
          <w:p>
            <w:pPr>
              <w:pStyle w:val="TableParagraph"/>
              <w:spacing w:line="240" w:lineRule="auto"/>
              <w:ind w:left="80" w:right="63"/>
              <w:rPr>
                <w:sz w:val="28"/>
              </w:rPr>
            </w:pPr>
            <w:r>
              <w:rPr>
                <w:spacing w:val="-2"/>
                <w:sz w:val="28"/>
              </w:rPr>
              <w:t>концентрацияс </w:t>
            </w:r>
            <w:r>
              <w:rPr>
                <w:sz w:val="28"/>
              </w:rPr>
              <w:t>ы, 0,12 моль/л</w:t>
            </w:r>
          </w:p>
        </w:tc>
      </w:tr>
      <w:tr>
        <w:trPr>
          <w:trHeight w:val="321" w:hRule="atLeast"/>
        </w:trPr>
        <w:tc>
          <w:tcPr>
            <w:tcW w:w="1082" w:type="dxa"/>
          </w:tcPr>
          <w:p>
            <w:pPr>
              <w:pStyle w:val="TableParagraph"/>
              <w:ind w:left="131" w:right="123"/>
              <w:rPr>
                <w:sz w:val="28"/>
              </w:rPr>
            </w:pPr>
            <w:r>
              <w:rPr>
                <w:spacing w:val="-5"/>
                <w:sz w:val="28"/>
              </w:rPr>
              <w:t>1,0</w:t>
            </w:r>
          </w:p>
        </w:tc>
        <w:tc>
          <w:tcPr>
            <w:tcW w:w="2139" w:type="dxa"/>
          </w:tcPr>
          <w:p>
            <w:pPr>
              <w:pStyle w:val="TableParagraph"/>
              <w:ind w:left="79" w:right="72"/>
              <w:rPr>
                <w:sz w:val="28"/>
              </w:rPr>
            </w:pPr>
            <w:r>
              <w:rPr>
                <w:spacing w:val="-2"/>
                <w:sz w:val="28"/>
              </w:rPr>
              <w:t>475,7±5,5</w:t>
            </w:r>
          </w:p>
        </w:tc>
        <w:tc>
          <w:tcPr>
            <w:tcW w:w="2136" w:type="dxa"/>
          </w:tcPr>
          <w:p>
            <w:pPr>
              <w:pStyle w:val="TableParagraph"/>
              <w:ind w:left="80" w:right="75"/>
              <w:rPr>
                <w:sz w:val="28"/>
              </w:rPr>
            </w:pPr>
            <w:r>
              <w:rPr>
                <w:spacing w:val="-2"/>
                <w:sz w:val="28"/>
              </w:rPr>
              <w:t>426,9±5,3</w:t>
            </w:r>
          </w:p>
        </w:tc>
        <w:tc>
          <w:tcPr>
            <w:tcW w:w="2136" w:type="dxa"/>
          </w:tcPr>
          <w:p>
            <w:pPr>
              <w:pStyle w:val="TableParagraph"/>
              <w:ind w:left="80" w:right="69"/>
              <w:rPr>
                <w:sz w:val="28"/>
              </w:rPr>
            </w:pPr>
            <w:r>
              <w:rPr>
                <w:spacing w:val="-2"/>
                <w:sz w:val="28"/>
              </w:rPr>
              <w:t>409,5±4,3</w:t>
            </w:r>
          </w:p>
        </w:tc>
        <w:tc>
          <w:tcPr>
            <w:tcW w:w="2135" w:type="dxa"/>
          </w:tcPr>
          <w:p>
            <w:pPr>
              <w:pStyle w:val="TableParagraph"/>
              <w:ind w:left="80" w:right="67"/>
              <w:rPr>
                <w:sz w:val="28"/>
              </w:rPr>
            </w:pPr>
            <w:r>
              <w:rPr>
                <w:spacing w:val="-2"/>
                <w:sz w:val="28"/>
              </w:rPr>
              <w:t>379,1±3,3</w:t>
            </w:r>
          </w:p>
        </w:tc>
      </w:tr>
      <w:tr>
        <w:trPr>
          <w:trHeight w:val="321" w:hRule="atLeast"/>
        </w:trPr>
        <w:tc>
          <w:tcPr>
            <w:tcW w:w="1082" w:type="dxa"/>
          </w:tcPr>
          <w:p>
            <w:pPr>
              <w:pStyle w:val="TableParagraph"/>
              <w:ind w:left="131" w:right="123"/>
              <w:rPr>
                <w:sz w:val="28"/>
              </w:rPr>
            </w:pPr>
            <w:r>
              <w:rPr>
                <w:spacing w:val="-5"/>
                <w:sz w:val="28"/>
              </w:rPr>
              <w:t>2,0</w:t>
            </w:r>
          </w:p>
        </w:tc>
        <w:tc>
          <w:tcPr>
            <w:tcW w:w="2139" w:type="dxa"/>
          </w:tcPr>
          <w:p>
            <w:pPr>
              <w:pStyle w:val="TableParagraph"/>
              <w:ind w:left="79" w:right="72"/>
              <w:rPr>
                <w:sz w:val="28"/>
              </w:rPr>
            </w:pPr>
            <w:r>
              <w:rPr>
                <w:spacing w:val="-2"/>
                <w:sz w:val="28"/>
              </w:rPr>
              <w:t>357,4±3,3</w:t>
            </w:r>
          </w:p>
        </w:tc>
        <w:tc>
          <w:tcPr>
            <w:tcW w:w="2136" w:type="dxa"/>
          </w:tcPr>
          <w:p>
            <w:pPr>
              <w:pStyle w:val="TableParagraph"/>
              <w:ind w:left="80" w:right="75"/>
              <w:rPr>
                <w:sz w:val="28"/>
              </w:rPr>
            </w:pPr>
            <w:r>
              <w:rPr>
                <w:spacing w:val="-2"/>
                <w:sz w:val="28"/>
              </w:rPr>
              <w:t>326,9±3,1</w:t>
            </w:r>
          </w:p>
        </w:tc>
        <w:tc>
          <w:tcPr>
            <w:tcW w:w="2136" w:type="dxa"/>
          </w:tcPr>
          <w:p>
            <w:pPr>
              <w:pStyle w:val="TableParagraph"/>
              <w:ind w:left="80" w:right="69"/>
              <w:rPr>
                <w:sz w:val="28"/>
              </w:rPr>
            </w:pPr>
            <w:r>
              <w:rPr>
                <w:spacing w:val="-2"/>
                <w:sz w:val="28"/>
              </w:rPr>
              <w:t>307,7±2,9</w:t>
            </w:r>
          </w:p>
        </w:tc>
        <w:tc>
          <w:tcPr>
            <w:tcW w:w="2135" w:type="dxa"/>
          </w:tcPr>
          <w:p>
            <w:pPr>
              <w:pStyle w:val="TableParagraph"/>
              <w:ind w:left="80" w:right="67"/>
              <w:rPr>
                <w:sz w:val="28"/>
              </w:rPr>
            </w:pPr>
            <w:r>
              <w:rPr>
                <w:spacing w:val="-2"/>
                <w:sz w:val="28"/>
              </w:rPr>
              <w:t>295,3±2,9</w:t>
            </w:r>
          </w:p>
        </w:tc>
      </w:tr>
      <w:tr>
        <w:trPr>
          <w:trHeight w:val="323" w:hRule="atLeast"/>
        </w:trPr>
        <w:tc>
          <w:tcPr>
            <w:tcW w:w="1082" w:type="dxa"/>
          </w:tcPr>
          <w:p>
            <w:pPr>
              <w:pStyle w:val="TableParagraph"/>
              <w:spacing w:line="304" w:lineRule="exact"/>
              <w:ind w:left="131" w:right="123"/>
              <w:rPr>
                <w:sz w:val="28"/>
              </w:rPr>
            </w:pPr>
            <w:r>
              <w:rPr>
                <w:spacing w:val="-5"/>
                <w:sz w:val="28"/>
              </w:rPr>
              <w:t>3,0</w:t>
            </w:r>
          </w:p>
        </w:tc>
        <w:tc>
          <w:tcPr>
            <w:tcW w:w="2139" w:type="dxa"/>
          </w:tcPr>
          <w:p>
            <w:pPr>
              <w:pStyle w:val="TableParagraph"/>
              <w:spacing w:line="304" w:lineRule="exact"/>
              <w:ind w:left="79" w:right="72"/>
              <w:rPr>
                <w:sz w:val="28"/>
              </w:rPr>
            </w:pPr>
            <w:r>
              <w:rPr>
                <w:spacing w:val="-2"/>
                <w:sz w:val="28"/>
              </w:rPr>
              <w:t>323,5±3,1</w:t>
            </w:r>
          </w:p>
        </w:tc>
        <w:tc>
          <w:tcPr>
            <w:tcW w:w="2136" w:type="dxa"/>
          </w:tcPr>
          <w:p>
            <w:pPr>
              <w:pStyle w:val="TableParagraph"/>
              <w:spacing w:line="304" w:lineRule="exact"/>
              <w:ind w:left="80" w:right="75"/>
              <w:rPr>
                <w:sz w:val="28"/>
              </w:rPr>
            </w:pPr>
            <w:r>
              <w:rPr>
                <w:spacing w:val="-2"/>
                <w:sz w:val="28"/>
              </w:rPr>
              <w:t>303,1±2,9</w:t>
            </w:r>
          </w:p>
        </w:tc>
        <w:tc>
          <w:tcPr>
            <w:tcW w:w="2136" w:type="dxa"/>
          </w:tcPr>
          <w:p>
            <w:pPr>
              <w:pStyle w:val="TableParagraph"/>
              <w:spacing w:line="304" w:lineRule="exact"/>
              <w:ind w:left="80" w:right="69"/>
              <w:rPr>
                <w:sz w:val="28"/>
              </w:rPr>
            </w:pPr>
            <w:r>
              <w:rPr>
                <w:spacing w:val="-2"/>
                <w:sz w:val="28"/>
              </w:rPr>
              <w:t>297,1±2,9</w:t>
            </w:r>
          </w:p>
        </w:tc>
        <w:tc>
          <w:tcPr>
            <w:tcW w:w="2135" w:type="dxa"/>
          </w:tcPr>
          <w:p>
            <w:pPr>
              <w:pStyle w:val="TableParagraph"/>
              <w:spacing w:line="304" w:lineRule="exact"/>
              <w:ind w:left="80" w:right="67"/>
              <w:rPr>
                <w:sz w:val="28"/>
              </w:rPr>
            </w:pPr>
            <w:r>
              <w:rPr>
                <w:spacing w:val="-2"/>
                <w:sz w:val="28"/>
              </w:rPr>
              <w:t>277,9±2,7</w:t>
            </w:r>
          </w:p>
        </w:tc>
      </w:tr>
      <w:tr>
        <w:trPr>
          <w:trHeight w:val="321" w:hRule="atLeast"/>
        </w:trPr>
        <w:tc>
          <w:tcPr>
            <w:tcW w:w="1082" w:type="dxa"/>
          </w:tcPr>
          <w:p>
            <w:pPr>
              <w:pStyle w:val="TableParagraph"/>
              <w:ind w:left="131" w:right="123"/>
              <w:rPr>
                <w:sz w:val="28"/>
              </w:rPr>
            </w:pPr>
            <w:r>
              <w:rPr>
                <w:spacing w:val="-5"/>
                <w:sz w:val="28"/>
              </w:rPr>
              <w:t>4.0</w:t>
            </w:r>
          </w:p>
        </w:tc>
        <w:tc>
          <w:tcPr>
            <w:tcW w:w="2139" w:type="dxa"/>
          </w:tcPr>
          <w:p>
            <w:pPr>
              <w:pStyle w:val="TableParagraph"/>
              <w:ind w:left="79" w:right="72"/>
              <w:rPr>
                <w:sz w:val="28"/>
              </w:rPr>
            </w:pPr>
            <w:r>
              <w:rPr>
                <w:spacing w:val="-2"/>
                <w:sz w:val="28"/>
              </w:rPr>
              <w:t>303,9±2,9</w:t>
            </w:r>
          </w:p>
        </w:tc>
        <w:tc>
          <w:tcPr>
            <w:tcW w:w="2136" w:type="dxa"/>
          </w:tcPr>
          <w:p>
            <w:pPr>
              <w:pStyle w:val="TableParagraph"/>
              <w:ind w:left="80" w:right="75"/>
              <w:rPr>
                <w:sz w:val="28"/>
              </w:rPr>
            </w:pPr>
            <w:r>
              <w:rPr>
                <w:spacing w:val="-2"/>
                <w:sz w:val="28"/>
              </w:rPr>
              <w:t>293,7±2,9</w:t>
            </w:r>
          </w:p>
        </w:tc>
        <w:tc>
          <w:tcPr>
            <w:tcW w:w="2136" w:type="dxa"/>
          </w:tcPr>
          <w:p>
            <w:pPr>
              <w:pStyle w:val="TableParagraph"/>
              <w:ind w:left="80" w:right="69"/>
              <w:rPr>
                <w:sz w:val="28"/>
              </w:rPr>
            </w:pPr>
            <w:r>
              <w:rPr>
                <w:spacing w:val="-2"/>
                <w:sz w:val="28"/>
              </w:rPr>
              <w:t>277,9±2,7</w:t>
            </w:r>
          </w:p>
        </w:tc>
        <w:tc>
          <w:tcPr>
            <w:tcW w:w="2135" w:type="dxa"/>
          </w:tcPr>
          <w:p>
            <w:pPr>
              <w:pStyle w:val="TableParagraph"/>
              <w:ind w:left="80" w:right="67"/>
              <w:rPr>
                <w:sz w:val="28"/>
              </w:rPr>
            </w:pPr>
            <w:r>
              <w:rPr>
                <w:spacing w:val="-2"/>
                <w:sz w:val="28"/>
              </w:rPr>
              <w:t>269,7±2,5</w:t>
            </w:r>
          </w:p>
        </w:tc>
      </w:tr>
      <w:tr>
        <w:trPr>
          <w:trHeight w:val="321" w:hRule="atLeast"/>
        </w:trPr>
        <w:tc>
          <w:tcPr>
            <w:tcW w:w="1082" w:type="dxa"/>
          </w:tcPr>
          <w:p>
            <w:pPr>
              <w:pStyle w:val="TableParagraph"/>
              <w:ind w:left="131" w:right="123"/>
              <w:rPr>
                <w:sz w:val="28"/>
              </w:rPr>
            </w:pPr>
            <w:r>
              <w:rPr>
                <w:spacing w:val="-5"/>
                <w:sz w:val="28"/>
              </w:rPr>
              <w:t>6,0</w:t>
            </w:r>
          </w:p>
        </w:tc>
        <w:tc>
          <w:tcPr>
            <w:tcW w:w="2139" w:type="dxa"/>
          </w:tcPr>
          <w:p>
            <w:pPr>
              <w:pStyle w:val="TableParagraph"/>
              <w:ind w:left="79" w:right="72"/>
              <w:rPr>
                <w:sz w:val="28"/>
              </w:rPr>
            </w:pPr>
            <w:r>
              <w:rPr>
                <w:spacing w:val="-2"/>
                <w:sz w:val="28"/>
              </w:rPr>
              <w:t>297,4±2,9</w:t>
            </w:r>
          </w:p>
        </w:tc>
        <w:tc>
          <w:tcPr>
            <w:tcW w:w="2136" w:type="dxa"/>
          </w:tcPr>
          <w:p>
            <w:pPr>
              <w:pStyle w:val="TableParagraph"/>
              <w:ind w:left="80" w:right="75"/>
              <w:rPr>
                <w:sz w:val="28"/>
              </w:rPr>
            </w:pPr>
            <w:r>
              <w:rPr>
                <w:spacing w:val="-2"/>
                <w:sz w:val="28"/>
              </w:rPr>
              <w:t>287,7±2,5</w:t>
            </w:r>
          </w:p>
        </w:tc>
        <w:tc>
          <w:tcPr>
            <w:tcW w:w="2136" w:type="dxa"/>
          </w:tcPr>
          <w:p>
            <w:pPr>
              <w:pStyle w:val="TableParagraph"/>
              <w:ind w:left="80" w:right="69"/>
              <w:rPr>
                <w:sz w:val="28"/>
              </w:rPr>
            </w:pPr>
            <w:r>
              <w:rPr>
                <w:spacing w:val="-2"/>
                <w:sz w:val="28"/>
              </w:rPr>
              <w:t>271,5±2,6</w:t>
            </w:r>
          </w:p>
        </w:tc>
        <w:tc>
          <w:tcPr>
            <w:tcW w:w="2135" w:type="dxa"/>
          </w:tcPr>
          <w:p>
            <w:pPr>
              <w:pStyle w:val="TableParagraph"/>
              <w:ind w:left="80" w:right="67"/>
              <w:rPr>
                <w:sz w:val="28"/>
              </w:rPr>
            </w:pPr>
            <w:r>
              <w:rPr>
                <w:spacing w:val="-2"/>
                <w:sz w:val="28"/>
              </w:rPr>
              <w:t>263,5±2,5</w:t>
            </w:r>
          </w:p>
        </w:tc>
      </w:tr>
    </w:tbl>
    <w:p>
      <w:pPr>
        <w:pStyle w:val="BodyText"/>
        <w:spacing w:before="319"/>
        <w:ind w:right="322" w:firstLine="566"/>
      </w:pPr>
      <w:r>
        <w:rPr/>
        <w:t>Алынған геллан гидрогельдері полиэлектролит гидрогельдеріне тән α шамаларының жеткілікті жоғары мәндерімен сипатталатынын көруге болады. Сонымен қатар, гельдердің түзілу уақытының ұлғаюымен τ және ерітіндіге енгізілген</w:t>
      </w:r>
      <w:r>
        <w:rPr>
          <w:spacing w:val="-2"/>
        </w:rPr>
        <w:t> </w:t>
      </w:r>
      <w:r>
        <w:rPr/>
        <w:t>ХГ</w:t>
      </w:r>
      <w:r>
        <w:rPr>
          <w:spacing w:val="-2"/>
        </w:rPr>
        <w:t> </w:t>
      </w:r>
      <w:r>
        <w:rPr/>
        <w:t>концентрациясы,</w:t>
      </w:r>
      <w:r>
        <w:rPr>
          <w:spacing w:val="-3"/>
        </w:rPr>
        <w:t> </w:t>
      </w:r>
      <w:r>
        <w:rPr/>
        <w:t>түзілетін</w:t>
      </w:r>
      <w:r>
        <w:rPr>
          <w:spacing w:val="-2"/>
        </w:rPr>
        <w:t> </w:t>
      </w:r>
      <w:r>
        <w:rPr/>
        <w:t>геллан</w:t>
      </w:r>
      <w:r>
        <w:rPr>
          <w:spacing w:val="-2"/>
        </w:rPr>
        <w:t> </w:t>
      </w:r>
      <w:r>
        <w:rPr/>
        <w:t>гидрогельдерінің</w:t>
      </w:r>
      <w:r>
        <w:rPr>
          <w:spacing w:val="-2"/>
        </w:rPr>
        <w:t> </w:t>
      </w:r>
      <w:r>
        <w:rPr/>
        <w:t>ісіну</w:t>
      </w:r>
      <w:r>
        <w:rPr>
          <w:spacing w:val="-6"/>
        </w:rPr>
        <w:t> </w:t>
      </w:r>
      <w:r>
        <w:rPr/>
        <w:t>дәрежесі төмендейді, бұл еріткіштің термодинамикалық сапасының нашарлауы және полимер</w:t>
      </w:r>
      <w:r>
        <w:rPr>
          <w:spacing w:val="-10"/>
        </w:rPr>
        <w:t> </w:t>
      </w:r>
      <w:r>
        <w:rPr/>
        <w:t>торларының</w:t>
      </w:r>
      <w:r>
        <w:rPr>
          <w:spacing w:val="-10"/>
        </w:rPr>
        <w:t> </w:t>
      </w:r>
      <w:r>
        <w:rPr/>
        <w:t>құрылымының</w:t>
      </w:r>
      <w:r>
        <w:rPr>
          <w:spacing w:val="-10"/>
        </w:rPr>
        <w:t> </w:t>
      </w:r>
      <w:r>
        <w:rPr/>
        <w:t>қалыптасу</w:t>
      </w:r>
      <w:r>
        <w:rPr>
          <w:spacing w:val="-14"/>
        </w:rPr>
        <w:t> </w:t>
      </w:r>
      <w:r>
        <w:rPr/>
        <w:t>уақытының</w:t>
      </w:r>
      <w:r>
        <w:rPr>
          <w:spacing w:val="-12"/>
        </w:rPr>
        <w:t> </w:t>
      </w:r>
      <w:r>
        <w:rPr/>
        <w:t>ұзақтығының</w:t>
      </w:r>
      <w:r>
        <w:rPr>
          <w:spacing w:val="-13"/>
        </w:rPr>
        <w:t> </w:t>
      </w:r>
      <w:r>
        <w:rPr/>
        <w:t>артуы жағдайында физикалық тігіс түйіндерінің санын көбейту арқылы түзілетін полимер торларының өзара байланыстыру тығыздығының артуына байланысты екені анық.</w:t>
      </w:r>
    </w:p>
    <w:p>
      <w:pPr>
        <w:pStyle w:val="BodyText"/>
        <w:ind w:right="327" w:firstLine="566"/>
      </w:pPr>
      <w:r>
        <w:rPr/>
        <w:t>Сондай-ақ жұмыста тұздардың әсерінен фазалық бөлінуді зерттеу үшін натрий тиосульфатының ерітінділері қолданылды.</w:t>
      </w:r>
    </w:p>
    <w:p>
      <w:pPr>
        <w:pStyle w:val="BodyText"/>
        <w:ind w:right="319" w:firstLine="566"/>
      </w:pPr>
      <w:r>
        <w:rPr/>
        <w:t>Бұл ретте үшөлшемді гельдің түзілуімен қатар жүретін натрий тиосульфатының геллан ерітіндісіндегі фазалық ауысуға әсер ету тиімділігі хлоргексидин</w:t>
      </w:r>
      <w:r>
        <w:rPr>
          <w:spacing w:val="-18"/>
        </w:rPr>
        <w:t> </w:t>
      </w:r>
      <w:r>
        <w:rPr/>
        <w:t>биглюконатымен</w:t>
      </w:r>
      <w:r>
        <w:rPr>
          <w:spacing w:val="-16"/>
        </w:rPr>
        <w:t> </w:t>
      </w:r>
      <w:r>
        <w:rPr/>
        <w:t>салыстырғанда</w:t>
      </w:r>
      <w:r>
        <w:rPr>
          <w:spacing w:val="-16"/>
        </w:rPr>
        <w:t> </w:t>
      </w:r>
      <w:r>
        <w:rPr/>
        <w:t>айтарлықтай</w:t>
      </w:r>
      <w:r>
        <w:rPr>
          <w:spacing w:val="-16"/>
        </w:rPr>
        <w:t> </w:t>
      </w:r>
      <w:r>
        <w:rPr/>
        <w:t>аз</w:t>
      </w:r>
      <w:r>
        <w:rPr>
          <w:spacing w:val="-17"/>
        </w:rPr>
        <w:t> </w:t>
      </w:r>
      <w:r>
        <w:rPr/>
        <w:t>екені</w:t>
      </w:r>
      <w:r>
        <w:rPr>
          <w:spacing w:val="-10"/>
        </w:rPr>
        <w:t> </w:t>
      </w:r>
      <w:r>
        <w:rPr/>
        <w:t>анықталды. Әлбетте,</w:t>
      </w:r>
      <w:r>
        <w:rPr>
          <w:spacing w:val="-7"/>
        </w:rPr>
        <w:t> </w:t>
      </w:r>
      <w:r>
        <w:rPr/>
        <w:t>бұл</w:t>
      </w:r>
      <w:r>
        <w:rPr>
          <w:spacing w:val="-7"/>
        </w:rPr>
        <w:t> </w:t>
      </w:r>
      <w:r>
        <w:rPr/>
        <w:t>ХГ</w:t>
      </w:r>
      <w:r>
        <w:rPr>
          <w:spacing w:val="-6"/>
        </w:rPr>
        <w:t> </w:t>
      </w:r>
      <w:r>
        <w:rPr/>
        <w:t>көпзарядты</w:t>
      </w:r>
      <w:r>
        <w:rPr>
          <w:spacing w:val="-6"/>
        </w:rPr>
        <w:t> </w:t>
      </w:r>
      <w:r>
        <w:rPr/>
        <w:t>органикалық</w:t>
      </w:r>
      <w:r>
        <w:rPr>
          <w:spacing w:val="-6"/>
        </w:rPr>
        <w:t> </w:t>
      </w:r>
      <w:r>
        <w:rPr/>
        <w:t>катион</w:t>
      </w:r>
      <w:r>
        <w:rPr>
          <w:spacing w:val="-8"/>
        </w:rPr>
        <w:t> </w:t>
      </w:r>
      <w:r>
        <w:rPr/>
        <w:t>болып</w:t>
      </w:r>
      <w:r>
        <w:rPr>
          <w:spacing w:val="-6"/>
        </w:rPr>
        <w:t> </w:t>
      </w:r>
      <w:r>
        <w:rPr/>
        <w:t>табылатындықтан</w:t>
      </w:r>
      <w:r>
        <w:rPr>
          <w:spacing w:val="-6"/>
        </w:rPr>
        <w:t> </w:t>
      </w:r>
      <w:r>
        <w:rPr/>
        <w:t>және оны суға қосу натрий тиосульфаты қоспаларымен салыстырғанда еріткіштің (судың) сапасының нашарлауына және ерітіндінің иондық күшінің жоғарылауына</w:t>
      </w:r>
      <w:r>
        <w:rPr>
          <w:spacing w:val="-18"/>
        </w:rPr>
        <w:t> </w:t>
      </w:r>
      <w:r>
        <w:rPr/>
        <w:t>әкеледі.</w:t>
      </w:r>
      <w:r>
        <w:rPr>
          <w:spacing w:val="-17"/>
        </w:rPr>
        <w:t> </w:t>
      </w:r>
      <w:r>
        <w:rPr/>
        <w:t>Сонымен</w:t>
      </w:r>
      <w:r>
        <w:rPr>
          <w:spacing w:val="-18"/>
        </w:rPr>
        <w:t> </w:t>
      </w:r>
      <w:r>
        <w:rPr/>
        <w:t>қатар,</w:t>
      </w:r>
      <w:r>
        <w:rPr>
          <w:spacing w:val="-17"/>
        </w:rPr>
        <w:t> </w:t>
      </w:r>
      <w:r>
        <w:rPr/>
        <w:t>түзілетін</w:t>
      </w:r>
      <w:r>
        <w:rPr>
          <w:spacing w:val="-16"/>
        </w:rPr>
        <w:t> </w:t>
      </w:r>
      <w:r>
        <w:rPr/>
        <w:t>гельдің</w:t>
      </w:r>
      <w:r>
        <w:rPr>
          <w:spacing w:val="-16"/>
        </w:rPr>
        <w:t> </w:t>
      </w:r>
      <w:r>
        <w:rPr/>
        <w:t>құрылымына</w:t>
      </w:r>
      <w:r>
        <w:rPr>
          <w:spacing w:val="-17"/>
        </w:rPr>
        <w:t> </w:t>
      </w:r>
      <w:r>
        <w:rPr/>
        <w:t>енгізілген ХГ молекулалары түзілетін физикалық тордың тігілу тығыздығын арттыру арқылы полимерлі торда тігілу түйіндерінің пайда болуына ықпал етуі мүмкін.</w:t>
      </w:r>
    </w:p>
    <w:p>
      <w:pPr>
        <w:spacing w:after="0"/>
        <w:sectPr>
          <w:pgSz w:w="11910" w:h="16840"/>
          <w:pgMar w:header="0" w:footer="986" w:top="1040" w:bottom="1240" w:left="1380" w:right="240"/>
        </w:sectPr>
      </w:pPr>
    </w:p>
    <w:p>
      <w:pPr>
        <w:pStyle w:val="BodyText"/>
        <w:spacing w:before="67"/>
        <w:ind w:right="321" w:firstLine="566"/>
      </w:pPr>
      <w:r>
        <w:rPr/>
        <w:t>Құрамында ХГ бар гель тұрақтандырылған және қажетті параметрлерге ие болған уақыт өткеннен кейін натрий тиосульфатының ерітінділерімен тұндырылған гидрогельдердің қажетті консистенциясы мен тығыздығы болмағандықтан, гельдің түзілуі жүретін геллан ерітіндісіндегі натрий тиосульфатының концентрациясын 0,12 моль/л-ден және 2,0 моль/л-ге дейін айтарлықтай арттыру шешімі қабылданды.</w:t>
      </w:r>
    </w:p>
    <w:p>
      <w:pPr>
        <w:pStyle w:val="ListParagraph"/>
        <w:numPr>
          <w:ilvl w:val="0"/>
          <w:numId w:val="10"/>
        </w:numPr>
        <w:tabs>
          <w:tab w:pos="1261" w:val="left" w:leader="none"/>
        </w:tabs>
        <w:spacing w:line="240" w:lineRule="auto" w:before="1" w:after="0"/>
        <w:ind w:left="322" w:right="323" w:firstLine="566"/>
        <w:jc w:val="both"/>
        <w:rPr>
          <w:sz w:val="28"/>
        </w:rPr>
      </w:pPr>
      <w:r>
        <w:rPr>
          <w:sz w:val="28"/>
        </w:rPr>
        <w:t>суретте қосылған натрий тиосульфатының әртүрлі концентрациясындағы гелланның сулы ерітіндісінде (0,5 масс.%) гидрогель (m) және гель фракциясының (Г) түзілу кинетикасы бойынша мәліметтер келтірілген. Қалыптасқан геллан гелінің массасы және гель-фракциясының шығымы гель түзілу уақытының ұлғаюымен және натрий тиосульфатының концентрациясының жоғарылауымен артады.</w:t>
      </w:r>
    </w:p>
    <w:p>
      <w:pPr>
        <w:pStyle w:val="BodyText"/>
        <w:spacing w:before="194"/>
        <w:ind w:left="0"/>
        <w:jc w:val="left"/>
        <w:rPr>
          <w:sz w:val="20"/>
        </w:rPr>
      </w:pPr>
      <w:r>
        <w:rPr/>
        <w:drawing>
          <wp:anchor distT="0" distB="0" distL="0" distR="0" allowOverlap="1" layoutInCell="1" locked="0" behindDoc="1" simplePos="0" relativeHeight="487607296">
            <wp:simplePos x="0" y="0"/>
            <wp:positionH relativeFrom="page">
              <wp:posOffset>2044700</wp:posOffset>
            </wp:positionH>
            <wp:positionV relativeFrom="paragraph">
              <wp:posOffset>284810</wp:posOffset>
            </wp:positionV>
            <wp:extent cx="4226836" cy="3055239"/>
            <wp:effectExtent l="0" t="0" r="0" b="0"/>
            <wp:wrapTopAndBottom/>
            <wp:docPr id="342" name="Image 342"/>
            <wp:cNvGraphicFramePr>
              <a:graphicFrameLocks/>
            </wp:cNvGraphicFramePr>
            <a:graphic>
              <a:graphicData uri="http://schemas.openxmlformats.org/drawingml/2006/picture">
                <pic:pic>
                  <pic:nvPicPr>
                    <pic:cNvPr id="342" name="Image 342"/>
                    <pic:cNvPicPr/>
                  </pic:nvPicPr>
                  <pic:blipFill>
                    <a:blip r:embed="rId77" cstate="print"/>
                    <a:stretch>
                      <a:fillRect/>
                    </a:stretch>
                  </pic:blipFill>
                  <pic:spPr>
                    <a:xfrm>
                      <a:off x="0" y="0"/>
                      <a:ext cx="4226836" cy="3055239"/>
                    </a:xfrm>
                    <a:prstGeom prst="rect">
                      <a:avLst/>
                    </a:prstGeom>
                  </pic:spPr>
                </pic:pic>
              </a:graphicData>
            </a:graphic>
          </wp:anchor>
        </w:drawing>
      </w:r>
    </w:p>
    <w:p>
      <w:pPr>
        <w:pStyle w:val="BodyText"/>
        <w:spacing w:before="275"/>
        <w:ind w:left="0" w:right="4"/>
        <w:jc w:val="center"/>
      </w:pPr>
      <w:r>
        <w:rPr/>
        <w:t>Натрий</w:t>
      </w:r>
      <w:r>
        <w:rPr>
          <w:spacing w:val="-6"/>
        </w:rPr>
        <w:t> </w:t>
      </w:r>
      <w:r>
        <w:rPr/>
        <w:t>тиосульфатының</w:t>
      </w:r>
      <w:r>
        <w:rPr>
          <w:spacing w:val="-6"/>
        </w:rPr>
        <w:t> </w:t>
      </w:r>
      <w:r>
        <w:rPr/>
        <w:t>концентрациясы,</w:t>
      </w:r>
      <w:r>
        <w:rPr>
          <w:spacing w:val="-7"/>
        </w:rPr>
        <w:t> </w:t>
      </w:r>
      <w:r>
        <w:rPr/>
        <w:t>моль/л:</w:t>
      </w:r>
      <w:r>
        <w:rPr>
          <w:spacing w:val="-5"/>
        </w:rPr>
        <w:t> </w:t>
      </w:r>
      <w:r>
        <w:rPr/>
        <w:t>2,0</w:t>
      </w:r>
      <w:r>
        <w:rPr>
          <w:spacing w:val="-6"/>
        </w:rPr>
        <w:t> </w:t>
      </w:r>
      <w:r>
        <w:rPr/>
        <w:t>(1,2);</w:t>
      </w:r>
      <w:r>
        <w:rPr>
          <w:spacing w:val="-6"/>
        </w:rPr>
        <w:t> </w:t>
      </w:r>
      <w:r>
        <w:rPr/>
        <w:t>0,12</w:t>
      </w:r>
      <w:r>
        <w:rPr>
          <w:spacing w:val="-5"/>
        </w:rPr>
        <w:t> </w:t>
      </w:r>
      <w:r>
        <w:rPr>
          <w:spacing w:val="-2"/>
        </w:rPr>
        <w:t>(3,4)</w:t>
      </w:r>
    </w:p>
    <w:p>
      <w:pPr>
        <w:pStyle w:val="BodyText"/>
        <w:ind w:left="0"/>
        <w:jc w:val="left"/>
      </w:pPr>
    </w:p>
    <w:p>
      <w:pPr>
        <w:pStyle w:val="ListParagraph"/>
        <w:numPr>
          <w:ilvl w:val="0"/>
          <w:numId w:val="11"/>
        </w:numPr>
        <w:tabs>
          <w:tab w:pos="444" w:val="left" w:leader="none"/>
          <w:tab w:pos="806" w:val="left" w:leader="none"/>
        </w:tabs>
        <w:spacing w:line="240" w:lineRule="auto" w:before="0" w:after="0"/>
        <w:ind w:left="444" w:right="442" w:hanging="11"/>
        <w:jc w:val="center"/>
        <w:rPr>
          <w:sz w:val="28"/>
        </w:rPr>
      </w:pPr>
      <w:r>
        <w:rPr>
          <w:sz w:val="28"/>
        </w:rPr>
        <w:t>сурет – Қосылған натрий тиосульфатының әртүрлі концентрациясындағы геллан</w:t>
      </w:r>
      <w:r>
        <w:rPr>
          <w:spacing w:val="-3"/>
          <w:sz w:val="28"/>
        </w:rPr>
        <w:t> </w:t>
      </w:r>
      <w:r>
        <w:rPr>
          <w:sz w:val="28"/>
        </w:rPr>
        <w:t>сулы</w:t>
      </w:r>
      <w:r>
        <w:rPr>
          <w:spacing w:val="-4"/>
          <w:sz w:val="28"/>
        </w:rPr>
        <w:t> </w:t>
      </w:r>
      <w:r>
        <w:rPr>
          <w:sz w:val="28"/>
        </w:rPr>
        <w:t>ерітіндісіндегі</w:t>
      </w:r>
      <w:r>
        <w:rPr>
          <w:spacing w:val="-3"/>
          <w:sz w:val="28"/>
        </w:rPr>
        <w:t> </w:t>
      </w:r>
      <w:r>
        <w:rPr>
          <w:sz w:val="28"/>
        </w:rPr>
        <w:t>(0,5</w:t>
      </w:r>
      <w:r>
        <w:rPr>
          <w:spacing w:val="-4"/>
          <w:sz w:val="28"/>
        </w:rPr>
        <w:t> </w:t>
      </w:r>
      <w:r>
        <w:rPr>
          <w:sz w:val="28"/>
        </w:rPr>
        <w:t>масс.%)</w:t>
      </w:r>
      <w:r>
        <w:rPr>
          <w:spacing w:val="-4"/>
          <w:sz w:val="28"/>
        </w:rPr>
        <w:t> </w:t>
      </w:r>
      <w:r>
        <w:rPr>
          <w:sz w:val="28"/>
        </w:rPr>
        <w:t>гидрогель</w:t>
      </w:r>
      <w:r>
        <w:rPr>
          <w:spacing w:val="-6"/>
          <w:sz w:val="28"/>
        </w:rPr>
        <w:t> </w:t>
      </w:r>
      <w:r>
        <w:rPr>
          <w:sz w:val="28"/>
        </w:rPr>
        <w:t>массасының</w:t>
      </w:r>
      <w:r>
        <w:rPr>
          <w:spacing w:val="-4"/>
          <w:sz w:val="28"/>
        </w:rPr>
        <w:t> </w:t>
      </w:r>
      <w:r>
        <w:rPr>
          <w:sz w:val="28"/>
        </w:rPr>
        <w:t>(m)</w:t>
      </w:r>
      <w:r>
        <w:rPr>
          <w:spacing w:val="-4"/>
          <w:sz w:val="28"/>
        </w:rPr>
        <w:t> </w:t>
      </w:r>
      <w:r>
        <w:rPr>
          <w:sz w:val="28"/>
        </w:rPr>
        <w:t>және</w:t>
      </w:r>
      <w:r>
        <w:rPr>
          <w:spacing w:val="-4"/>
          <w:sz w:val="28"/>
        </w:rPr>
        <w:t> </w:t>
      </w:r>
      <w:r>
        <w:rPr>
          <w:sz w:val="28"/>
        </w:rPr>
        <w:t>гель- фракциясының (Г) түзілу кинетикасы</w:t>
      </w:r>
    </w:p>
    <w:p>
      <w:pPr>
        <w:pStyle w:val="BodyText"/>
        <w:spacing w:before="1"/>
        <w:ind w:left="0"/>
        <w:jc w:val="left"/>
      </w:pPr>
    </w:p>
    <w:p>
      <w:pPr>
        <w:pStyle w:val="BodyText"/>
        <w:ind w:right="325" w:firstLine="566"/>
      </w:pPr>
      <w:r>
        <w:rPr/>
        <w:t>Жақпамай тәрізді консистенцияны дайындау мақсатынжа гелланның сулы ерітіндісіне ХГ ерітіндісін қосу нәтижесінде алынған геллан гидрогелінің бөліктері</w:t>
      </w:r>
      <w:r>
        <w:rPr>
          <w:spacing w:val="-7"/>
        </w:rPr>
        <w:t> </w:t>
      </w:r>
      <w:r>
        <w:rPr/>
        <w:t>«Bosch»</w:t>
      </w:r>
      <w:r>
        <w:rPr>
          <w:spacing w:val="-11"/>
        </w:rPr>
        <w:t> </w:t>
      </w:r>
      <w:r>
        <w:rPr/>
        <w:t>Concept</w:t>
      </w:r>
      <w:r>
        <w:rPr>
          <w:spacing w:val="-9"/>
        </w:rPr>
        <w:t> </w:t>
      </w:r>
      <w:r>
        <w:rPr/>
        <w:t>7200</w:t>
      </w:r>
      <w:r>
        <w:rPr>
          <w:spacing w:val="-9"/>
        </w:rPr>
        <w:t> </w:t>
      </w:r>
      <w:r>
        <w:rPr/>
        <w:t>electronic</w:t>
      </w:r>
      <w:r>
        <w:rPr>
          <w:spacing w:val="-7"/>
        </w:rPr>
        <w:t> </w:t>
      </w:r>
      <w:r>
        <w:rPr/>
        <w:t>ұсақтағышында</w:t>
      </w:r>
      <w:r>
        <w:rPr>
          <w:spacing w:val="-10"/>
        </w:rPr>
        <w:t> </w:t>
      </w:r>
      <w:r>
        <w:rPr/>
        <w:t>соңғы</w:t>
      </w:r>
      <w:r>
        <w:rPr>
          <w:spacing w:val="-12"/>
        </w:rPr>
        <w:t> </w:t>
      </w:r>
      <w:r>
        <w:rPr/>
        <w:t>өнімнің</w:t>
      </w:r>
      <w:r>
        <w:rPr>
          <w:spacing w:val="-9"/>
        </w:rPr>
        <w:t> </w:t>
      </w:r>
      <w:r>
        <w:rPr/>
        <w:t>қажетті реологиялық қасиеттерін қамтамасыз ететін бөлшектердің мөлшеріне дейін </w:t>
      </w:r>
      <w:r>
        <w:rPr>
          <w:spacing w:val="-2"/>
        </w:rPr>
        <w:t>ұсақталды.</w:t>
      </w:r>
    </w:p>
    <w:p>
      <w:pPr>
        <w:pStyle w:val="BodyText"/>
        <w:spacing w:before="1"/>
        <w:ind w:right="320" w:firstLine="566"/>
      </w:pPr>
      <w:r>
        <w:rPr/>
        <w:t>Осы жұмыста алынған гелланның гидрогельді жақпамай негізі үшін реологиялық зерттеулер жүргізілді. 29-суретте мысал ретінде τ–ϒ </w:t>
      </w:r>
      <w:r>
        <w:rPr/>
        <w:t>тәуелділік қисықтары түрінде ұсынылған геллан гелінің реологиялық зерттеулерінің мәліметтері</w:t>
      </w:r>
      <w:r>
        <w:rPr>
          <w:spacing w:val="46"/>
        </w:rPr>
        <w:t> </w:t>
      </w:r>
      <w:r>
        <w:rPr/>
        <w:t>келтірілген,</w:t>
      </w:r>
      <w:r>
        <w:rPr>
          <w:spacing w:val="46"/>
        </w:rPr>
        <w:t> </w:t>
      </w:r>
      <w:r>
        <w:rPr/>
        <w:t>оларда</w:t>
      </w:r>
      <w:r>
        <w:rPr>
          <w:spacing w:val="44"/>
        </w:rPr>
        <w:t> </w:t>
      </w:r>
      <w:r>
        <w:rPr/>
        <w:t>жүйеде</w:t>
      </w:r>
      <w:r>
        <w:rPr>
          <w:spacing w:val="47"/>
        </w:rPr>
        <w:t> </w:t>
      </w:r>
      <w:r>
        <w:rPr/>
        <w:t>тек</w:t>
      </w:r>
      <w:r>
        <w:rPr>
          <w:spacing w:val="47"/>
        </w:rPr>
        <w:t> </w:t>
      </w:r>
      <w:r>
        <w:rPr/>
        <w:t>шамалы</w:t>
      </w:r>
      <w:r>
        <w:rPr>
          <w:spacing w:val="45"/>
        </w:rPr>
        <w:t> </w:t>
      </w:r>
      <w:r>
        <w:rPr/>
        <w:t>деформациялар</w:t>
      </w:r>
      <w:r>
        <w:rPr>
          <w:spacing w:val="46"/>
        </w:rPr>
        <w:t> </w:t>
      </w:r>
      <w:r>
        <w:rPr>
          <w:spacing w:val="-2"/>
        </w:rPr>
        <w:t>дамитын</w:t>
      </w:r>
    </w:p>
    <w:p>
      <w:pPr>
        <w:spacing w:after="0"/>
        <w:sectPr>
          <w:pgSz w:w="11910" w:h="16840"/>
          <w:pgMar w:header="0" w:footer="986" w:top="1040" w:bottom="1240" w:left="1380" w:right="240"/>
        </w:sectPr>
      </w:pPr>
    </w:p>
    <w:p>
      <w:pPr>
        <w:pStyle w:val="BodyText"/>
        <w:spacing w:before="67"/>
        <w:ind w:right="324"/>
      </w:pPr>
      <w:r>
        <w:rPr/>
        <w:t>бастапқы аймақ бар. Ығысу кернеуінің жоғары мәндерін түсіргеннен кейін жүйеде айтарлықтай деформация байқалады. Демек, ығысу жылдамдығының ығысу кернеуіне тәуелділік сипаты сызықтық емес, бұл гельде сутегі байланыстарымен, сондай-ақ іліністердің физикалық түйіндерімен тұрақтандырылған белгілі бір үшөлшемді құрылымның болуын көрсетеді. Гистерезис құбылыстары, атап айтқанда, циклдік режимде алынған қисықтардың сәйкес келмеуі кернеудің жоғарылауы-төмендеуі, сонымен қатар зерттелетін геллан гель жүйесінде физикалық тордың пайда болуы мен бұзылу процестерінің барысын көрсетеді.</w:t>
      </w:r>
    </w:p>
    <w:p>
      <w:pPr>
        <w:spacing w:after="0"/>
        <w:sectPr>
          <w:pgSz w:w="11910" w:h="16840"/>
          <w:pgMar w:header="0" w:footer="986" w:top="1040" w:bottom="1240" w:left="1380" w:right="240"/>
        </w:sectPr>
      </w:pPr>
    </w:p>
    <w:p>
      <w:pPr>
        <w:pStyle w:val="BodyText"/>
        <w:spacing w:before="127"/>
        <w:ind w:left="0"/>
        <w:jc w:val="left"/>
        <w:rPr>
          <w:sz w:val="15"/>
        </w:rPr>
      </w:pPr>
    </w:p>
    <w:p>
      <w:pPr>
        <w:spacing w:before="0"/>
        <w:ind w:left="0" w:right="0" w:firstLine="0"/>
        <w:jc w:val="right"/>
        <w:rPr>
          <w:rFonts w:ascii="Arial"/>
          <w:sz w:val="15"/>
        </w:rPr>
      </w:pPr>
      <w:r>
        <w:rPr>
          <w:rFonts w:ascii="Arial"/>
          <w:spacing w:val="-5"/>
          <w:w w:val="110"/>
          <w:sz w:val="15"/>
        </w:rPr>
        <w:t>700</w:t>
      </w:r>
    </w:p>
    <w:p>
      <w:pPr>
        <w:spacing w:before="96"/>
        <w:ind w:left="0" w:right="0" w:firstLine="0"/>
        <w:jc w:val="right"/>
        <w:rPr>
          <w:rFonts w:ascii="Arial"/>
          <w:b/>
          <w:sz w:val="15"/>
        </w:rPr>
      </w:pPr>
      <w:r>
        <w:rPr>
          <w:rFonts w:ascii="Arial"/>
          <w:b/>
          <w:spacing w:val="-5"/>
          <w:w w:val="110"/>
          <w:sz w:val="15"/>
        </w:rPr>
        <w:t>Pa</w:t>
      </w:r>
    </w:p>
    <w:p>
      <w:pPr>
        <w:spacing w:before="97"/>
        <w:ind w:left="0" w:right="0" w:firstLine="0"/>
        <w:jc w:val="right"/>
        <w:rPr>
          <w:rFonts w:ascii="Arial"/>
          <w:sz w:val="15"/>
        </w:rPr>
      </w:pPr>
      <w:r>
        <w:rPr>
          <w:rFonts w:ascii="Arial"/>
          <w:spacing w:val="-5"/>
          <w:w w:val="110"/>
          <w:sz w:val="15"/>
        </w:rPr>
        <w:t>600</w:t>
      </w:r>
    </w:p>
    <w:p>
      <w:pPr>
        <w:spacing w:before="104"/>
        <w:ind w:left="0" w:right="0" w:firstLine="0"/>
        <w:jc w:val="right"/>
        <w:rPr>
          <w:rFonts w:ascii="Arial"/>
          <w:sz w:val="15"/>
        </w:rPr>
      </w:pPr>
      <w:r>
        <w:rPr>
          <w:rFonts w:ascii="Arial"/>
          <w:spacing w:val="-5"/>
          <w:w w:val="110"/>
          <w:sz w:val="15"/>
        </w:rPr>
        <w:t>550</w:t>
      </w:r>
    </w:p>
    <w:p>
      <w:pPr>
        <w:spacing w:before="96"/>
        <w:ind w:left="0" w:right="0" w:firstLine="0"/>
        <w:jc w:val="right"/>
        <w:rPr>
          <w:rFonts w:ascii="Arial"/>
          <w:sz w:val="15"/>
        </w:rPr>
      </w:pPr>
      <w:r>
        <w:rPr>
          <w:rFonts w:ascii="Arial"/>
          <w:spacing w:val="-5"/>
          <w:w w:val="110"/>
          <w:sz w:val="15"/>
        </w:rPr>
        <w:t>500</w:t>
      </w:r>
    </w:p>
    <w:p>
      <w:pPr>
        <w:spacing w:before="96"/>
        <w:ind w:left="0" w:right="0" w:firstLine="0"/>
        <w:jc w:val="right"/>
        <w:rPr>
          <w:rFonts w:ascii="Arial"/>
          <w:sz w:val="15"/>
        </w:rPr>
      </w:pPr>
      <w:r>
        <w:rPr>
          <w:rFonts w:ascii="Arial"/>
          <w:spacing w:val="-5"/>
          <w:w w:val="110"/>
          <w:sz w:val="15"/>
        </w:rPr>
        <w:t>450</w:t>
      </w:r>
    </w:p>
    <w:p>
      <w:pPr>
        <w:spacing w:before="97"/>
        <w:ind w:left="0" w:right="0" w:firstLine="0"/>
        <w:jc w:val="right"/>
        <w:rPr>
          <w:rFonts w:ascii="Arial"/>
          <w:sz w:val="15"/>
        </w:rPr>
      </w:pPr>
      <w:r>
        <w:rPr/>
        <mc:AlternateContent>
          <mc:Choice Requires="wps">
            <w:drawing>
              <wp:anchor distT="0" distB="0" distL="0" distR="0" allowOverlap="1" layoutInCell="1" locked="0" behindDoc="0" simplePos="0" relativeHeight="15749120">
                <wp:simplePos x="0" y="0"/>
                <wp:positionH relativeFrom="page">
                  <wp:posOffset>1092231</wp:posOffset>
                </wp:positionH>
                <wp:positionV relativeFrom="paragraph">
                  <wp:posOffset>78533</wp:posOffset>
                </wp:positionV>
                <wp:extent cx="49530" cy="16319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49530" cy="163195"/>
                          <a:chExt cx="49530" cy="163195"/>
                        </a:xfrm>
                      </wpg:grpSpPr>
                      <wps:wsp>
                        <wps:cNvPr id="344" name="Graphic 344"/>
                        <wps:cNvSpPr/>
                        <wps:spPr>
                          <a:xfrm>
                            <a:off x="24624" y="2707"/>
                            <a:ext cx="1270" cy="160655"/>
                          </a:xfrm>
                          <a:custGeom>
                            <a:avLst/>
                            <a:gdLst/>
                            <a:ahLst/>
                            <a:cxnLst/>
                            <a:rect l="l" t="t" r="r" b="b"/>
                            <a:pathLst>
                              <a:path w="0" h="160655">
                                <a:moveTo>
                                  <a:pt x="0" y="0"/>
                                </a:moveTo>
                                <a:lnTo>
                                  <a:pt x="0" y="160264"/>
                                </a:lnTo>
                              </a:path>
                            </a:pathLst>
                          </a:custGeom>
                          <a:ln w="5479">
                            <a:solidFill>
                              <a:srgbClr val="000000"/>
                            </a:solidFill>
                            <a:prstDash val="solid"/>
                          </a:ln>
                        </wps:spPr>
                        <wps:bodyPr wrap="square" lIns="0" tIns="0" rIns="0" bIns="0" rtlCol="0">
                          <a:prstTxWarp prst="textNoShape">
                            <a:avLst/>
                          </a:prstTxWarp>
                          <a:noAutofit/>
                        </wps:bodyPr>
                      </wps:wsp>
                      <wps:wsp>
                        <wps:cNvPr id="345" name="Graphic 345"/>
                        <wps:cNvSpPr/>
                        <wps:spPr>
                          <a:xfrm>
                            <a:off x="2707" y="2707"/>
                            <a:ext cx="44450" cy="83185"/>
                          </a:xfrm>
                          <a:custGeom>
                            <a:avLst/>
                            <a:gdLst/>
                            <a:ahLst/>
                            <a:cxnLst/>
                            <a:rect l="l" t="t" r="r" b="b"/>
                            <a:pathLst>
                              <a:path w="44450" h="83185">
                                <a:moveTo>
                                  <a:pt x="21916" y="0"/>
                                </a:moveTo>
                                <a:lnTo>
                                  <a:pt x="0" y="82738"/>
                                </a:lnTo>
                                <a:lnTo>
                                  <a:pt x="43833" y="82738"/>
                                </a:lnTo>
                                <a:lnTo>
                                  <a:pt x="21916"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2707" y="2707"/>
                            <a:ext cx="44450" cy="83185"/>
                          </a:xfrm>
                          <a:custGeom>
                            <a:avLst/>
                            <a:gdLst/>
                            <a:ahLst/>
                            <a:cxnLst/>
                            <a:rect l="l" t="t" r="r" b="b"/>
                            <a:pathLst>
                              <a:path w="44450" h="83185">
                                <a:moveTo>
                                  <a:pt x="21916" y="0"/>
                                </a:moveTo>
                                <a:lnTo>
                                  <a:pt x="43833" y="82738"/>
                                </a:lnTo>
                                <a:lnTo>
                                  <a:pt x="0" y="82738"/>
                                </a:lnTo>
                                <a:lnTo>
                                  <a:pt x="21916" y="0"/>
                                </a:lnTo>
                                <a:close/>
                              </a:path>
                            </a:pathLst>
                          </a:custGeom>
                          <a:ln w="540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002487pt;margin-top:6.183712pt;width:3.9pt;height:12.85pt;mso-position-horizontal-relative:page;mso-position-vertical-relative:paragraph;z-index:15749120" id="docshapegroup314" coordorigin="1720,124" coordsize="78,257">
                <v:line style="position:absolute" from="1759,128" to="1759,380" stroked="true" strokeweight=".431422pt" strokecolor="#000000">
                  <v:stroke dashstyle="solid"/>
                </v:line>
                <v:shape style="position:absolute;left:1724;top:127;width:70;height:131" id="docshape315" coordorigin="1724,128" coordsize="70,131" path="m1759,128l1724,258,1793,258,1759,128xe" filled="true" fillcolor="#000000" stroked="false">
                  <v:path arrowok="t"/>
                  <v:fill type="solid"/>
                </v:shape>
                <v:shape style="position:absolute;left:1724;top:127;width:70;height:131" id="docshape316" coordorigin="1724,128" coordsize="70,131" path="m1759,128l1793,258,1724,258,1759,128xe" filled="false" stroked="true" strokeweight=".42596pt" strokecolor="#000000">
                  <v:path arrowok="t"/>
                  <v:stroke dashstyle="solid"/>
                </v:shape>
                <w10:wrap type="none"/>
              </v:group>
            </w:pict>
          </mc:Fallback>
        </mc:AlternateContent>
      </w:r>
      <w:r>
        <w:rPr>
          <w:rFonts w:ascii="Arial"/>
          <w:spacing w:val="-5"/>
          <w:w w:val="110"/>
          <w:sz w:val="15"/>
        </w:rPr>
        <w:t>400</w:t>
      </w:r>
    </w:p>
    <w:p>
      <w:pPr>
        <w:spacing w:before="104"/>
        <w:ind w:left="0" w:right="0" w:firstLine="0"/>
        <w:jc w:val="right"/>
        <w:rPr>
          <w:rFonts w:ascii="Arial"/>
          <w:sz w:val="15"/>
        </w:rPr>
      </w:pPr>
      <w:r>
        <w:rPr/>
        <w:drawing>
          <wp:anchor distT="0" distB="0" distL="0" distR="0" allowOverlap="1" layoutInCell="1" locked="0" behindDoc="0" simplePos="0" relativeHeight="15749632">
            <wp:simplePos x="0" y="0"/>
            <wp:positionH relativeFrom="page">
              <wp:posOffset>1092200</wp:posOffset>
            </wp:positionH>
            <wp:positionV relativeFrom="paragraph">
              <wp:posOffset>150571</wp:posOffset>
            </wp:positionV>
            <wp:extent cx="98625" cy="118993"/>
            <wp:effectExtent l="0" t="0" r="0" b="0"/>
            <wp:wrapNone/>
            <wp:docPr id="347" name="Image 347"/>
            <wp:cNvGraphicFramePr>
              <a:graphicFrameLocks/>
            </wp:cNvGraphicFramePr>
            <a:graphic>
              <a:graphicData uri="http://schemas.openxmlformats.org/drawingml/2006/picture">
                <pic:pic>
                  <pic:nvPicPr>
                    <pic:cNvPr id="347" name="Image 347"/>
                    <pic:cNvPicPr/>
                  </pic:nvPicPr>
                  <pic:blipFill>
                    <a:blip r:embed="rId78" cstate="print"/>
                    <a:stretch>
                      <a:fillRect/>
                    </a:stretch>
                  </pic:blipFill>
                  <pic:spPr>
                    <a:xfrm>
                      <a:off x="0" y="0"/>
                      <a:ext cx="98625" cy="118993"/>
                    </a:xfrm>
                    <a:prstGeom prst="rect">
                      <a:avLst/>
                    </a:prstGeom>
                  </pic:spPr>
                </pic:pic>
              </a:graphicData>
            </a:graphic>
          </wp:anchor>
        </w:drawing>
      </w:r>
      <w:r>
        <w:rPr>
          <w:rFonts w:ascii="Arial"/>
          <w:spacing w:val="-5"/>
          <w:w w:val="110"/>
          <w:sz w:val="15"/>
        </w:rPr>
        <w:t>350</w:t>
      </w:r>
    </w:p>
    <w:p>
      <w:pPr>
        <w:spacing w:before="96"/>
        <w:ind w:left="0" w:right="0" w:firstLine="0"/>
        <w:jc w:val="right"/>
        <w:rPr>
          <w:rFonts w:ascii="Arial"/>
          <w:sz w:val="15"/>
        </w:rPr>
      </w:pPr>
      <w:r>
        <w:rPr>
          <w:rFonts w:ascii="Arial"/>
          <w:spacing w:val="-5"/>
          <w:w w:val="110"/>
          <w:sz w:val="15"/>
        </w:rPr>
        <w:t>300</w:t>
      </w:r>
    </w:p>
    <w:p>
      <w:pPr>
        <w:spacing w:before="97"/>
        <w:ind w:left="0" w:right="0" w:firstLine="0"/>
        <w:jc w:val="right"/>
        <w:rPr>
          <w:rFonts w:ascii="Arial"/>
          <w:sz w:val="15"/>
        </w:rPr>
      </w:pPr>
      <w:r>
        <w:rPr>
          <w:rFonts w:ascii="Arial"/>
          <w:spacing w:val="-5"/>
          <w:w w:val="110"/>
          <w:sz w:val="15"/>
        </w:rPr>
        <w:t>250</w:t>
      </w:r>
    </w:p>
    <w:p>
      <w:pPr>
        <w:spacing w:before="96"/>
        <w:ind w:left="0" w:right="0" w:firstLine="0"/>
        <w:jc w:val="right"/>
        <w:rPr>
          <w:rFonts w:ascii="Arial"/>
          <w:sz w:val="15"/>
        </w:rPr>
      </w:pPr>
      <w:r>
        <w:rPr>
          <w:rFonts w:ascii="Arial"/>
          <w:spacing w:val="-5"/>
          <w:w w:val="110"/>
          <w:sz w:val="15"/>
        </w:rPr>
        <w:t>200</w:t>
      </w:r>
    </w:p>
    <w:p>
      <w:pPr>
        <w:spacing w:before="96"/>
        <w:ind w:left="0" w:right="0" w:firstLine="0"/>
        <w:jc w:val="right"/>
        <w:rPr>
          <w:rFonts w:ascii="Arial"/>
          <w:sz w:val="15"/>
        </w:rPr>
      </w:pPr>
      <w:r>
        <w:rPr>
          <w:rFonts w:ascii="Arial"/>
          <w:spacing w:val="-5"/>
          <w:w w:val="110"/>
          <w:sz w:val="15"/>
        </w:rPr>
        <w:t>150</w:t>
      </w:r>
    </w:p>
    <w:p>
      <w:pPr>
        <w:spacing w:before="105"/>
        <w:ind w:left="0" w:right="0" w:firstLine="0"/>
        <w:jc w:val="right"/>
        <w:rPr>
          <w:rFonts w:ascii="Arial"/>
          <w:sz w:val="15"/>
        </w:rPr>
      </w:pPr>
      <w:r>
        <w:rPr>
          <w:rFonts w:ascii="Arial"/>
          <w:spacing w:val="-5"/>
          <w:w w:val="110"/>
          <w:sz w:val="15"/>
        </w:rPr>
        <w:t>100</w:t>
      </w:r>
    </w:p>
    <w:p>
      <w:pPr>
        <w:spacing w:before="96"/>
        <w:ind w:left="0" w:right="0" w:firstLine="0"/>
        <w:jc w:val="right"/>
        <w:rPr>
          <w:rFonts w:ascii="Arial"/>
          <w:sz w:val="15"/>
        </w:rPr>
      </w:pPr>
      <w:r>
        <w:rPr>
          <w:rFonts w:ascii="Arial"/>
          <w:spacing w:val="-5"/>
          <w:w w:val="110"/>
          <w:sz w:val="15"/>
        </w:rPr>
        <w:t>50</w:t>
      </w:r>
    </w:p>
    <w:p>
      <w:pPr>
        <w:spacing w:before="96"/>
        <w:ind w:left="0" w:right="1" w:firstLine="0"/>
        <w:jc w:val="right"/>
        <w:rPr>
          <w:rFonts w:ascii="Arial"/>
          <w:sz w:val="15"/>
        </w:rPr>
      </w:pPr>
      <w:r>
        <w:rPr>
          <w:rFonts w:ascii="Arial"/>
          <w:spacing w:val="-10"/>
          <w:w w:val="110"/>
          <w:sz w:val="15"/>
        </w:rPr>
        <w:t>0</w:t>
      </w:r>
    </w:p>
    <w:p>
      <w:pPr>
        <w:spacing w:before="9"/>
        <w:ind w:left="1600" w:right="176" w:firstLine="0"/>
        <w:jc w:val="center"/>
        <w:rPr>
          <w:rFonts w:ascii="Arial"/>
          <w:sz w:val="13"/>
        </w:rPr>
      </w:pPr>
      <w:r>
        <w:rPr/>
        <w:br w:type="column"/>
      </w:r>
      <w:r>
        <w:rPr>
          <w:rFonts w:ascii="Arial"/>
          <w:spacing w:val="-5"/>
          <w:w w:val="105"/>
          <w:sz w:val="13"/>
        </w:rPr>
        <w:t>TAU</w:t>
      </w:r>
    </w:p>
    <w:p>
      <w:pPr>
        <w:pStyle w:val="BodyText"/>
        <w:spacing w:before="5"/>
        <w:ind w:left="0"/>
        <w:jc w:val="left"/>
        <w:rPr>
          <w:rFonts w:ascii="Arial"/>
          <w:sz w:val="19"/>
        </w:rPr>
      </w:pPr>
    </w:p>
    <w:p>
      <w:pPr>
        <w:pStyle w:val="BodyText"/>
        <w:ind w:left="-1"/>
        <w:jc w:val="left"/>
        <w:rPr>
          <w:rFonts w:ascii="Arial"/>
          <w:sz w:val="20"/>
        </w:rPr>
      </w:pPr>
      <w:r>
        <w:rPr>
          <w:rFonts w:ascii="Arial"/>
          <w:sz w:val="20"/>
        </w:rPr>
        <mc:AlternateContent>
          <mc:Choice Requires="wps">
            <w:drawing>
              <wp:inline distT="0" distB="0" distL="0" distR="0">
                <wp:extent cx="4538345" cy="2438400"/>
                <wp:effectExtent l="9525" t="0" r="0" b="9525"/>
                <wp:docPr id="348" name="Group 348"/>
                <wp:cNvGraphicFramePr>
                  <a:graphicFrameLocks/>
                </wp:cNvGraphicFramePr>
                <a:graphic>
                  <a:graphicData uri="http://schemas.microsoft.com/office/word/2010/wordprocessingGroup">
                    <wpg:wgp>
                      <wpg:cNvPr id="348" name="Group 348"/>
                      <wpg:cNvGrpSpPr/>
                      <wpg:grpSpPr>
                        <a:xfrm>
                          <a:off x="0" y="0"/>
                          <a:ext cx="4538345" cy="2438400"/>
                          <a:chExt cx="4538345" cy="2438400"/>
                        </a:xfrm>
                      </wpg:grpSpPr>
                      <wps:wsp>
                        <wps:cNvPr id="349" name="Graphic 349"/>
                        <wps:cNvSpPr/>
                        <wps:spPr>
                          <a:xfrm>
                            <a:off x="0" y="2581"/>
                            <a:ext cx="4535805" cy="2435860"/>
                          </a:xfrm>
                          <a:custGeom>
                            <a:avLst/>
                            <a:gdLst/>
                            <a:ahLst/>
                            <a:cxnLst/>
                            <a:rect l="l" t="t" r="r" b="b"/>
                            <a:pathLst>
                              <a:path w="4535805" h="2435860">
                                <a:moveTo>
                                  <a:pt x="27532" y="2404608"/>
                                </a:moveTo>
                                <a:lnTo>
                                  <a:pt x="27532" y="5161"/>
                                </a:lnTo>
                              </a:path>
                              <a:path w="4535805" h="2435860">
                                <a:moveTo>
                                  <a:pt x="4535412" y="2404608"/>
                                </a:moveTo>
                                <a:lnTo>
                                  <a:pt x="4535412" y="5161"/>
                                </a:lnTo>
                              </a:path>
                              <a:path w="4535805" h="2435860">
                                <a:moveTo>
                                  <a:pt x="27532" y="2404608"/>
                                </a:moveTo>
                                <a:lnTo>
                                  <a:pt x="4529934" y="2404608"/>
                                </a:lnTo>
                              </a:path>
                              <a:path w="4535805" h="2435860">
                                <a:moveTo>
                                  <a:pt x="27532" y="0"/>
                                </a:moveTo>
                                <a:lnTo>
                                  <a:pt x="4529934" y="0"/>
                                </a:lnTo>
                              </a:path>
                              <a:path w="4535805" h="2435860">
                                <a:moveTo>
                                  <a:pt x="27532" y="2404608"/>
                                </a:moveTo>
                                <a:lnTo>
                                  <a:pt x="54927" y="2404608"/>
                                </a:lnTo>
                              </a:path>
                              <a:path w="4535805" h="2435860">
                                <a:moveTo>
                                  <a:pt x="27532" y="2404608"/>
                                </a:moveTo>
                                <a:lnTo>
                                  <a:pt x="0" y="2404608"/>
                                </a:lnTo>
                              </a:path>
                              <a:path w="4535805" h="2435860">
                                <a:moveTo>
                                  <a:pt x="38488" y="2368468"/>
                                </a:moveTo>
                                <a:lnTo>
                                  <a:pt x="33010" y="2368468"/>
                                </a:lnTo>
                              </a:path>
                              <a:path w="4535805" h="2435860">
                                <a:moveTo>
                                  <a:pt x="38488" y="2337385"/>
                                </a:moveTo>
                                <a:lnTo>
                                  <a:pt x="33010" y="2337385"/>
                                </a:lnTo>
                              </a:path>
                              <a:path w="4535805" h="2435860">
                                <a:moveTo>
                                  <a:pt x="38488" y="2301203"/>
                                </a:moveTo>
                                <a:lnTo>
                                  <a:pt x="33010" y="2301203"/>
                                </a:lnTo>
                              </a:path>
                              <a:path w="4535805" h="2435860">
                                <a:moveTo>
                                  <a:pt x="38488" y="2270131"/>
                                </a:moveTo>
                                <a:lnTo>
                                  <a:pt x="33010" y="2270131"/>
                                </a:lnTo>
                              </a:path>
                              <a:path w="4535805" h="2435860">
                                <a:moveTo>
                                  <a:pt x="27532" y="2234000"/>
                                </a:moveTo>
                                <a:lnTo>
                                  <a:pt x="54927" y="2234000"/>
                                </a:lnTo>
                              </a:path>
                              <a:path w="4535805" h="2435860">
                                <a:moveTo>
                                  <a:pt x="27532" y="2234000"/>
                                </a:moveTo>
                                <a:lnTo>
                                  <a:pt x="0" y="2234000"/>
                                </a:lnTo>
                              </a:path>
                              <a:path w="4535805" h="2435860">
                                <a:moveTo>
                                  <a:pt x="38488" y="2197715"/>
                                </a:moveTo>
                                <a:lnTo>
                                  <a:pt x="33010" y="2197715"/>
                                </a:lnTo>
                              </a:path>
                              <a:path w="4535805" h="2435860">
                                <a:moveTo>
                                  <a:pt x="38488" y="2166746"/>
                                </a:moveTo>
                                <a:lnTo>
                                  <a:pt x="33010" y="2166746"/>
                                </a:lnTo>
                              </a:path>
                              <a:path w="4535805" h="2435860">
                                <a:moveTo>
                                  <a:pt x="38488" y="2130460"/>
                                </a:moveTo>
                                <a:lnTo>
                                  <a:pt x="33010" y="2130460"/>
                                </a:lnTo>
                              </a:path>
                              <a:path w="4535805" h="2435860">
                                <a:moveTo>
                                  <a:pt x="38488" y="2099491"/>
                                </a:moveTo>
                                <a:lnTo>
                                  <a:pt x="33010" y="2099491"/>
                                </a:lnTo>
                              </a:path>
                              <a:path w="4535805" h="2435860">
                                <a:moveTo>
                                  <a:pt x="27532" y="2063361"/>
                                </a:moveTo>
                                <a:lnTo>
                                  <a:pt x="54927" y="2063361"/>
                                </a:lnTo>
                              </a:path>
                              <a:path w="4535805" h="2435860">
                                <a:moveTo>
                                  <a:pt x="27532" y="2063361"/>
                                </a:moveTo>
                                <a:lnTo>
                                  <a:pt x="0" y="2063361"/>
                                </a:lnTo>
                              </a:path>
                              <a:path w="4535805" h="2435860">
                                <a:moveTo>
                                  <a:pt x="38488" y="2027076"/>
                                </a:moveTo>
                                <a:lnTo>
                                  <a:pt x="33010" y="2027076"/>
                                </a:lnTo>
                              </a:path>
                              <a:path w="4535805" h="2435860">
                                <a:moveTo>
                                  <a:pt x="38488" y="1990945"/>
                                </a:moveTo>
                                <a:lnTo>
                                  <a:pt x="33010" y="1990945"/>
                                </a:lnTo>
                              </a:path>
                              <a:path w="4535805" h="2435860">
                                <a:moveTo>
                                  <a:pt x="38488" y="1959873"/>
                                </a:moveTo>
                                <a:lnTo>
                                  <a:pt x="33010" y="1959873"/>
                                </a:lnTo>
                              </a:path>
                              <a:path w="4535805" h="2435860">
                                <a:moveTo>
                                  <a:pt x="38488" y="1923691"/>
                                </a:moveTo>
                                <a:lnTo>
                                  <a:pt x="33010" y="1923691"/>
                                </a:lnTo>
                              </a:path>
                              <a:path w="4535805" h="2435860">
                                <a:moveTo>
                                  <a:pt x="27532" y="1887457"/>
                                </a:moveTo>
                                <a:lnTo>
                                  <a:pt x="54927" y="1887457"/>
                                </a:lnTo>
                              </a:path>
                              <a:path w="4535805" h="2435860">
                                <a:moveTo>
                                  <a:pt x="27532" y="1887457"/>
                                </a:moveTo>
                                <a:lnTo>
                                  <a:pt x="0" y="1887457"/>
                                </a:lnTo>
                              </a:path>
                              <a:path w="4535805" h="2435860">
                                <a:moveTo>
                                  <a:pt x="38488" y="1851327"/>
                                </a:moveTo>
                                <a:lnTo>
                                  <a:pt x="33010" y="1851327"/>
                                </a:lnTo>
                              </a:path>
                              <a:path w="4535805" h="2435860">
                                <a:moveTo>
                                  <a:pt x="38488" y="1820203"/>
                                </a:moveTo>
                                <a:lnTo>
                                  <a:pt x="33010" y="1820203"/>
                                </a:lnTo>
                              </a:path>
                              <a:path w="4535805" h="2435860">
                                <a:moveTo>
                                  <a:pt x="38488" y="1784072"/>
                                </a:moveTo>
                                <a:lnTo>
                                  <a:pt x="33010" y="1784072"/>
                                </a:lnTo>
                              </a:path>
                              <a:path w="4535805" h="2435860">
                                <a:moveTo>
                                  <a:pt x="38488" y="1753103"/>
                                </a:moveTo>
                                <a:lnTo>
                                  <a:pt x="33010" y="1753103"/>
                                </a:lnTo>
                              </a:path>
                              <a:path w="4535805" h="2435860">
                                <a:moveTo>
                                  <a:pt x="27532" y="1716818"/>
                                </a:moveTo>
                                <a:lnTo>
                                  <a:pt x="54927" y="1716818"/>
                                </a:lnTo>
                              </a:path>
                              <a:path w="4535805" h="2435860">
                                <a:moveTo>
                                  <a:pt x="27532" y="1716818"/>
                                </a:moveTo>
                                <a:lnTo>
                                  <a:pt x="0" y="1716818"/>
                                </a:lnTo>
                              </a:path>
                              <a:path w="4535805" h="2435860">
                                <a:moveTo>
                                  <a:pt x="38488" y="1680687"/>
                                </a:moveTo>
                                <a:lnTo>
                                  <a:pt x="33010" y="1680687"/>
                                </a:lnTo>
                              </a:path>
                              <a:path w="4535805" h="2435860">
                                <a:moveTo>
                                  <a:pt x="38488" y="1649563"/>
                                </a:moveTo>
                                <a:lnTo>
                                  <a:pt x="33010" y="1649563"/>
                                </a:lnTo>
                              </a:path>
                              <a:path w="4535805" h="2435860">
                                <a:moveTo>
                                  <a:pt x="38488" y="1613433"/>
                                </a:moveTo>
                                <a:lnTo>
                                  <a:pt x="33010" y="1613433"/>
                                </a:lnTo>
                              </a:path>
                              <a:path w="4535805" h="2435860">
                                <a:moveTo>
                                  <a:pt x="38488" y="1582361"/>
                                </a:moveTo>
                                <a:lnTo>
                                  <a:pt x="33010" y="1582361"/>
                                </a:lnTo>
                              </a:path>
                              <a:path w="4535805" h="2435860">
                                <a:moveTo>
                                  <a:pt x="27532" y="1546179"/>
                                </a:moveTo>
                                <a:lnTo>
                                  <a:pt x="54927" y="1546179"/>
                                </a:lnTo>
                              </a:path>
                              <a:path w="4535805" h="2435860">
                                <a:moveTo>
                                  <a:pt x="27532" y="1546179"/>
                                </a:moveTo>
                                <a:lnTo>
                                  <a:pt x="0" y="1546179"/>
                                </a:lnTo>
                              </a:path>
                              <a:path w="4535805" h="2435860">
                                <a:moveTo>
                                  <a:pt x="38488" y="1509945"/>
                                </a:moveTo>
                                <a:lnTo>
                                  <a:pt x="33010" y="1509945"/>
                                </a:lnTo>
                              </a:path>
                              <a:path w="4535805" h="2435860">
                                <a:moveTo>
                                  <a:pt x="38488" y="1478976"/>
                                </a:moveTo>
                                <a:lnTo>
                                  <a:pt x="33010" y="1478976"/>
                                </a:lnTo>
                              </a:path>
                              <a:path w="4535805" h="2435860">
                                <a:moveTo>
                                  <a:pt x="38488" y="1442691"/>
                                </a:moveTo>
                                <a:lnTo>
                                  <a:pt x="33010" y="1442691"/>
                                </a:lnTo>
                              </a:path>
                              <a:path w="4535805" h="2435860">
                                <a:moveTo>
                                  <a:pt x="38488" y="1411722"/>
                                </a:moveTo>
                                <a:lnTo>
                                  <a:pt x="33010" y="1411722"/>
                                </a:lnTo>
                              </a:path>
                              <a:path w="4535805" h="2435860">
                                <a:moveTo>
                                  <a:pt x="27532" y="1375591"/>
                                </a:moveTo>
                                <a:lnTo>
                                  <a:pt x="54927" y="1375591"/>
                                </a:lnTo>
                              </a:path>
                              <a:path w="4535805" h="2435860">
                                <a:moveTo>
                                  <a:pt x="27532" y="1375591"/>
                                </a:moveTo>
                                <a:lnTo>
                                  <a:pt x="0" y="1375591"/>
                                </a:lnTo>
                              </a:path>
                              <a:path w="4535805" h="2435860">
                                <a:moveTo>
                                  <a:pt x="38488" y="1339306"/>
                                </a:moveTo>
                                <a:lnTo>
                                  <a:pt x="33010" y="1339306"/>
                                </a:lnTo>
                              </a:path>
                              <a:path w="4535805" h="2435860">
                                <a:moveTo>
                                  <a:pt x="38488" y="1308337"/>
                                </a:moveTo>
                                <a:lnTo>
                                  <a:pt x="33010" y="1308337"/>
                                </a:lnTo>
                              </a:path>
                              <a:path w="4535805" h="2435860">
                                <a:moveTo>
                                  <a:pt x="38488" y="1272051"/>
                                </a:moveTo>
                                <a:lnTo>
                                  <a:pt x="33010" y="1272051"/>
                                </a:lnTo>
                              </a:path>
                              <a:path w="4535805" h="2435860">
                                <a:moveTo>
                                  <a:pt x="38488" y="1241082"/>
                                </a:moveTo>
                                <a:lnTo>
                                  <a:pt x="33010" y="1241082"/>
                                </a:lnTo>
                              </a:path>
                              <a:path w="4535805" h="2435860">
                                <a:moveTo>
                                  <a:pt x="27532" y="1204849"/>
                                </a:moveTo>
                                <a:lnTo>
                                  <a:pt x="54927" y="1204849"/>
                                </a:lnTo>
                              </a:path>
                              <a:path w="4535805" h="2435860">
                                <a:moveTo>
                                  <a:pt x="27532" y="1204849"/>
                                </a:moveTo>
                                <a:lnTo>
                                  <a:pt x="0" y="1204849"/>
                                </a:lnTo>
                              </a:path>
                              <a:path w="4535805" h="2435860">
                                <a:moveTo>
                                  <a:pt x="38488" y="1168666"/>
                                </a:moveTo>
                                <a:lnTo>
                                  <a:pt x="33010" y="1168666"/>
                                </a:lnTo>
                              </a:path>
                              <a:path w="4535805" h="2435860">
                                <a:moveTo>
                                  <a:pt x="38488" y="1132433"/>
                                </a:moveTo>
                                <a:lnTo>
                                  <a:pt x="33010" y="1132433"/>
                                </a:lnTo>
                              </a:path>
                              <a:path w="4535805" h="2435860">
                                <a:moveTo>
                                  <a:pt x="38488" y="1101464"/>
                                </a:moveTo>
                                <a:lnTo>
                                  <a:pt x="33010" y="1101464"/>
                                </a:lnTo>
                              </a:path>
                              <a:path w="4535805" h="2435860">
                                <a:moveTo>
                                  <a:pt x="38488" y="1065333"/>
                                </a:moveTo>
                                <a:lnTo>
                                  <a:pt x="33010" y="1065333"/>
                                </a:lnTo>
                              </a:path>
                              <a:path w="4535805" h="2435860">
                                <a:moveTo>
                                  <a:pt x="27532" y="1029048"/>
                                </a:moveTo>
                                <a:lnTo>
                                  <a:pt x="54927" y="1029048"/>
                                </a:lnTo>
                              </a:path>
                              <a:path w="4535805" h="2435860">
                                <a:moveTo>
                                  <a:pt x="27532" y="1029048"/>
                                </a:moveTo>
                                <a:lnTo>
                                  <a:pt x="0" y="1029048"/>
                                </a:lnTo>
                              </a:path>
                              <a:path w="4535805" h="2435860">
                                <a:moveTo>
                                  <a:pt x="38488" y="992917"/>
                                </a:moveTo>
                                <a:lnTo>
                                  <a:pt x="33010" y="992917"/>
                                </a:lnTo>
                              </a:path>
                              <a:path w="4535805" h="2435860">
                                <a:moveTo>
                                  <a:pt x="38488" y="961794"/>
                                </a:moveTo>
                                <a:lnTo>
                                  <a:pt x="33010" y="961794"/>
                                </a:lnTo>
                              </a:path>
                              <a:path w="4535805" h="2435860">
                                <a:moveTo>
                                  <a:pt x="38488" y="925663"/>
                                </a:moveTo>
                                <a:lnTo>
                                  <a:pt x="33010" y="925663"/>
                                </a:lnTo>
                              </a:path>
                              <a:path w="4535805" h="2435860">
                                <a:moveTo>
                                  <a:pt x="38488" y="894539"/>
                                </a:moveTo>
                                <a:lnTo>
                                  <a:pt x="33010" y="894539"/>
                                </a:lnTo>
                              </a:path>
                              <a:path w="4535805" h="2435860">
                                <a:moveTo>
                                  <a:pt x="27532" y="858409"/>
                                </a:moveTo>
                                <a:lnTo>
                                  <a:pt x="54927" y="858409"/>
                                </a:lnTo>
                              </a:path>
                              <a:path w="4535805" h="2435860">
                                <a:moveTo>
                                  <a:pt x="27532" y="858409"/>
                                </a:moveTo>
                                <a:lnTo>
                                  <a:pt x="0" y="858409"/>
                                </a:lnTo>
                              </a:path>
                              <a:path w="4535805" h="2435860">
                                <a:moveTo>
                                  <a:pt x="38488" y="822175"/>
                                </a:moveTo>
                                <a:lnTo>
                                  <a:pt x="33010" y="822175"/>
                                </a:lnTo>
                              </a:path>
                              <a:path w="4535805" h="2435860">
                                <a:moveTo>
                                  <a:pt x="38488" y="791154"/>
                                </a:moveTo>
                                <a:lnTo>
                                  <a:pt x="33010" y="791154"/>
                                </a:lnTo>
                              </a:path>
                              <a:path w="4535805" h="2435860">
                                <a:moveTo>
                                  <a:pt x="38488" y="754921"/>
                                </a:moveTo>
                                <a:lnTo>
                                  <a:pt x="33010" y="754921"/>
                                </a:lnTo>
                              </a:path>
                              <a:path w="4535805" h="2435860">
                                <a:moveTo>
                                  <a:pt x="38488" y="723952"/>
                                </a:moveTo>
                                <a:lnTo>
                                  <a:pt x="33010" y="723952"/>
                                </a:lnTo>
                              </a:path>
                              <a:path w="4535805" h="2435860">
                                <a:moveTo>
                                  <a:pt x="27532" y="687821"/>
                                </a:moveTo>
                                <a:lnTo>
                                  <a:pt x="54927" y="687821"/>
                                </a:lnTo>
                              </a:path>
                              <a:path w="4535805" h="2435860">
                                <a:moveTo>
                                  <a:pt x="27532" y="687821"/>
                                </a:moveTo>
                                <a:lnTo>
                                  <a:pt x="0" y="687821"/>
                                </a:lnTo>
                              </a:path>
                              <a:path w="4535805" h="2435860">
                                <a:moveTo>
                                  <a:pt x="38488" y="651536"/>
                                </a:moveTo>
                                <a:lnTo>
                                  <a:pt x="33010" y="651536"/>
                                </a:lnTo>
                              </a:path>
                              <a:path w="4535805" h="2435860">
                                <a:moveTo>
                                  <a:pt x="38488" y="620567"/>
                                </a:moveTo>
                                <a:lnTo>
                                  <a:pt x="33010" y="620567"/>
                                </a:lnTo>
                              </a:path>
                              <a:path w="4535805" h="2435860">
                                <a:moveTo>
                                  <a:pt x="38488" y="584281"/>
                                </a:moveTo>
                                <a:lnTo>
                                  <a:pt x="33010" y="584281"/>
                                </a:lnTo>
                              </a:path>
                              <a:path w="4535805" h="2435860">
                                <a:moveTo>
                                  <a:pt x="38488" y="553312"/>
                                </a:moveTo>
                                <a:lnTo>
                                  <a:pt x="33010" y="553312"/>
                                </a:lnTo>
                              </a:path>
                              <a:path w="4535805" h="2435860">
                                <a:moveTo>
                                  <a:pt x="27532" y="517027"/>
                                </a:moveTo>
                                <a:lnTo>
                                  <a:pt x="54927" y="517027"/>
                                </a:lnTo>
                              </a:path>
                              <a:path w="4535805" h="2435860">
                                <a:moveTo>
                                  <a:pt x="27532" y="517027"/>
                                </a:moveTo>
                                <a:lnTo>
                                  <a:pt x="0" y="517027"/>
                                </a:lnTo>
                              </a:path>
                              <a:path w="4535805" h="2435860">
                                <a:moveTo>
                                  <a:pt x="38488" y="480897"/>
                                </a:moveTo>
                                <a:lnTo>
                                  <a:pt x="33010" y="480897"/>
                                </a:lnTo>
                              </a:path>
                              <a:path w="4535805" h="2435860">
                                <a:moveTo>
                                  <a:pt x="38488" y="444663"/>
                                </a:moveTo>
                                <a:lnTo>
                                  <a:pt x="33010" y="444663"/>
                                </a:lnTo>
                              </a:path>
                              <a:path w="4535805" h="2435860">
                                <a:moveTo>
                                  <a:pt x="38488" y="413642"/>
                                </a:moveTo>
                                <a:lnTo>
                                  <a:pt x="33010" y="413642"/>
                                </a:lnTo>
                              </a:path>
                              <a:path w="4535805" h="2435860">
                                <a:moveTo>
                                  <a:pt x="38488" y="377512"/>
                                </a:moveTo>
                                <a:lnTo>
                                  <a:pt x="33010" y="377512"/>
                                </a:lnTo>
                              </a:path>
                              <a:path w="4535805" h="2435860">
                                <a:moveTo>
                                  <a:pt x="27532" y="341278"/>
                                </a:moveTo>
                                <a:lnTo>
                                  <a:pt x="54927" y="341278"/>
                                </a:lnTo>
                              </a:path>
                              <a:path w="4535805" h="2435860">
                                <a:moveTo>
                                  <a:pt x="27532" y="341278"/>
                                </a:moveTo>
                                <a:lnTo>
                                  <a:pt x="0" y="341278"/>
                                </a:lnTo>
                              </a:path>
                              <a:path w="4535805" h="2435860">
                                <a:moveTo>
                                  <a:pt x="38488" y="305147"/>
                                </a:moveTo>
                                <a:lnTo>
                                  <a:pt x="33010" y="305147"/>
                                </a:lnTo>
                              </a:path>
                              <a:path w="4535805" h="2435860">
                                <a:moveTo>
                                  <a:pt x="38488" y="274024"/>
                                </a:moveTo>
                                <a:lnTo>
                                  <a:pt x="33010" y="274024"/>
                                </a:lnTo>
                              </a:path>
                              <a:path w="4535805" h="2435860">
                                <a:moveTo>
                                  <a:pt x="38488" y="237893"/>
                                </a:moveTo>
                                <a:lnTo>
                                  <a:pt x="33010" y="237893"/>
                                </a:lnTo>
                              </a:path>
                              <a:path w="4535805" h="2435860">
                                <a:moveTo>
                                  <a:pt x="38488" y="206769"/>
                                </a:moveTo>
                                <a:lnTo>
                                  <a:pt x="33010" y="206769"/>
                                </a:lnTo>
                              </a:path>
                              <a:path w="4535805" h="2435860">
                                <a:moveTo>
                                  <a:pt x="27532" y="170639"/>
                                </a:moveTo>
                                <a:lnTo>
                                  <a:pt x="54927" y="170639"/>
                                </a:lnTo>
                              </a:path>
                              <a:path w="4535805" h="2435860">
                                <a:moveTo>
                                  <a:pt x="27532" y="170639"/>
                                </a:moveTo>
                                <a:lnTo>
                                  <a:pt x="0" y="170639"/>
                                </a:lnTo>
                              </a:path>
                              <a:path w="4535805" h="2435860">
                                <a:moveTo>
                                  <a:pt x="38488" y="134353"/>
                                </a:moveTo>
                                <a:lnTo>
                                  <a:pt x="33010" y="134353"/>
                                </a:lnTo>
                              </a:path>
                              <a:path w="4535805" h="2435860">
                                <a:moveTo>
                                  <a:pt x="38488" y="103384"/>
                                </a:moveTo>
                                <a:lnTo>
                                  <a:pt x="33010" y="103384"/>
                                </a:lnTo>
                              </a:path>
                              <a:path w="4535805" h="2435860">
                                <a:moveTo>
                                  <a:pt x="38488" y="67254"/>
                                </a:moveTo>
                                <a:lnTo>
                                  <a:pt x="33010" y="67254"/>
                                </a:lnTo>
                              </a:path>
                              <a:path w="4535805" h="2435860">
                                <a:moveTo>
                                  <a:pt x="38488" y="36130"/>
                                </a:moveTo>
                                <a:lnTo>
                                  <a:pt x="33010" y="36130"/>
                                </a:lnTo>
                              </a:path>
                              <a:path w="4535805" h="2435860">
                                <a:moveTo>
                                  <a:pt x="27532" y="0"/>
                                </a:moveTo>
                                <a:lnTo>
                                  <a:pt x="54927" y="0"/>
                                </a:lnTo>
                              </a:path>
                              <a:path w="4535805" h="2435860">
                                <a:moveTo>
                                  <a:pt x="27532" y="0"/>
                                </a:moveTo>
                                <a:lnTo>
                                  <a:pt x="0" y="0"/>
                                </a:lnTo>
                              </a:path>
                              <a:path w="4535805" h="2435860">
                                <a:moveTo>
                                  <a:pt x="27532" y="2404608"/>
                                </a:moveTo>
                                <a:lnTo>
                                  <a:pt x="27532" y="2373629"/>
                                </a:lnTo>
                              </a:path>
                              <a:path w="4535805" h="2435860">
                                <a:moveTo>
                                  <a:pt x="27532" y="2404608"/>
                                </a:moveTo>
                                <a:lnTo>
                                  <a:pt x="27532" y="2435583"/>
                                </a:lnTo>
                              </a:path>
                              <a:path w="4535805" h="2435860">
                                <a:moveTo>
                                  <a:pt x="115196" y="2389119"/>
                                </a:moveTo>
                                <a:lnTo>
                                  <a:pt x="115196" y="2399442"/>
                                </a:lnTo>
                              </a:path>
                              <a:path w="4535805" h="2435860">
                                <a:moveTo>
                                  <a:pt x="208480" y="2389119"/>
                                </a:moveTo>
                                <a:lnTo>
                                  <a:pt x="208480" y="2399442"/>
                                </a:lnTo>
                              </a:path>
                              <a:path w="4535805" h="2435860">
                                <a:moveTo>
                                  <a:pt x="296127" y="2389119"/>
                                </a:moveTo>
                                <a:lnTo>
                                  <a:pt x="296127" y="2399442"/>
                                </a:lnTo>
                              </a:path>
                              <a:path w="4535805" h="2435860">
                                <a:moveTo>
                                  <a:pt x="389417" y="2389119"/>
                                </a:moveTo>
                                <a:lnTo>
                                  <a:pt x="389417" y="2399442"/>
                                </a:lnTo>
                              </a:path>
                              <a:path w="4535805" h="2435860">
                                <a:moveTo>
                                  <a:pt x="477229" y="2404608"/>
                                </a:moveTo>
                                <a:lnTo>
                                  <a:pt x="477229" y="2373629"/>
                                </a:lnTo>
                              </a:path>
                              <a:path w="4535805" h="2435860">
                                <a:moveTo>
                                  <a:pt x="477229" y="2404608"/>
                                </a:moveTo>
                                <a:lnTo>
                                  <a:pt x="477229" y="2435583"/>
                                </a:lnTo>
                              </a:path>
                              <a:path w="4535805" h="2435860">
                                <a:moveTo>
                                  <a:pt x="564876" y="2389119"/>
                                </a:moveTo>
                                <a:lnTo>
                                  <a:pt x="564876" y="2399442"/>
                                </a:lnTo>
                              </a:path>
                              <a:path w="4535805" h="2435860">
                                <a:moveTo>
                                  <a:pt x="658166" y="2389119"/>
                                </a:moveTo>
                                <a:lnTo>
                                  <a:pt x="658166" y="2399442"/>
                                </a:lnTo>
                              </a:path>
                              <a:path w="4535805" h="2435860">
                                <a:moveTo>
                                  <a:pt x="745977" y="2389119"/>
                                </a:moveTo>
                                <a:lnTo>
                                  <a:pt x="745977" y="2399442"/>
                                </a:lnTo>
                              </a:path>
                              <a:path w="4535805" h="2435860">
                                <a:moveTo>
                                  <a:pt x="839103" y="2389119"/>
                                </a:moveTo>
                                <a:lnTo>
                                  <a:pt x="839103" y="2399442"/>
                                </a:lnTo>
                              </a:path>
                              <a:path w="4535805" h="2435860">
                                <a:moveTo>
                                  <a:pt x="926914" y="2404608"/>
                                </a:moveTo>
                                <a:lnTo>
                                  <a:pt x="926914" y="2373629"/>
                                </a:lnTo>
                              </a:path>
                              <a:path w="4535805" h="2435860">
                                <a:moveTo>
                                  <a:pt x="926914" y="2404608"/>
                                </a:moveTo>
                                <a:lnTo>
                                  <a:pt x="926914" y="2435583"/>
                                </a:lnTo>
                              </a:path>
                              <a:path w="4535805" h="2435860">
                                <a:moveTo>
                                  <a:pt x="1020040" y="2389119"/>
                                </a:moveTo>
                                <a:lnTo>
                                  <a:pt x="1020040" y="2399442"/>
                                </a:lnTo>
                              </a:path>
                              <a:path w="4535805" h="2435860">
                                <a:moveTo>
                                  <a:pt x="1107852" y="2389119"/>
                                </a:moveTo>
                                <a:lnTo>
                                  <a:pt x="1107852" y="2399442"/>
                                </a:lnTo>
                              </a:path>
                              <a:path w="4535805" h="2435860">
                                <a:moveTo>
                                  <a:pt x="1201141" y="2389119"/>
                                </a:moveTo>
                                <a:lnTo>
                                  <a:pt x="1201141" y="2399442"/>
                                </a:lnTo>
                              </a:path>
                              <a:path w="4535805" h="2435860">
                                <a:moveTo>
                                  <a:pt x="1288789" y="2389119"/>
                                </a:moveTo>
                                <a:lnTo>
                                  <a:pt x="1288789" y="2399442"/>
                                </a:lnTo>
                              </a:path>
                              <a:path w="4535805" h="2435860">
                                <a:moveTo>
                                  <a:pt x="1382078" y="2404608"/>
                                </a:moveTo>
                                <a:lnTo>
                                  <a:pt x="1382078" y="2373629"/>
                                </a:lnTo>
                              </a:path>
                              <a:path w="4535805" h="2435860">
                                <a:moveTo>
                                  <a:pt x="1382078" y="2404608"/>
                                </a:moveTo>
                                <a:lnTo>
                                  <a:pt x="1382078" y="2435583"/>
                                </a:lnTo>
                              </a:path>
                              <a:path w="4535805" h="2435860">
                                <a:moveTo>
                                  <a:pt x="1469780" y="2389119"/>
                                </a:moveTo>
                                <a:lnTo>
                                  <a:pt x="1469780" y="2399442"/>
                                </a:lnTo>
                              </a:path>
                              <a:path w="4535805" h="2435860">
                                <a:moveTo>
                                  <a:pt x="1563015" y="2389119"/>
                                </a:moveTo>
                                <a:lnTo>
                                  <a:pt x="1563015" y="2399442"/>
                                </a:lnTo>
                              </a:path>
                              <a:path w="4535805" h="2435860">
                                <a:moveTo>
                                  <a:pt x="1650827" y="2389119"/>
                                </a:moveTo>
                                <a:lnTo>
                                  <a:pt x="1650827" y="2399442"/>
                                </a:lnTo>
                              </a:path>
                              <a:path w="4535805" h="2435860">
                                <a:moveTo>
                                  <a:pt x="1743952" y="2389119"/>
                                </a:moveTo>
                                <a:lnTo>
                                  <a:pt x="1743952" y="2399442"/>
                                </a:lnTo>
                              </a:path>
                              <a:path w="4535805" h="2435860">
                                <a:moveTo>
                                  <a:pt x="1831764" y="2404608"/>
                                </a:moveTo>
                                <a:lnTo>
                                  <a:pt x="1831764" y="2373629"/>
                                </a:lnTo>
                              </a:path>
                              <a:path w="4535805" h="2435860">
                                <a:moveTo>
                                  <a:pt x="1831764" y="2404608"/>
                                </a:moveTo>
                                <a:lnTo>
                                  <a:pt x="1831764" y="2435583"/>
                                </a:lnTo>
                              </a:path>
                              <a:path w="4535805" h="2435860">
                                <a:moveTo>
                                  <a:pt x="1919466" y="2389119"/>
                                </a:moveTo>
                                <a:lnTo>
                                  <a:pt x="1919466" y="2399442"/>
                                </a:lnTo>
                              </a:path>
                              <a:path w="4535805" h="2435860">
                                <a:moveTo>
                                  <a:pt x="2012701" y="2389119"/>
                                </a:moveTo>
                                <a:lnTo>
                                  <a:pt x="2012701" y="2399442"/>
                                </a:lnTo>
                              </a:path>
                              <a:path w="4535805" h="2435860">
                                <a:moveTo>
                                  <a:pt x="2100513" y="2389119"/>
                                </a:moveTo>
                                <a:lnTo>
                                  <a:pt x="2100513" y="2399442"/>
                                </a:lnTo>
                              </a:path>
                              <a:path w="4535805" h="2435860">
                                <a:moveTo>
                                  <a:pt x="2193693" y="2389119"/>
                                </a:moveTo>
                                <a:lnTo>
                                  <a:pt x="2193693" y="2399442"/>
                                </a:lnTo>
                              </a:path>
                              <a:path w="4535805" h="2435860">
                                <a:moveTo>
                                  <a:pt x="2281450" y="2404608"/>
                                </a:moveTo>
                                <a:lnTo>
                                  <a:pt x="2281450" y="2373629"/>
                                </a:lnTo>
                              </a:path>
                              <a:path w="4535805" h="2435860">
                                <a:moveTo>
                                  <a:pt x="2281450" y="2404608"/>
                                </a:moveTo>
                                <a:lnTo>
                                  <a:pt x="2281450" y="2435583"/>
                                </a:lnTo>
                              </a:path>
                              <a:path w="4535805" h="2435860">
                                <a:moveTo>
                                  <a:pt x="2369152" y="2389119"/>
                                </a:moveTo>
                                <a:lnTo>
                                  <a:pt x="2369152" y="2399442"/>
                                </a:lnTo>
                              </a:path>
                              <a:path w="4535805" h="2435860">
                                <a:moveTo>
                                  <a:pt x="2462442" y="2389119"/>
                                </a:moveTo>
                                <a:lnTo>
                                  <a:pt x="2462442" y="2399442"/>
                                </a:lnTo>
                              </a:path>
                              <a:path w="4535805" h="2435860">
                                <a:moveTo>
                                  <a:pt x="2550199" y="2389119"/>
                                </a:moveTo>
                                <a:lnTo>
                                  <a:pt x="2550199" y="2399442"/>
                                </a:lnTo>
                              </a:path>
                              <a:path w="4535805" h="2435860">
                                <a:moveTo>
                                  <a:pt x="2643379" y="2389119"/>
                                </a:moveTo>
                                <a:lnTo>
                                  <a:pt x="2643379" y="2399442"/>
                                </a:lnTo>
                              </a:path>
                              <a:path w="4535805" h="2435860">
                                <a:moveTo>
                                  <a:pt x="2731191" y="2404608"/>
                                </a:moveTo>
                                <a:lnTo>
                                  <a:pt x="2731191" y="2373629"/>
                                </a:lnTo>
                              </a:path>
                              <a:path w="4535805" h="2435860">
                                <a:moveTo>
                                  <a:pt x="2731191" y="2404608"/>
                                </a:moveTo>
                                <a:lnTo>
                                  <a:pt x="2731191" y="2435583"/>
                                </a:lnTo>
                              </a:path>
                              <a:path w="4535805" h="2435860">
                                <a:moveTo>
                                  <a:pt x="2818948" y="2389119"/>
                                </a:moveTo>
                                <a:lnTo>
                                  <a:pt x="2818948" y="2399442"/>
                                </a:lnTo>
                              </a:path>
                              <a:path w="4535805" h="2435860">
                                <a:moveTo>
                                  <a:pt x="2912128" y="2389119"/>
                                </a:moveTo>
                                <a:lnTo>
                                  <a:pt x="2912128" y="2399442"/>
                                </a:lnTo>
                              </a:path>
                              <a:path w="4535805" h="2435860">
                                <a:moveTo>
                                  <a:pt x="2999885" y="2389119"/>
                                </a:moveTo>
                                <a:lnTo>
                                  <a:pt x="2999885" y="2399442"/>
                                </a:lnTo>
                              </a:path>
                              <a:path w="4535805" h="2435860">
                                <a:moveTo>
                                  <a:pt x="3093065" y="2389119"/>
                                </a:moveTo>
                                <a:lnTo>
                                  <a:pt x="3093065" y="2399442"/>
                                </a:lnTo>
                              </a:path>
                              <a:path w="4535805" h="2435860">
                                <a:moveTo>
                                  <a:pt x="3180877" y="2404608"/>
                                </a:moveTo>
                                <a:lnTo>
                                  <a:pt x="3180877" y="2373629"/>
                                </a:lnTo>
                              </a:path>
                              <a:path w="4535805" h="2435860">
                                <a:moveTo>
                                  <a:pt x="3180877" y="2404608"/>
                                </a:moveTo>
                                <a:lnTo>
                                  <a:pt x="3180877" y="2435583"/>
                                </a:lnTo>
                              </a:path>
                              <a:path w="4535805" h="2435860">
                                <a:moveTo>
                                  <a:pt x="3274111" y="2389119"/>
                                </a:moveTo>
                                <a:lnTo>
                                  <a:pt x="3274111" y="2399442"/>
                                </a:lnTo>
                              </a:path>
                              <a:path w="4535805" h="2435860">
                                <a:moveTo>
                                  <a:pt x="3361814" y="2389119"/>
                                </a:moveTo>
                                <a:lnTo>
                                  <a:pt x="3361814" y="2399442"/>
                                </a:lnTo>
                              </a:path>
                              <a:path w="4535805" h="2435860">
                                <a:moveTo>
                                  <a:pt x="3455103" y="2389119"/>
                                </a:moveTo>
                                <a:lnTo>
                                  <a:pt x="3455103" y="2399442"/>
                                </a:lnTo>
                              </a:path>
                              <a:path w="4535805" h="2435860">
                                <a:moveTo>
                                  <a:pt x="3542751" y="2389119"/>
                                </a:moveTo>
                                <a:lnTo>
                                  <a:pt x="3542751" y="2399442"/>
                                </a:lnTo>
                              </a:path>
                              <a:path w="4535805" h="2435860">
                                <a:moveTo>
                                  <a:pt x="3636040" y="2404608"/>
                                </a:moveTo>
                                <a:lnTo>
                                  <a:pt x="3636040" y="2373629"/>
                                </a:lnTo>
                              </a:path>
                              <a:path w="4535805" h="2435860">
                                <a:moveTo>
                                  <a:pt x="3636040" y="2404608"/>
                                </a:moveTo>
                                <a:lnTo>
                                  <a:pt x="3636040" y="2435583"/>
                                </a:lnTo>
                              </a:path>
                              <a:path w="4535805" h="2435860">
                                <a:moveTo>
                                  <a:pt x="3723852" y="2389119"/>
                                </a:moveTo>
                                <a:lnTo>
                                  <a:pt x="3723852" y="2399442"/>
                                </a:lnTo>
                              </a:path>
                              <a:path w="4535805" h="2435860">
                                <a:moveTo>
                                  <a:pt x="3816977" y="2389119"/>
                                </a:moveTo>
                                <a:lnTo>
                                  <a:pt x="3816977" y="2399442"/>
                                </a:lnTo>
                              </a:path>
                              <a:path w="4535805" h="2435860">
                                <a:moveTo>
                                  <a:pt x="3904789" y="2389119"/>
                                </a:moveTo>
                                <a:lnTo>
                                  <a:pt x="3904789" y="2399442"/>
                                </a:lnTo>
                              </a:path>
                              <a:path w="4535805" h="2435860">
                                <a:moveTo>
                                  <a:pt x="3998079" y="2389119"/>
                                </a:moveTo>
                                <a:lnTo>
                                  <a:pt x="3998079" y="2399442"/>
                                </a:lnTo>
                              </a:path>
                              <a:path w="4535805" h="2435860">
                                <a:moveTo>
                                  <a:pt x="4085726" y="2404608"/>
                                </a:moveTo>
                                <a:lnTo>
                                  <a:pt x="4085726" y="2373629"/>
                                </a:lnTo>
                              </a:path>
                              <a:path w="4535805" h="2435860">
                                <a:moveTo>
                                  <a:pt x="4085726" y="2404608"/>
                                </a:moveTo>
                                <a:lnTo>
                                  <a:pt x="4085726" y="2435583"/>
                                </a:lnTo>
                              </a:path>
                              <a:path w="4535805" h="2435860">
                                <a:moveTo>
                                  <a:pt x="4173538" y="2389119"/>
                                </a:moveTo>
                                <a:lnTo>
                                  <a:pt x="4173538" y="2399442"/>
                                </a:lnTo>
                              </a:path>
                              <a:path w="4535805" h="2435860">
                                <a:moveTo>
                                  <a:pt x="4266663" y="2389119"/>
                                </a:moveTo>
                                <a:lnTo>
                                  <a:pt x="4266663" y="2399442"/>
                                </a:lnTo>
                              </a:path>
                              <a:path w="4535805" h="2435860">
                                <a:moveTo>
                                  <a:pt x="4354475" y="2389119"/>
                                </a:moveTo>
                                <a:lnTo>
                                  <a:pt x="4354475" y="2399442"/>
                                </a:lnTo>
                              </a:path>
                              <a:path w="4535805" h="2435860">
                                <a:moveTo>
                                  <a:pt x="4447765" y="2389119"/>
                                </a:moveTo>
                                <a:lnTo>
                                  <a:pt x="4447765" y="2399442"/>
                                </a:lnTo>
                              </a:path>
                              <a:path w="4535805" h="2435860">
                                <a:moveTo>
                                  <a:pt x="4535412" y="2404608"/>
                                </a:moveTo>
                                <a:lnTo>
                                  <a:pt x="4535412" y="2373629"/>
                                </a:lnTo>
                              </a:path>
                              <a:path w="4535805" h="2435860">
                                <a:moveTo>
                                  <a:pt x="4535412" y="2404608"/>
                                </a:moveTo>
                                <a:lnTo>
                                  <a:pt x="4535412" y="2435583"/>
                                </a:lnTo>
                              </a:path>
                            </a:pathLst>
                          </a:custGeom>
                          <a:ln w="5320">
                            <a:solidFill>
                              <a:srgbClr val="000000"/>
                            </a:solidFill>
                            <a:prstDash val="solid"/>
                          </a:ln>
                        </wps:spPr>
                        <wps:bodyPr wrap="square" lIns="0" tIns="0" rIns="0" bIns="0" rtlCol="0">
                          <a:prstTxWarp prst="textNoShape">
                            <a:avLst/>
                          </a:prstTxWarp>
                          <a:noAutofit/>
                        </wps:bodyPr>
                      </wps:wsp>
                      <wps:wsp>
                        <wps:cNvPr id="350" name="Graphic 350"/>
                        <wps:cNvSpPr/>
                        <wps:spPr>
                          <a:xfrm>
                            <a:off x="49449" y="2055464"/>
                            <a:ext cx="44450" cy="41910"/>
                          </a:xfrm>
                          <a:custGeom>
                            <a:avLst/>
                            <a:gdLst/>
                            <a:ahLst/>
                            <a:cxnLst/>
                            <a:rect l="l" t="t" r="r" b="b"/>
                            <a:pathLst>
                              <a:path w="44450" h="41910">
                                <a:moveTo>
                                  <a:pt x="21917" y="0"/>
                                </a:moveTo>
                                <a:lnTo>
                                  <a:pt x="0" y="41446"/>
                                </a:lnTo>
                                <a:lnTo>
                                  <a:pt x="43834" y="41446"/>
                                </a:lnTo>
                                <a:lnTo>
                                  <a:pt x="21917" y="0"/>
                                </a:lnTo>
                                <a:close/>
                              </a:path>
                            </a:pathLst>
                          </a:custGeom>
                          <a:solidFill>
                            <a:srgbClr val="0000C0"/>
                          </a:solidFill>
                        </wps:spPr>
                        <wps:bodyPr wrap="square" lIns="0" tIns="0" rIns="0" bIns="0" rtlCol="0">
                          <a:prstTxWarp prst="textNoShape">
                            <a:avLst/>
                          </a:prstTxWarp>
                          <a:noAutofit/>
                        </wps:bodyPr>
                      </wps:wsp>
                      <wps:wsp>
                        <wps:cNvPr id="351" name="Graphic 351"/>
                        <wps:cNvSpPr/>
                        <wps:spPr>
                          <a:xfrm>
                            <a:off x="49449" y="2055464"/>
                            <a:ext cx="44450" cy="41910"/>
                          </a:xfrm>
                          <a:custGeom>
                            <a:avLst/>
                            <a:gdLst/>
                            <a:ahLst/>
                            <a:cxnLst/>
                            <a:rect l="l" t="t" r="r" b="b"/>
                            <a:pathLst>
                              <a:path w="44450" h="41910">
                                <a:moveTo>
                                  <a:pt x="21917" y="0"/>
                                </a:moveTo>
                                <a:lnTo>
                                  <a:pt x="43834" y="41446"/>
                                </a:lnTo>
                                <a:lnTo>
                                  <a:pt x="0" y="41446"/>
                                </a:lnTo>
                                <a:lnTo>
                                  <a:pt x="21917" y="0"/>
                                </a:lnTo>
                                <a:close/>
                              </a:path>
                            </a:pathLst>
                          </a:custGeom>
                          <a:ln w="5311">
                            <a:solidFill>
                              <a:srgbClr val="0000C0"/>
                            </a:solidFill>
                            <a:prstDash val="solid"/>
                          </a:ln>
                        </wps:spPr>
                        <wps:bodyPr wrap="square" lIns="0" tIns="0" rIns="0" bIns="0" rtlCol="0">
                          <a:prstTxWarp prst="textNoShape">
                            <a:avLst/>
                          </a:prstTxWarp>
                          <a:noAutofit/>
                        </wps:bodyPr>
                      </wps:wsp>
                      <wps:wsp>
                        <wps:cNvPr id="352" name="Graphic 352"/>
                        <wps:cNvSpPr/>
                        <wps:spPr>
                          <a:xfrm>
                            <a:off x="71366" y="1895200"/>
                            <a:ext cx="104775" cy="181610"/>
                          </a:xfrm>
                          <a:custGeom>
                            <a:avLst/>
                            <a:gdLst/>
                            <a:ahLst/>
                            <a:cxnLst/>
                            <a:rect l="l" t="t" r="r" b="b"/>
                            <a:pathLst>
                              <a:path w="104775" h="181610">
                                <a:moveTo>
                                  <a:pt x="0" y="181065"/>
                                </a:moveTo>
                                <a:lnTo>
                                  <a:pt x="104234" y="0"/>
                                </a:lnTo>
                              </a:path>
                            </a:pathLst>
                          </a:custGeom>
                          <a:ln w="5400">
                            <a:solidFill>
                              <a:srgbClr val="0000C0"/>
                            </a:solidFill>
                            <a:prstDash val="solid"/>
                          </a:ln>
                        </wps:spPr>
                        <wps:bodyPr wrap="square" lIns="0" tIns="0" rIns="0" bIns="0" rtlCol="0">
                          <a:prstTxWarp prst="textNoShape">
                            <a:avLst/>
                          </a:prstTxWarp>
                          <a:noAutofit/>
                        </wps:bodyPr>
                      </wps:wsp>
                      <wps:wsp>
                        <wps:cNvPr id="353" name="Graphic 353"/>
                        <wps:cNvSpPr/>
                        <wps:spPr>
                          <a:xfrm>
                            <a:off x="153552" y="1869392"/>
                            <a:ext cx="44450" cy="41910"/>
                          </a:xfrm>
                          <a:custGeom>
                            <a:avLst/>
                            <a:gdLst/>
                            <a:ahLst/>
                            <a:cxnLst/>
                            <a:rect l="l" t="t" r="r" b="b"/>
                            <a:pathLst>
                              <a:path w="44450" h="41910">
                                <a:moveTo>
                                  <a:pt x="22048" y="0"/>
                                </a:moveTo>
                                <a:lnTo>
                                  <a:pt x="0" y="41395"/>
                                </a:lnTo>
                                <a:lnTo>
                                  <a:pt x="43966" y="41395"/>
                                </a:lnTo>
                                <a:lnTo>
                                  <a:pt x="22048" y="0"/>
                                </a:lnTo>
                                <a:close/>
                              </a:path>
                            </a:pathLst>
                          </a:custGeom>
                          <a:solidFill>
                            <a:srgbClr val="0000C0"/>
                          </a:solidFill>
                        </wps:spPr>
                        <wps:bodyPr wrap="square" lIns="0" tIns="0" rIns="0" bIns="0" rtlCol="0">
                          <a:prstTxWarp prst="textNoShape">
                            <a:avLst/>
                          </a:prstTxWarp>
                          <a:noAutofit/>
                        </wps:bodyPr>
                      </wps:wsp>
                      <wps:wsp>
                        <wps:cNvPr id="354" name="Graphic 354"/>
                        <wps:cNvSpPr/>
                        <wps:spPr>
                          <a:xfrm>
                            <a:off x="153552" y="1869392"/>
                            <a:ext cx="44450" cy="41910"/>
                          </a:xfrm>
                          <a:custGeom>
                            <a:avLst/>
                            <a:gdLst/>
                            <a:ahLst/>
                            <a:cxnLst/>
                            <a:rect l="l" t="t" r="r" b="b"/>
                            <a:pathLst>
                              <a:path w="44450" h="41910">
                                <a:moveTo>
                                  <a:pt x="22048" y="0"/>
                                </a:moveTo>
                                <a:lnTo>
                                  <a:pt x="43966" y="41395"/>
                                </a:lnTo>
                                <a:lnTo>
                                  <a:pt x="0" y="41395"/>
                                </a:lnTo>
                                <a:lnTo>
                                  <a:pt x="22048" y="0"/>
                                </a:lnTo>
                                <a:close/>
                              </a:path>
                            </a:pathLst>
                          </a:custGeom>
                          <a:ln w="5311">
                            <a:solidFill>
                              <a:srgbClr val="0000C0"/>
                            </a:solidFill>
                            <a:prstDash val="solid"/>
                          </a:ln>
                        </wps:spPr>
                        <wps:bodyPr wrap="square" lIns="0" tIns="0" rIns="0" bIns="0" rtlCol="0">
                          <a:prstTxWarp prst="textNoShape">
                            <a:avLst/>
                          </a:prstTxWarp>
                          <a:noAutofit/>
                        </wps:bodyPr>
                      </wps:wsp>
                      <wps:wsp>
                        <wps:cNvPr id="355" name="Graphic 355"/>
                        <wps:cNvSpPr/>
                        <wps:spPr>
                          <a:xfrm>
                            <a:off x="175601" y="1766007"/>
                            <a:ext cx="99060" cy="124460"/>
                          </a:xfrm>
                          <a:custGeom>
                            <a:avLst/>
                            <a:gdLst/>
                            <a:ahLst/>
                            <a:cxnLst/>
                            <a:rect l="l" t="t" r="r" b="b"/>
                            <a:pathLst>
                              <a:path w="99060" h="124460">
                                <a:moveTo>
                                  <a:pt x="0" y="124030"/>
                                </a:moveTo>
                                <a:lnTo>
                                  <a:pt x="98614" y="0"/>
                                </a:lnTo>
                              </a:path>
                            </a:pathLst>
                          </a:custGeom>
                          <a:ln w="5356">
                            <a:solidFill>
                              <a:srgbClr val="0000C0"/>
                            </a:solidFill>
                            <a:prstDash val="solid"/>
                          </a:ln>
                        </wps:spPr>
                        <wps:bodyPr wrap="square" lIns="0" tIns="0" rIns="0" bIns="0" rtlCol="0">
                          <a:prstTxWarp prst="textNoShape">
                            <a:avLst/>
                          </a:prstTxWarp>
                          <a:noAutofit/>
                        </wps:bodyPr>
                      </wps:wsp>
                      <wps:wsp>
                        <wps:cNvPr id="356" name="Graphic 356"/>
                        <wps:cNvSpPr/>
                        <wps:spPr>
                          <a:xfrm>
                            <a:off x="257781" y="1740045"/>
                            <a:ext cx="44450" cy="41910"/>
                          </a:xfrm>
                          <a:custGeom>
                            <a:avLst/>
                            <a:gdLst/>
                            <a:ahLst/>
                            <a:cxnLst/>
                            <a:rect l="l" t="t" r="r" b="b"/>
                            <a:pathLst>
                              <a:path w="44450" h="41910">
                                <a:moveTo>
                                  <a:pt x="21911" y="0"/>
                                </a:moveTo>
                                <a:lnTo>
                                  <a:pt x="0" y="41446"/>
                                </a:lnTo>
                                <a:lnTo>
                                  <a:pt x="43988" y="41446"/>
                                </a:lnTo>
                                <a:lnTo>
                                  <a:pt x="21911" y="0"/>
                                </a:lnTo>
                                <a:close/>
                              </a:path>
                            </a:pathLst>
                          </a:custGeom>
                          <a:solidFill>
                            <a:srgbClr val="0000C0"/>
                          </a:solidFill>
                        </wps:spPr>
                        <wps:bodyPr wrap="square" lIns="0" tIns="0" rIns="0" bIns="0" rtlCol="0">
                          <a:prstTxWarp prst="textNoShape">
                            <a:avLst/>
                          </a:prstTxWarp>
                          <a:noAutofit/>
                        </wps:bodyPr>
                      </wps:wsp>
                      <wps:wsp>
                        <wps:cNvPr id="357" name="Graphic 357"/>
                        <wps:cNvSpPr/>
                        <wps:spPr>
                          <a:xfrm>
                            <a:off x="257781" y="1740045"/>
                            <a:ext cx="44450" cy="41910"/>
                          </a:xfrm>
                          <a:custGeom>
                            <a:avLst/>
                            <a:gdLst/>
                            <a:ahLst/>
                            <a:cxnLst/>
                            <a:rect l="l" t="t" r="r" b="b"/>
                            <a:pathLst>
                              <a:path w="44450" h="41910">
                                <a:moveTo>
                                  <a:pt x="21911" y="0"/>
                                </a:moveTo>
                                <a:lnTo>
                                  <a:pt x="43988"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58" name="Graphic 358"/>
                        <wps:cNvSpPr/>
                        <wps:spPr>
                          <a:xfrm>
                            <a:off x="279693" y="1657306"/>
                            <a:ext cx="99060" cy="104139"/>
                          </a:xfrm>
                          <a:custGeom>
                            <a:avLst/>
                            <a:gdLst/>
                            <a:ahLst/>
                            <a:cxnLst/>
                            <a:rect l="l" t="t" r="r" b="b"/>
                            <a:pathLst>
                              <a:path w="99060" h="104139">
                                <a:moveTo>
                                  <a:pt x="0" y="103539"/>
                                </a:moveTo>
                                <a:lnTo>
                                  <a:pt x="98767" y="0"/>
                                </a:lnTo>
                              </a:path>
                            </a:pathLst>
                          </a:custGeom>
                          <a:ln w="5328">
                            <a:solidFill>
                              <a:srgbClr val="0000C0"/>
                            </a:solidFill>
                            <a:prstDash val="solid"/>
                          </a:ln>
                        </wps:spPr>
                        <wps:bodyPr wrap="square" lIns="0" tIns="0" rIns="0" bIns="0" rtlCol="0">
                          <a:prstTxWarp prst="textNoShape">
                            <a:avLst/>
                          </a:prstTxWarp>
                          <a:noAutofit/>
                        </wps:bodyPr>
                      </wps:wsp>
                      <wps:wsp>
                        <wps:cNvPr id="359" name="Graphic 359"/>
                        <wps:cNvSpPr/>
                        <wps:spPr>
                          <a:xfrm>
                            <a:off x="362027" y="1631499"/>
                            <a:ext cx="44450" cy="41910"/>
                          </a:xfrm>
                          <a:custGeom>
                            <a:avLst/>
                            <a:gdLst/>
                            <a:ahLst/>
                            <a:cxnLst/>
                            <a:rect l="l" t="t" r="r" b="b"/>
                            <a:pathLst>
                              <a:path w="44450" h="41910">
                                <a:moveTo>
                                  <a:pt x="21911" y="0"/>
                                </a:moveTo>
                                <a:lnTo>
                                  <a:pt x="0" y="41292"/>
                                </a:lnTo>
                                <a:lnTo>
                                  <a:pt x="43823" y="41292"/>
                                </a:lnTo>
                                <a:lnTo>
                                  <a:pt x="21911" y="0"/>
                                </a:lnTo>
                                <a:close/>
                              </a:path>
                            </a:pathLst>
                          </a:custGeom>
                          <a:solidFill>
                            <a:srgbClr val="0000C0"/>
                          </a:solidFill>
                        </wps:spPr>
                        <wps:bodyPr wrap="square" lIns="0" tIns="0" rIns="0" bIns="0" rtlCol="0">
                          <a:prstTxWarp prst="textNoShape">
                            <a:avLst/>
                          </a:prstTxWarp>
                          <a:noAutofit/>
                        </wps:bodyPr>
                      </wps:wsp>
                      <wps:wsp>
                        <wps:cNvPr id="360" name="Graphic 360"/>
                        <wps:cNvSpPr/>
                        <wps:spPr>
                          <a:xfrm>
                            <a:off x="362027" y="1631499"/>
                            <a:ext cx="44450" cy="41910"/>
                          </a:xfrm>
                          <a:custGeom>
                            <a:avLst/>
                            <a:gdLst/>
                            <a:ahLst/>
                            <a:cxnLst/>
                            <a:rect l="l" t="t" r="r" b="b"/>
                            <a:pathLst>
                              <a:path w="44450" h="41910">
                                <a:moveTo>
                                  <a:pt x="21911" y="0"/>
                                </a:moveTo>
                                <a:lnTo>
                                  <a:pt x="43823"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61" name="Graphic 361"/>
                        <wps:cNvSpPr/>
                        <wps:spPr>
                          <a:xfrm>
                            <a:off x="383939" y="1559083"/>
                            <a:ext cx="99060" cy="93345"/>
                          </a:xfrm>
                          <a:custGeom>
                            <a:avLst/>
                            <a:gdLst/>
                            <a:ahLst/>
                            <a:cxnLst/>
                            <a:rect l="l" t="t" r="r" b="b"/>
                            <a:pathLst>
                              <a:path w="99060" h="93345">
                                <a:moveTo>
                                  <a:pt x="0" y="93061"/>
                                </a:moveTo>
                                <a:lnTo>
                                  <a:pt x="98767" y="0"/>
                                </a:lnTo>
                              </a:path>
                            </a:pathLst>
                          </a:custGeom>
                          <a:ln w="5311">
                            <a:solidFill>
                              <a:srgbClr val="0000C0"/>
                            </a:solidFill>
                            <a:prstDash val="solid"/>
                          </a:ln>
                        </wps:spPr>
                        <wps:bodyPr wrap="square" lIns="0" tIns="0" rIns="0" bIns="0" rtlCol="0">
                          <a:prstTxWarp prst="textNoShape">
                            <a:avLst/>
                          </a:prstTxWarp>
                          <a:noAutofit/>
                        </wps:bodyPr>
                      </wps:wsp>
                      <wps:wsp>
                        <wps:cNvPr id="362" name="Graphic 362"/>
                        <wps:cNvSpPr/>
                        <wps:spPr>
                          <a:xfrm>
                            <a:off x="466273" y="1533275"/>
                            <a:ext cx="44450" cy="41910"/>
                          </a:xfrm>
                          <a:custGeom>
                            <a:avLst/>
                            <a:gdLst/>
                            <a:ahLst/>
                            <a:cxnLst/>
                            <a:rect l="l" t="t" r="r" b="b"/>
                            <a:pathLst>
                              <a:path w="44450" h="41910">
                                <a:moveTo>
                                  <a:pt x="21911" y="0"/>
                                </a:moveTo>
                                <a:lnTo>
                                  <a:pt x="0" y="41343"/>
                                </a:lnTo>
                                <a:lnTo>
                                  <a:pt x="43823" y="41343"/>
                                </a:lnTo>
                                <a:lnTo>
                                  <a:pt x="21911" y="0"/>
                                </a:lnTo>
                                <a:close/>
                              </a:path>
                            </a:pathLst>
                          </a:custGeom>
                          <a:solidFill>
                            <a:srgbClr val="0000C0"/>
                          </a:solidFill>
                        </wps:spPr>
                        <wps:bodyPr wrap="square" lIns="0" tIns="0" rIns="0" bIns="0" rtlCol="0">
                          <a:prstTxWarp prst="textNoShape">
                            <a:avLst/>
                          </a:prstTxWarp>
                          <a:noAutofit/>
                        </wps:bodyPr>
                      </wps:wsp>
                      <wps:wsp>
                        <wps:cNvPr id="363" name="Graphic 363"/>
                        <wps:cNvSpPr/>
                        <wps:spPr>
                          <a:xfrm>
                            <a:off x="466273" y="1533275"/>
                            <a:ext cx="44450" cy="41910"/>
                          </a:xfrm>
                          <a:custGeom>
                            <a:avLst/>
                            <a:gdLst/>
                            <a:ahLst/>
                            <a:cxnLst/>
                            <a:rect l="l" t="t" r="r" b="b"/>
                            <a:pathLst>
                              <a:path w="44450" h="41910">
                                <a:moveTo>
                                  <a:pt x="21911" y="0"/>
                                </a:moveTo>
                                <a:lnTo>
                                  <a:pt x="43823" y="41343"/>
                                </a:lnTo>
                                <a:lnTo>
                                  <a:pt x="0" y="41343"/>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64" name="Graphic 364"/>
                        <wps:cNvSpPr/>
                        <wps:spPr>
                          <a:xfrm>
                            <a:off x="488184" y="1466073"/>
                            <a:ext cx="99060" cy="88265"/>
                          </a:xfrm>
                          <a:custGeom>
                            <a:avLst/>
                            <a:gdLst/>
                            <a:ahLst/>
                            <a:cxnLst/>
                            <a:rect l="l" t="t" r="r" b="b"/>
                            <a:pathLst>
                              <a:path w="99060" h="88265">
                                <a:moveTo>
                                  <a:pt x="0" y="87848"/>
                                </a:moveTo>
                                <a:lnTo>
                                  <a:pt x="98603" y="0"/>
                                </a:lnTo>
                              </a:path>
                            </a:pathLst>
                          </a:custGeom>
                          <a:ln w="5302">
                            <a:solidFill>
                              <a:srgbClr val="0000C0"/>
                            </a:solidFill>
                            <a:prstDash val="solid"/>
                          </a:ln>
                        </wps:spPr>
                        <wps:bodyPr wrap="square" lIns="0" tIns="0" rIns="0" bIns="0" rtlCol="0">
                          <a:prstTxWarp prst="textNoShape">
                            <a:avLst/>
                          </a:prstTxWarp>
                          <a:noAutofit/>
                        </wps:bodyPr>
                      </wps:wsp>
                      <wps:wsp>
                        <wps:cNvPr id="365" name="Graphic 365"/>
                        <wps:cNvSpPr/>
                        <wps:spPr>
                          <a:xfrm>
                            <a:off x="570354" y="1440110"/>
                            <a:ext cx="44450" cy="41910"/>
                          </a:xfrm>
                          <a:custGeom>
                            <a:avLst/>
                            <a:gdLst/>
                            <a:ahLst/>
                            <a:cxnLst/>
                            <a:rect l="l" t="t" r="r" b="b"/>
                            <a:pathLst>
                              <a:path w="44450" h="41910">
                                <a:moveTo>
                                  <a:pt x="21911" y="0"/>
                                </a:moveTo>
                                <a:lnTo>
                                  <a:pt x="0" y="41446"/>
                                </a:lnTo>
                                <a:lnTo>
                                  <a:pt x="43988" y="41446"/>
                                </a:lnTo>
                                <a:lnTo>
                                  <a:pt x="21911" y="0"/>
                                </a:lnTo>
                                <a:close/>
                              </a:path>
                            </a:pathLst>
                          </a:custGeom>
                          <a:solidFill>
                            <a:srgbClr val="0000C0"/>
                          </a:solidFill>
                        </wps:spPr>
                        <wps:bodyPr wrap="square" lIns="0" tIns="0" rIns="0" bIns="0" rtlCol="0">
                          <a:prstTxWarp prst="textNoShape">
                            <a:avLst/>
                          </a:prstTxWarp>
                          <a:noAutofit/>
                        </wps:bodyPr>
                      </wps:wsp>
                      <wps:wsp>
                        <wps:cNvPr id="366" name="Graphic 366"/>
                        <wps:cNvSpPr/>
                        <wps:spPr>
                          <a:xfrm>
                            <a:off x="570354" y="1440110"/>
                            <a:ext cx="44450" cy="41910"/>
                          </a:xfrm>
                          <a:custGeom>
                            <a:avLst/>
                            <a:gdLst/>
                            <a:ahLst/>
                            <a:cxnLst/>
                            <a:rect l="l" t="t" r="r" b="b"/>
                            <a:pathLst>
                              <a:path w="44450" h="41910">
                                <a:moveTo>
                                  <a:pt x="21911" y="0"/>
                                </a:moveTo>
                                <a:lnTo>
                                  <a:pt x="43988"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67" name="Graphic 367"/>
                        <wps:cNvSpPr/>
                        <wps:spPr>
                          <a:xfrm>
                            <a:off x="592266" y="1388495"/>
                            <a:ext cx="99060" cy="73025"/>
                          </a:xfrm>
                          <a:custGeom>
                            <a:avLst/>
                            <a:gdLst/>
                            <a:ahLst/>
                            <a:cxnLst/>
                            <a:rect l="l" t="t" r="r" b="b"/>
                            <a:pathLst>
                              <a:path w="99060" h="73025">
                                <a:moveTo>
                                  <a:pt x="0" y="72415"/>
                                </a:moveTo>
                                <a:lnTo>
                                  <a:pt x="98767" y="0"/>
                                </a:lnTo>
                              </a:path>
                            </a:pathLst>
                          </a:custGeom>
                          <a:ln w="5273">
                            <a:solidFill>
                              <a:srgbClr val="0000C0"/>
                            </a:solidFill>
                            <a:prstDash val="solid"/>
                          </a:ln>
                        </wps:spPr>
                        <wps:bodyPr wrap="square" lIns="0" tIns="0" rIns="0" bIns="0" rtlCol="0">
                          <a:prstTxWarp prst="textNoShape">
                            <a:avLst/>
                          </a:prstTxWarp>
                          <a:noAutofit/>
                        </wps:bodyPr>
                      </wps:wsp>
                      <wps:wsp>
                        <wps:cNvPr id="368" name="Graphic 368"/>
                        <wps:cNvSpPr/>
                        <wps:spPr>
                          <a:xfrm>
                            <a:off x="674600" y="1362533"/>
                            <a:ext cx="44450" cy="41910"/>
                          </a:xfrm>
                          <a:custGeom>
                            <a:avLst/>
                            <a:gdLst/>
                            <a:ahLst/>
                            <a:cxnLst/>
                            <a:rect l="l" t="t" r="r" b="b"/>
                            <a:pathLst>
                              <a:path w="44450" h="41910">
                                <a:moveTo>
                                  <a:pt x="21911" y="0"/>
                                </a:moveTo>
                                <a:lnTo>
                                  <a:pt x="0" y="41446"/>
                                </a:lnTo>
                                <a:lnTo>
                                  <a:pt x="43823" y="41446"/>
                                </a:lnTo>
                                <a:lnTo>
                                  <a:pt x="21911" y="0"/>
                                </a:lnTo>
                                <a:close/>
                              </a:path>
                            </a:pathLst>
                          </a:custGeom>
                          <a:solidFill>
                            <a:srgbClr val="0000C0"/>
                          </a:solidFill>
                        </wps:spPr>
                        <wps:bodyPr wrap="square" lIns="0" tIns="0" rIns="0" bIns="0" rtlCol="0">
                          <a:prstTxWarp prst="textNoShape">
                            <a:avLst/>
                          </a:prstTxWarp>
                          <a:noAutofit/>
                        </wps:bodyPr>
                      </wps:wsp>
                      <wps:wsp>
                        <wps:cNvPr id="369" name="Graphic 369"/>
                        <wps:cNvSpPr/>
                        <wps:spPr>
                          <a:xfrm>
                            <a:off x="674600" y="1362533"/>
                            <a:ext cx="44450" cy="41910"/>
                          </a:xfrm>
                          <a:custGeom>
                            <a:avLst/>
                            <a:gdLst/>
                            <a:ahLst/>
                            <a:cxnLst/>
                            <a:rect l="l" t="t" r="r" b="b"/>
                            <a:pathLst>
                              <a:path w="44450" h="41910">
                                <a:moveTo>
                                  <a:pt x="21911" y="0"/>
                                </a:moveTo>
                                <a:lnTo>
                                  <a:pt x="4382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70" name="Graphic 370"/>
                        <wps:cNvSpPr/>
                        <wps:spPr>
                          <a:xfrm>
                            <a:off x="696511" y="1316079"/>
                            <a:ext cx="99060" cy="67310"/>
                          </a:xfrm>
                          <a:custGeom>
                            <a:avLst/>
                            <a:gdLst/>
                            <a:ahLst/>
                            <a:cxnLst/>
                            <a:rect l="l" t="t" r="r" b="b"/>
                            <a:pathLst>
                              <a:path w="99060" h="67310">
                                <a:moveTo>
                                  <a:pt x="0" y="67254"/>
                                </a:moveTo>
                                <a:lnTo>
                                  <a:pt x="98767" y="0"/>
                                </a:lnTo>
                              </a:path>
                            </a:pathLst>
                          </a:custGeom>
                          <a:ln w="5262">
                            <a:solidFill>
                              <a:srgbClr val="0000C0"/>
                            </a:solidFill>
                            <a:prstDash val="solid"/>
                          </a:ln>
                        </wps:spPr>
                        <wps:bodyPr wrap="square" lIns="0" tIns="0" rIns="0" bIns="0" rtlCol="0">
                          <a:prstTxWarp prst="textNoShape">
                            <a:avLst/>
                          </a:prstTxWarp>
                          <a:noAutofit/>
                        </wps:bodyPr>
                      </wps:wsp>
                      <wps:wsp>
                        <wps:cNvPr id="371" name="Graphic 371"/>
                        <wps:cNvSpPr/>
                        <wps:spPr>
                          <a:xfrm>
                            <a:off x="778845" y="1290117"/>
                            <a:ext cx="44450" cy="41910"/>
                          </a:xfrm>
                          <a:custGeom>
                            <a:avLst/>
                            <a:gdLst/>
                            <a:ahLst/>
                            <a:cxnLst/>
                            <a:rect l="l" t="t" r="r" b="b"/>
                            <a:pathLst>
                              <a:path w="44450" h="41910">
                                <a:moveTo>
                                  <a:pt x="21911" y="0"/>
                                </a:moveTo>
                                <a:lnTo>
                                  <a:pt x="0" y="41446"/>
                                </a:lnTo>
                                <a:lnTo>
                                  <a:pt x="43823" y="41446"/>
                                </a:lnTo>
                                <a:lnTo>
                                  <a:pt x="21911" y="0"/>
                                </a:lnTo>
                                <a:close/>
                              </a:path>
                            </a:pathLst>
                          </a:custGeom>
                          <a:solidFill>
                            <a:srgbClr val="0000C0"/>
                          </a:solidFill>
                        </wps:spPr>
                        <wps:bodyPr wrap="square" lIns="0" tIns="0" rIns="0" bIns="0" rtlCol="0">
                          <a:prstTxWarp prst="textNoShape">
                            <a:avLst/>
                          </a:prstTxWarp>
                          <a:noAutofit/>
                        </wps:bodyPr>
                      </wps:wsp>
                      <wps:wsp>
                        <wps:cNvPr id="372" name="Graphic 372"/>
                        <wps:cNvSpPr/>
                        <wps:spPr>
                          <a:xfrm>
                            <a:off x="778845" y="1290117"/>
                            <a:ext cx="44450" cy="41910"/>
                          </a:xfrm>
                          <a:custGeom>
                            <a:avLst/>
                            <a:gdLst/>
                            <a:ahLst/>
                            <a:cxnLst/>
                            <a:rect l="l" t="t" r="r" b="b"/>
                            <a:pathLst>
                              <a:path w="44450" h="41910">
                                <a:moveTo>
                                  <a:pt x="21911" y="0"/>
                                </a:moveTo>
                                <a:lnTo>
                                  <a:pt x="4382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73" name="Graphic 373"/>
                        <wps:cNvSpPr/>
                        <wps:spPr>
                          <a:xfrm>
                            <a:off x="800757" y="1248825"/>
                            <a:ext cx="99060" cy="62230"/>
                          </a:xfrm>
                          <a:custGeom>
                            <a:avLst/>
                            <a:gdLst/>
                            <a:ahLst/>
                            <a:cxnLst/>
                            <a:rect l="l" t="t" r="r" b="b"/>
                            <a:pathLst>
                              <a:path w="99060" h="62230">
                                <a:moveTo>
                                  <a:pt x="0" y="62092"/>
                                </a:moveTo>
                                <a:lnTo>
                                  <a:pt x="98767" y="0"/>
                                </a:lnTo>
                              </a:path>
                            </a:pathLst>
                          </a:custGeom>
                          <a:ln w="5252">
                            <a:solidFill>
                              <a:srgbClr val="0000C0"/>
                            </a:solidFill>
                            <a:prstDash val="solid"/>
                          </a:ln>
                        </wps:spPr>
                        <wps:bodyPr wrap="square" lIns="0" tIns="0" rIns="0" bIns="0" rtlCol="0">
                          <a:prstTxWarp prst="textNoShape">
                            <a:avLst/>
                          </a:prstTxWarp>
                          <a:noAutofit/>
                        </wps:bodyPr>
                      </wps:wsp>
                      <wps:wsp>
                        <wps:cNvPr id="374" name="Graphic 374"/>
                        <wps:cNvSpPr/>
                        <wps:spPr>
                          <a:xfrm>
                            <a:off x="882926" y="1223018"/>
                            <a:ext cx="44450" cy="41910"/>
                          </a:xfrm>
                          <a:custGeom>
                            <a:avLst/>
                            <a:gdLst/>
                            <a:ahLst/>
                            <a:cxnLst/>
                            <a:rect l="l" t="t" r="r" b="b"/>
                            <a:pathLst>
                              <a:path w="44450" h="41910">
                                <a:moveTo>
                                  <a:pt x="22076" y="0"/>
                                </a:moveTo>
                                <a:lnTo>
                                  <a:pt x="0" y="41292"/>
                                </a:lnTo>
                                <a:lnTo>
                                  <a:pt x="43988" y="41292"/>
                                </a:lnTo>
                                <a:lnTo>
                                  <a:pt x="22076" y="0"/>
                                </a:lnTo>
                                <a:close/>
                              </a:path>
                            </a:pathLst>
                          </a:custGeom>
                          <a:solidFill>
                            <a:srgbClr val="0000C0"/>
                          </a:solidFill>
                        </wps:spPr>
                        <wps:bodyPr wrap="square" lIns="0" tIns="0" rIns="0" bIns="0" rtlCol="0">
                          <a:prstTxWarp prst="textNoShape">
                            <a:avLst/>
                          </a:prstTxWarp>
                          <a:noAutofit/>
                        </wps:bodyPr>
                      </wps:wsp>
                      <wps:wsp>
                        <wps:cNvPr id="375" name="Graphic 375"/>
                        <wps:cNvSpPr/>
                        <wps:spPr>
                          <a:xfrm>
                            <a:off x="882926" y="1223018"/>
                            <a:ext cx="44450" cy="41910"/>
                          </a:xfrm>
                          <a:custGeom>
                            <a:avLst/>
                            <a:gdLst/>
                            <a:ahLst/>
                            <a:cxnLst/>
                            <a:rect l="l" t="t" r="r" b="b"/>
                            <a:pathLst>
                              <a:path w="44450" h="41910">
                                <a:moveTo>
                                  <a:pt x="22076" y="0"/>
                                </a:moveTo>
                                <a:lnTo>
                                  <a:pt x="43988" y="41292"/>
                                </a:lnTo>
                                <a:lnTo>
                                  <a:pt x="0" y="41292"/>
                                </a:lnTo>
                                <a:lnTo>
                                  <a:pt x="22076" y="0"/>
                                </a:lnTo>
                                <a:close/>
                              </a:path>
                            </a:pathLst>
                          </a:custGeom>
                          <a:ln w="5310">
                            <a:solidFill>
                              <a:srgbClr val="0000C0"/>
                            </a:solidFill>
                            <a:prstDash val="solid"/>
                          </a:ln>
                        </wps:spPr>
                        <wps:bodyPr wrap="square" lIns="0" tIns="0" rIns="0" bIns="0" rtlCol="0">
                          <a:prstTxWarp prst="textNoShape">
                            <a:avLst/>
                          </a:prstTxWarp>
                          <a:noAutofit/>
                        </wps:bodyPr>
                      </wps:wsp>
                      <wps:wsp>
                        <wps:cNvPr id="376" name="Graphic 376"/>
                        <wps:cNvSpPr/>
                        <wps:spPr>
                          <a:xfrm>
                            <a:off x="905003" y="1181622"/>
                            <a:ext cx="99060" cy="62230"/>
                          </a:xfrm>
                          <a:custGeom>
                            <a:avLst/>
                            <a:gdLst/>
                            <a:ahLst/>
                            <a:cxnLst/>
                            <a:rect l="l" t="t" r="r" b="b"/>
                            <a:pathLst>
                              <a:path w="99060" h="62230">
                                <a:moveTo>
                                  <a:pt x="0" y="62041"/>
                                </a:moveTo>
                                <a:lnTo>
                                  <a:pt x="98603" y="0"/>
                                </a:lnTo>
                              </a:path>
                            </a:pathLst>
                          </a:custGeom>
                          <a:ln w="5252">
                            <a:solidFill>
                              <a:srgbClr val="0000C0"/>
                            </a:solidFill>
                            <a:prstDash val="solid"/>
                          </a:ln>
                        </wps:spPr>
                        <wps:bodyPr wrap="square" lIns="0" tIns="0" rIns="0" bIns="0" rtlCol="0">
                          <a:prstTxWarp prst="textNoShape">
                            <a:avLst/>
                          </a:prstTxWarp>
                          <a:noAutofit/>
                        </wps:bodyPr>
                      </wps:wsp>
                      <wps:wsp>
                        <wps:cNvPr id="377" name="Graphic 377"/>
                        <wps:cNvSpPr/>
                        <wps:spPr>
                          <a:xfrm>
                            <a:off x="987172" y="1160925"/>
                            <a:ext cx="44450" cy="41910"/>
                          </a:xfrm>
                          <a:custGeom>
                            <a:avLst/>
                            <a:gdLst/>
                            <a:ahLst/>
                            <a:cxnLst/>
                            <a:rect l="l" t="t" r="r" b="b"/>
                            <a:pathLst>
                              <a:path w="44450" h="41910">
                                <a:moveTo>
                                  <a:pt x="21911" y="0"/>
                                </a:moveTo>
                                <a:lnTo>
                                  <a:pt x="0" y="41343"/>
                                </a:lnTo>
                                <a:lnTo>
                                  <a:pt x="43823" y="41343"/>
                                </a:lnTo>
                                <a:lnTo>
                                  <a:pt x="21911" y="0"/>
                                </a:lnTo>
                                <a:close/>
                              </a:path>
                            </a:pathLst>
                          </a:custGeom>
                          <a:solidFill>
                            <a:srgbClr val="0000C0"/>
                          </a:solidFill>
                        </wps:spPr>
                        <wps:bodyPr wrap="square" lIns="0" tIns="0" rIns="0" bIns="0" rtlCol="0">
                          <a:prstTxWarp prst="textNoShape">
                            <a:avLst/>
                          </a:prstTxWarp>
                          <a:noAutofit/>
                        </wps:bodyPr>
                      </wps:wsp>
                      <wps:wsp>
                        <wps:cNvPr id="378" name="Graphic 378"/>
                        <wps:cNvSpPr/>
                        <wps:spPr>
                          <a:xfrm>
                            <a:off x="987172" y="1160925"/>
                            <a:ext cx="44450" cy="41910"/>
                          </a:xfrm>
                          <a:custGeom>
                            <a:avLst/>
                            <a:gdLst/>
                            <a:ahLst/>
                            <a:cxnLst/>
                            <a:rect l="l" t="t" r="r" b="b"/>
                            <a:pathLst>
                              <a:path w="44450" h="41910">
                                <a:moveTo>
                                  <a:pt x="21911" y="0"/>
                                </a:moveTo>
                                <a:lnTo>
                                  <a:pt x="43823" y="41343"/>
                                </a:lnTo>
                                <a:lnTo>
                                  <a:pt x="0" y="41343"/>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79" name="Graphic 379"/>
                        <wps:cNvSpPr/>
                        <wps:spPr>
                          <a:xfrm>
                            <a:off x="1009084" y="1124691"/>
                            <a:ext cx="99060" cy="57150"/>
                          </a:xfrm>
                          <a:custGeom>
                            <a:avLst/>
                            <a:gdLst/>
                            <a:ahLst/>
                            <a:cxnLst/>
                            <a:rect l="l" t="t" r="r" b="b"/>
                            <a:pathLst>
                              <a:path w="99060" h="57150">
                                <a:moveTo>
                                  <a:pt x="0" y="56931"/>
                                </a:moveTo>
                                <a:lnTo>
                                  <a:pt x="98767" y="0"/>
                                </a:lnTo>
                              </a:path>
                            </a:pathLst>
                          </a:custGeom>
                          <a:ln w="5241">
                            <a:solidFill>
                              <a:srgbClr val="0000C0"/>
                            </a:solidFill>
                            <a:prstDash val="solid"/>
                          </a:ln>
                        </wps:spPr>
                        <wps:bodyPr wrap="square" lIns="0" tIns="0" rIns="0" bIns="0" rtlCol="0">
                          <a:prstTxWarp prst="textNoShape">
                            <a:avLst/>
                          </a:prstTxWarp>
                          <a:noAutofit/>
                        </wps:bodyPr>
                      </wps:wsp>
                      <wps:wsp>
                        <wps:cNvPr id="380" name="Graphic 380"/>
                        <wps:cNvSpPr/>
                        <wps:spPr>
                          <a:xfrm>
                            <a:off x="1091418" y="1104045"/>
                            <a:ext cx="44450" cy="41910"/>
                          </a:xfrm>
                          <a:custGeom>
                            <a:avLst/>
                            <a:gdLst/>
                            <a:ahLst/>
                            <a:cxnLst/>
                            <a:rect l="l" t="t" r="r" b="b"/>
                            <a:pathLst>
                              <a:path w="44450" h="41910">
                                <a:moveTo>
                                  <a:pt x="21911" y="0"/>
                                </a:moveTo>
                                <a:lnTo>
                                  <a:pt x="0" y="41395"/>
                                </a:lnTo>
                                <a:lnTo>
                                  <a:pt x="43823" y="41395"/>
                                </a:lnTo>
                                <a:lnTo>
                                  <a:pt x="21911" y="0"/>
                                </a:lnTo>
                                <a:close/>
                              </a:path>
                            </a:pathLst>
                          </a:custGeom>
                          <a:solidFill>
                            <a:srgbClr val="0000C0"/>
                          </a:solidFill>
                        </wps:spPr>
                        <wps:bodyPr wrap="square" lIns="0" tIns="0" rIns="0" bIns="0" rtlCol="0">
                          <a:prstTxWarp prst="textNoShape">
                            <a:avLst/>
                          </a:prstTxWarp>
                          <a:noAutofit/>
                        </wps:bodyPr>
                      </wps:wsp>
                      <wps:wsp>
                        <wps:cNvPr id="381" name="Graphic 381"/>
                        <wps:cNvSpPr/>
                        <wps:spPr>
                          <a:xfrm>
                            <a:off x="1091418" y="1104045"/>
                            <a:ext cx="44450" cy="41910"/>
                          </a:xfrm>
                          <a:custGeom>
                            <a:avLst/>
                            <a:gdLst/>
                            <a:ahLst/>
                            <a:cxnLst/>
                            <a:rect l="l" t="t" r="r" b="b"/>
                            <a:pathLst>
                              <a:path w="44450" h="41910">
                                <a:moveTo>
                                  <a:pt x="21911" y="0"/>
                                </a:moveTo>
                                <a:lnTo>
                                  <a:pt x="43823" y="41395"/>
                                </a:lnTo>
                                <a:lnTo>
                                  <a:pt x="0" y="41395"/>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82" name="Graphic 382"/>
                        <wps:cNvSpPr/>
                        <wps:spPr>
                          <a:xfrm>
                            <a:off x="1113330" y="1073076"/>
                            <a:ext cx="99060" cy="52069"/>
                          </a:xfrm>
                          <a:custGeom>
                            <a:avLst/>
                            <a:gdLst/>
                            <a:ahLst/>
                            <a:cxnLst/>
                            <a:rect l="l" t="t" r="r" b="b"/>
                            <a:pathLst>
                              <a:path w="99060" h="52069">
                                <a:moveTo>
                                  <a:pt x="0" y="51615"/>
                                </a:moveTo>
                                <a:lnTo>
                                  <a:pt x="98767" y="0"/>
                                </a:lnTo>
                              </a:path>
                            </a:pathLst>
                          </a:custGeom>
                          <a:ln w="5230">
                            <a:solidFill>
                              <a:srgbClr val="0000C0"/>
                            </a:solidFill>
                            <a:prstDash val="solid"/>
                          </a:ln>
                        </wps:spPr>
                        <wps:bodyPr wrap="square" lIns="0" tIns="0" rIns="0" bIns="0" rtlCol="0">
                          <a:prstTxWarp prst="textNoShape">
                            <a:avLst/>
                          </a:prstTxWarp>
                          <a:noAutofit/>
                        </wps:bodyPr>
                      </wps:wsp>
                      <wps:wsp>
                        <wps:cNvPr id="383" name="Graphic 383"/>
                        <wps:cNvSpPr/>
                        <wps:spPr>
                          <a:xfrm>
                            <a:off x="1195663" y="1052275"/>
                            <a:ext cx="44450" cy="41910"/>
                          </a:xfrm>
                          <a:custGeom>
                            <a:avLst/>
                            <a:gdLst/>
                            <a:ahLst/>
                            <a:cxnLst/>
                            <a:rect l="l" t="t" r="r" b="b"/>
                            <a:pathLst>
                              <a:path w="44450" h="41910">
                                <a:moveTo>
                                  <a:pt x="21911" y="0"/>
                                </a:moveTo>
                                <a:lnTo>
                                  <a:pt x="0" y="41446"/>
                                </a:lnTo>
                                <a:lnTo>
                                  <a:pt x="43823" y="41446"/>
                                </a:lnTo>
                                <a:lnTo>
                                  <a:pt x="21911" y="0"/>
                                </a:lnTo>
                                <a:close/>
                              </a:path>
                            </a:pathLst>
                          </a:custGeom>
                          <a:solidFill>
                            <a:srgbClr val="0000C0"/>
                          </a:solidFill>
                        </wps:spPr>
                        <wps:bodyPr wrap="square" lIns="0" tIns="0" rIns="0" bIns="0" rtlCol="0">
                          <a:prstTxWarp prst="textNoShape">
                            <a:avLst/>
                          </a:prstTxWarp>
                          <a:noAutofit/>
                        </wps:bodyPr>
                      </wps:wsp>
                      <wps:wsp>
                        <wps:cNvPr id="384" name="Graphic 384"/>
                        <wps:cNvSpPr/>
                        <wps:spPr>
                          <a:xfrm>
                            <a:off x="1195663" y="1052275"/>
                            <a:ext cx="44450" cy="41910"/>
                          </a:xfrm>
                          <a:custGeom>
                            <a:avLst/>
                            <a:gdLst/>
                            <a:ahLst/>
                            <a:cxnLst/>
                            <a:rect l="l" t="t" r="r" b="b"/>
                            <a:pathLst>
                              <a:path w="44450" h="41910">
                                <a:moveTo>
                                  <a:pt x="21911" y="0"/>
                                </a:moveTo>
                                <a:lnTo>
                                  <a:pt x="4382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85" name="Graphic 385"/>
                        <wps:cNvSpPr/>
                        <wps:spPr>
                          <a:xfrm>
                            <a:off x="1217575" y="1016145"/>
                            <a:ext cx="99060" cy="57150"/>
                          </a:xfrm>
                          <a:custGeom>
                            <a:avLst/>
                            <a:gdLst/>
                            <a:ahLst/>
                            <a:cxnLst/>
                            <a:rect l="l" t="t" r="r" b="b"/>
                            <a:pathLst>
                              <a:path w="99060" h="57150">
                                <a:moveTo>
                                  <a:pt x="0" y="56931"/>
                                </a:moveTo>
                                <a:lnTo>
                                  <a:pt x="98603" y="0"/>
                                </a:lnTo>
                              </a:path>
                            </a:pathLst>
                          </a:custGeom>
                          <a:ln w="5241">
                            <a:solidFill>
                              <a:srgbClr val="0000C0"/>
                            </a:solidFill>
                            <a:prstDash val="solid"/>
                          </a:ln>
                        </wps:spPr>
                        <wps:bodyPr wrap="square" lIns="0" tIns="0" rIns="0" bIns="0" rtlCol="0">
                          <a:prstTxWarp prst="textNoShape">
                            <a:avLst/>
                          </a:prstTxWarp>
                          <a:noAutofit/>
                        </wps:bodyPr>
                      </wps:wsp>
                      <wps:wsp>
                        <wps:cNvPr id="386" name="Graphic 386"/>
                        <wps:cNvSpPr/>
                        <wps:spPr>
                          <a:xfrm>
                            <a:off x="1299744" y="995499"/>
                            <a:ext cx="44450" cy="41910"/>
                          </a:xfrm>
                          <a:custGeom>
                            <a:avLst/>
                            <a:gdLst/>
                            <a:ahLst/>
                            <a:cxnLst/>
                            <a:rect l="l" t="t" r="r" b="b"/>
                            <a:pathLst>
                              <a:path w="44450" h="41910">
                                <a:moveTo>
                                  <a:pt x="21911" y="0"/>
                                </a:moveTo>
                                <a:lnTo>
                                  <a:pt x="0" y="41292"/>
                                </a:lnTo>
                                <a:lnTo>
                                  <a:pt x="43988" y="41292"/>
                                </a:lnTo>
                                <a:lnTo>
                                  <a:pt x="21911" y="0"/>
                                </a:lnTo>
                                <a:close/>
                              </a:path>
                            </a:pathLst>
                          </a:custGeom>
                          <a:solidFill>
                            <a:srgbClr val="0000C0"/>
                          </a:solidFill>
                        </wps:spPr>
                        <wps:bodyPr wrap="square" lIns="0" tIns="0" rIns="0" bIns="0" rtlCol="0">
                          <a:prstTxWarp prst="textNoShape">
                            <a:avLst/>
                          </a:prstTxWarp>
                          <a:noAutofit/>
                        </wps:bodyPr>
                      </wps:wsp>
                      <wps:wsp>
                        <wps:cNvPr id="387" name="Graphic 387"/>
                        <wps:cNvSpPr/>
                        <wps:spPr>
                          <a:xfrm>
                            <a:off x="1299744" y="995499"/>
                            <a:ext cx="44450" cy="41910"/>
                          </a:xfrm>
                          <a:custGeom>
                            <a:avLst/>
                            <a:gdLst/>
                            <a:ahLst/>
                            <a:cxnLst/>
                            <a:rect l="l" t="t" r="r" b="b"/>
                            <a:pathLst>
                              <a:path w="44450" h="41910">
                                <a:moveTo>
                                  <a:pt x="21911" y="0"/>
                                </a:moveTo>
                                <a:lnTo>
                                  <a:pt x="43988" y="41292"/>
                                </a:lnTo>
                                <a:lnTo>
                                  <a:pt x="0" y="41292"/>
                                </a:lnTo>
                                <a:lnTo>
                                  <a:pt x="21911" y="0"/>
                                </a:lnTo>
                                <a:close/>
                              </a:path>
                            </a:pathLst>
                          </a:custGeom>
                          <a:ln w="5310">
                            <a:solidFill>
                              <a:srgbClr val="0000C0"/>
                            </a:solidFill>
                            <a:prstDash val="solid"/>
                          </a:ln>
                        </wps:spPr>
                        <wps:bodyPr wrap="square" lIns="0" tIns="0" rIns="0" bIns="0" rtlCol="0">
                          <a:prstTxWarp prst="textNoShape">
                            <a:avLst/>
                          </a:prstTxWarp>
                          <a:noAutofit/>
                        </wps:bodyPr>
                      </wps:wsp>
                      <wps:wsp>
                        <wps:cNvPr id="388" name="Graphic 388"/>
                        <wps:cNvSpPr/>
                        <wps:spPr>
                          <a:xfrm>
                            <a:off x="1321656" y="959213"/>
                            <a:ext cx="99060" cy="57150"/>
                          </a:xfrm>
                          <a:custGeom>
                            <a:avLst/>
                            <a:gdLst/>
                            <a:ahLst/>
                            <a:cxnLst/>
                            <a:rect l="l" t="t" r="r" b="b"/>
                            <a:pathLst>
                              <a:path w="99060" h="57150">
                                <a:moveTo>
                                  <a:pt x="0" y="56931"/>
                                </a:moveTo>
                                <a:lnTo>
                                  <a:pt x="98767" y="0"/>
                                </a:lnTo>
                              </a:path>
                            </a:pathLst>
                          </a:custGeom>
                          <a:ln w="5241">
                            <a:solidFill>
                              <a:srgbClr val="0000C0"/>
                            </a:solidFill>
                            <a:prstDash val="solid"/>
                          </a:ln>
                        </wps:spPr>
                        <wps:bodyPr wrap="square" lIns="0" tIns="0" rIns="0" bIns="0" rtlCol="0">
                          <a:prstTxWarp prst="textNoShape">
                            <a:avLst/>
                          </a:prstTxWarp>
                          <a:noAutofit/>
                        </wps:bodyPr>
                      </wps:wsp>
                      <wps:wsp>
                        <wps:cNvPr id="389" name="Graphic 389"/>
                        <wps:cNvSpPr/>
                        <wps:spPr>
                          <a:xfrm>
                            <a:off x="1403990" y="938567"/>
                            <a:ext cx="44450" cy="41910"/>
                          </a:xfrm>
                          <a:custGeom>
                            <a:avLst/>
                            <a:gdLst/>
                            <a:ahLst/>
                            <a:cxnLst/>
                            <a:rect l="l" t="t" r="r" b="b"/>
                            <a:pathLst>
                              <a:path w="44450" h="41910">
                                <a:moveTo>
                                  <a:pt x="21911" y="0"/>
                                </a:moveTo>
                                <a:lnTo>
                                  <a:pt x="0" y="41292"/>
                                </a:lnTo>
                                <a:lnTo>
                                  <a:pt x="43823" y="41292"/>
                                </a:lnTo>
                                <a:lnTo>
                                  <a:pt x="21911" y="0"/>
                                </a:lnTo>
                                <a:close/>
                              </a:path>
                            </a:pathLst>
                          </a:custGeom>
                          <a:solidFill>
                            <a:srgbClr val="0000C0"/>
                          </a:solidFill>
                        </wps:spPr>
                        <wps:bodyPr wrap="square" lIns="0" tIns="0" rIns="0" bIns="0" rtlCol="0">
                          <a:prstTxWarp prst="textNoShape">
                            <a:avLst/>
                          </a:prstTxWarp>
                          <a:noAutofit/>
                        </wps:bodyPr>
                      </wps:wsp>
                      <wps:wsp>
                        <wps:cNvPr id="390" name="Graphic 390"/>
                        <wps:cNvSpPr/>
                        <wps:spPr>
                          <a:xfrm>
                            <a:off x="1403990" y="938567"/>
                            <a:ext cx="44450" cy="41910"/>
                          </a:xfrm>
                          <a:custGeom>
                            <a:avLst/>
                            <a:gdLst/>
                            <a:ahLst/>
                            <a:cxnLst/>
                            <a:rect l="l" t="t" r="r" b="b"/>
                            <a:pathLst>
                              <a:path w="44450" h="41910">
                                <a:moveTo>
                                  <a:pt x="21911" y="0"/>
                                </a:moveTo>
                                <a:lnTo>
                                  <a:pt x="43823"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91" name="Graphic 391"/>
                        <wps:cNvSpPr/>
                        <wps:spPr>
                          <a:xfrm>
                            <a:off x="1425902" y="912760"/>
                            <a:ext cx="99060" cy="46990"/>
                          </a:xfrm>
                          <a:custGeom>
                            <a:avLst/>
                            <a:gdLst/>
                            <a:ahLst/>
                            <a:cxnLst/>
                            <a:rect l="l" t="t" r="r" b="b"/>
                            <a:pathLst>
                              <a:path w="99060" h="46990">
                                <a:moveTo>
                                  <a:pt x="0" y="46453"/>
                                </a:moveTo>
                                <a:lnTo>
                                  <a:pt x="98767" y="0"/>
                                </a:lnTo>
                              </a:path>
                            </a:pathLst>
                          </a:custGeom>
                          <a:ln w="5219">
                            <a:solidFill>
                              <a:srgbClr val="0000C0"/>
                            </a:solidFill>
                            <a:prstDash val="solid"/>
                          </a:ln>
                        </wps:spPr>
                        <wps:bodyPr wrap="square" lIns="0" tIns="0" rIns="0" bIns="0" rtlCol="0">
                          <a:prstTxWarp prst="textNoShape">
                            <a:avLst/>
                          </a:prstTxWarp>
                          <a:noAutofit/>
                        </wps:bodyPr>
                      </wps:wsp>
                      <wps:wsp>
                        <wps:cNvPr id="392" name="Graphic 392"/>
                        <wps:cNvSpPr/>
                        <wps:spPr>
                          <a:xfrm>
                            <a:off x="1508236" y="891959"/>
                            <a:ext cx="44450" cy="41910"/>
                          </a:xfrm>
                          <a:custGeom>
                            <a:avLst/>
                            <a:gdLst/>
                            <a:ahLst/>
                            <a:cxnLst/>
                            <a:rect l="l" t="t" r="r" b="b"/>
                            <a:pathLst>
                              <a:path w="44450" h="41910">
                                <a:moveTo>
                                  <a:pt x="21911" y="0"/>
                                </a:moveTo>
                                <a:lnTo>
                                  <a:pt x="0" y="41446"/>
                                </a:lnTo>
                                <a:lnTo>
                                  <a:pt x="43823" y="41446"/>
                                </a:lnTo>
                                <a:lnTo>
                                  <a:pt x="21911" y="0"/>
                                </a:lnTo>
                                <a:close/>
                              </a:path>
                            </a:pathLst>
                          </a:custGeom>
                          <a:solidFill>
                            <a:srgbClr val="0000C0"/>
                          </a:solidFill>
                        </wps:spPr>
                        <wps:bodyPr wrap="square" lIns="0" tIns="0" rIns="0" bIns="0" rtlCol="0">
                          <a:prstTxWarp prst="textNoShape">
                            <a:avLst/>
                          </a:prstTxWarp>
                          <a:noAutofit/>
                        </wps:bodyPr>
                      </wps:wsp>
                      <wps:wsp>
                        <wps:cNvPr id="393" name="Graphic 393"/>
                        <wps:cNvSpPr/>
                        <wps:spPr>
                          <a:xfrm>
                            <a:off x="1508236" y="891959"/>
                            <a:ext cx="44450" cy="41910"/>
                          </a:xfrm>
                          <a:custGeom>
                            <a:avLst/>
                            <a:gdLst/>
                            <a:ahLst/>
                            <a:cxnLst/>
                            <a:rect l="l" t="t" r="r" b="b"/>
                            <a:pathLst>
                              <a:path w="44450" h="41910">
                                <a:moveTo>
                                  <a:pt x="21911" y="0"/>
                                </a:moveTo>
                                <a:lnTo>
                                  <a:pt x="4382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394" name="Graphic 394"/>
                        <wps:cNvSpPr/>
                        <wps:spPr>
                          <a:xfrm>
                            <a:off x="1530148" y="866151"/>
                            <a:ext cx="99060" cy="46990"/>
                          </a:xfrm>
                          <a:custGeom>
                            <a:avLst/>
                            <a:gdLst/>
                            <a:ahLst/>
                            <a:cxnLst/>
                            <a:rect l="l" t="t" r="r" b="b"/>
                            <a:pathLst>
                              <a:path w="99060" h="46990">
                                <a:moveTo>
                                  <a:pt x="0" y="46608"/>
                                </a:moveTo>
                                <a:lnTo>
                                  <a:pt x="98658" y="0"/>
                                </a:lnTo>
                              </a:path>
                            </a:pathLst>
                          </a:custGeom>
                          <a:ln w="5220">
                            <a:solidFill>
                              <a:srgbClr val="0000C0"/>
                            </a:solidFill>
                            <a:prstDash val="solid"/>
                          </a:ln>
                        </wps:spPr>
                        <wps:bodyPr wrap="square" lIns="0" tIns="0" rIns="0" bIns="0" rtlCol="0">
                          <a:prstTxWarp prst="textNoShape">
                            <a:avLst/>
                          </a:prstTxWarp>
                          <a:noAutofit/>
                        </wps:bodyPr>
                      </wps:wsp>
                      <wps:wsp>
                        <wps:cNvPr id="395" name="Graphic 395"/>
                        <wps:cNvSpPr/>
                        <wps:spPr>
                          <a:xfrm>
                            <a:off x="1612372" y="845505"/>
                            <a:ext cx="44450" cy="41910"/>
                          </a:xfrm>
                          <a:custGeom>
                            <a:avLst/>
                            <a:gdLst/>
                            <a:ahLst/>
                            <a:cxnLst/>
                            <a:rect l="l" t="t" r="r" b="b"/>
                            <a:pathLst>
                              <a:path w="44450" h="41910">
                                <a:moveTo>
                                  <a:pt x="22021" y="0"/>
                                </a:moveTo>
                                <a:lnTo>
                                  <a:pt x="0" y="41292"/>
                                </a:lnTo>
                                <a:lnTo>
                                  <a:pt x="43933" y="41292"/>
                                </a:lnTo>
                                <a:lnTo>
                                  <a:pt x="22021" y="0"/>
                                </a:lnTo>
                                <a:close/>
                              </a:path>
                            </a:pathLst>
                          </a:custGeom>
                          <a:solidFill>
                            <a:srgbClr val="0000C0"/>
                          </a:solidFill>
                        </wps:spPr>
                        <wps:bodyPr wrap="square" lIns="0" tIns="0" rIns="0" bIns="0" rtlCol="0">
                          <a:prstTxWarp prst="textNoShape">
                            <a:avLst/>
                          </a:prstTxWarp>
                          <a:noAutofit/>
                        </wps:bodyPr>
                      </wps:wsp>
                      <wps:wsp>
                        <wps:cNvPr id="396" name="Graphic 396"/>
                        <wps:cNvSpPr/>
                        <wps:spPr>
                          <a:xfrm>
                            <a:off x="1612372" y="845505"/>
                            <a:ext cx="44450" cy="41910"/>
                          </a:xfrm>
                          <a:custGeom>
                            <a:avLst/>
                            <a:gdLst/>
                            <a:ahLst/>
                            <a:cxnLst/>
                            <a:rect l="l" t="t" r="r" b="b"/>
                            <a:pathLst>
                              <a:path w="44450" h="41910">
                                <a:moveTo>
                                  <a:pt x="22021" y="0"/>
                                </a:moveTo>
                                <a:lnTo>
                                  <a:pt x="43933" y="41292"/>
                                </a:lnTo>
                                <a:lnTo>
                                  <a:pt x="0" y="41292"/>
                                </a:lnTo>
                                <a:lnTo>
                                  <a:pt x="22021" y="0"/>
                                </a:lnTo>
                                <a:close/>
                              </a:path>
                            </a:pathLst>
                          </a:custGeom>
                          <a:ln w="5310">
                            <a:solidFill>
                              <a:srgbClr val="0000C0"/>
                            </a:solidFill>
                            <a:prstDash val="solid"/>
                          </a:ln>
                        </wps:spPr>
                        <wps:bodyPr wrap="square" lIns="0" tIns="0" rIns="0" bIns="0" rtlCol="0">
                          <a:prstTxWarp prst="textNoShape">
                            <a:avLst/>
                          </a:prstTxWarp>
                          <a:noAutofit/>
                        </wps:bodyPr>
                      </wps:wsp>
                      <wps:wsp>
                        <wps:cNvPr id="397" name="Graphic 397"/>
                        <wps:cNvSpPr/>
                        <wps:spPr>
                          <a:xfrm>
                            <a:off x="1634393" y="819595"/>
                            <a:ext cx="99060" cy="46990"/>
                          </a:xfrm>
                          <a:custGeom>
                            <a:avLst/>
                            <a:gdLst/>
                            <a:ahLst/>
                            <a:cxnLst/>
                            <a:rect l="l" t="t" r="r" b="b"/>
                            <a:pathLst>
                              <a:path w="99060" h="46990">
                                <a:moveTo>
                                  <a:pt x="0" y="46556"/>
                                </a:moveTo>
                                <a:lnTo>
                                  <a:pt x="98603" y="0"/>
                                </a:lnTo>
                              </a:path>
                            </a:pathLst>
                          </a:custGeom>
                          <a:ln w="5220">
                            <a:solidFill>
                              <a:srgbClr val="0000C0"/>
                            </a:solidFill>
                            <a:prstDash val="solid"/>
                          </a:ln>
                        </wps:spPr>
                        <wps:bodyPr wrap="square" lIns="0" tIns="0" rIns="0" bIns="0" rtlCol="0">
                          <a:prstTxWarp prst="textNoShape">
                            <a:avLst/>
                          </a:prstTxWarp>
                          <a:noAutofit/>
                        </wps:bodyPr>
                      </wps:wsp>
                      <wps:wsp>
                        <wps:cNvPr id="398" name="Graphic 398"/>
                        <wps:cNvSpPr/>
                        <wps:spPr>
                          <a:xfrm>
                            <a:off x="1716563" y="798897"/>
                            <a:ext cx="44450" cy="41910"/>
                          </a:xfrm>
                          <a:custGeom>
                            <a:avLst/>
                            <a:gdLst/>
                            <a:ahLst/>
                            <a:cxnLst/>
                            <a:rect l="l" t="t" r="r" b="b"/>
                            <a:pathLst>
                              <a:path w="44450" h="41910">
                                <a:moveTo>
                                  <a:pt x="21911" y="0"/>
                                </a:moveTo>
                                <a:lnTo>
                                  <a:pt x="0" y="41446"/>
                                </a:lnTo>
                                <a:lnTo>
                                  <a:pt x="43878" y="41446"/>
                                </a:lnTo>
                                <a:lnTo>
                                  <a:pt x="21911" y="0"/>
                                </a:lnTo>
                                <a:close/>
                              </a:path>
                            </a:pathLst>
                          </a:custGeom>
                          <a:solidFill>
                            <a:srgbClr val="0000C0"/>
                          </a:solidFill>
                        </wps:spPr>
                        <wps:bodyPr wrap="square" lIns="0" tIns="0" rIns="0" bIns="0" rtlCol="0">
                          <a:prstTxWarp prst="textNoShape">
                            <a:avLst/>
                          </a:prstTxWarp>
                          <a:noAutofit/>
                        </wps:bodyPr>
                      </wps:wsp>
                      <wps:wsp>
                        <wps:cNvPr id="399" name="Graphic 399"/>
                        <wps:cNvSpPr/>
                        <wps:spPr>
                          <a:xfrm>
                            <a:off x="1716563" y="798897"/>
                            <a:ext cx="44450" cy="41910"/>
                          </a:xfrm>
                          <a:custGeom>
                            <a:avLst/>
                            <a:gdLst/>
                            <a:ahLst/>
                            <a:cxnLst/>
                            <a:rect l="l" t="t" r="r" b="b"/>
                            <a:pathLst>
                              <a:path w="44450" h="41910">
                                <a:moveTo>
                                  <a:pt x="21911" y="0"/>
                                </a:moveTo>
                                <a:lnTo>
                                  <a:pt x="43878"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00" name="Graphic 400"/>
                        <wps:cNvSpPr/>
                        <wps:spPr>
                          <a:xfrm>
                            <a:off x="1738474" y="767928"/>
                            <a:ext cx="99060" cy="52069"/>
                          </a:xfrm>
                          <a:custGeom>
                            <a:avLst/>
                            <a:gdLst/>
                            <a:ahLst/>
                            <a:cxnLst/>
                            <a:rect l="l" t="t" r="r" b="b"/>
                            <a:pathLst>
                              <a:path w="99060" h="52069">
                                <a:moveTo>
                                  <a:pt x="0" y="51666"/>
                                </a:moveTo>
                                <a:lnTo>
                                  <a:pt x="98767" y="0"/>
                                </a:lnTo>
                              </a:path>
                            </a:pathLst>
                          </a:custGeom>
                          <a:ln w="5230">
                            <a:solidFill>
                              <a:srgbClr val="0000C0"/>
                            </a:solidFill>
                            <a:prstDash val="solid"/>
                          </a:ln>
                        </wps:spPr>
                        <wps:bodyPr wrap="square" lIns="0" tIns="0" rIns="0" bIns="0" rtlCol="0">
                          <a:prstTxWarp prst="textNoShape">
                            <a:avLst/>
                          </a:prstTxWarp>
                          <a:noAutofit/>
                        </wps:bodyPr>
                      </wps:wsp>
                      <wps:wsp>
                        <wps:cNvPr id="401" name="Graphic 401"/>
                        <wps:cNvSpPr/>
                        <wps:spPr>
                          <a:xfrm>
                            <a:off x="1820808" y="747179"/>
                            <a:ext cx="44450" cy="41910"/>
                          </a:xfrm>
                          <a:custGeom>
                            <a:avLst/>
                            <a:gdLst/>
                            <a:ahLst/>
                            <a:cxnLst/>
                            <a:rect l="l" t="t" r="r" b="b"/>
                            <a:pathLst>
                              <a:path w="44450" h="41910">
                                <a:moveTo>
                                  <a:pt x="21911" y="0"/>
                                </a:moveTo>
                                <a:lnTo>
                                  <a:pt x="0" y="41395"/>
                                </a:lnTo>
                                <a:lnTo>
                                  <a:pt x="43823" y="41395"/>
                                </a:lnTo>
                                <a:lnTo>
                                  <a:pt x="21911" y="0"/>
                                </a:lnTo>
                                <a:close/>
                              </a:path>
                            </a:pathLst>
                          </a:custGeom>
                          <a:solidFill>
                            <a:srgbClr val="0000C0"/>
                          </a:solidFill>
                        </wps:spPr>
                        <wps:bodyPr wrap="square" lIns="0" tIns="0" rIns="0" bIns="0" rtlCol="0">
                          <a:prstTxWarp prst="textNoShape">
                            <a:avLst/>
                          </a:prstTxWarp>
                          <a:noAutofit/>
                        </wps:bodyPr>
                      </wps:wsp>
                      <wps:wsp>
                        <wps:cNvPr id="402" name="Graphic 402"/>
                        <wps:cNvSpPr/>
                        <wps:spPr>
                          <a:xfrm>
                            <a:off x="1820808" y="747179"/>
                            <a:ext cx="44450" cy="41910"/>
                          </a:xfrm>
                          <a:custGeom>
                            <a:avLst/>
                            <a:gdLst/>
                            <a:ahLst/>
                            <a:cxnLst/>
                            <a:rect l="l" t="t" r="r" b="b"/>
                            <a:pathLst>
                              <a:path w="44450" h="41910">
                                <a:moveTo>
                                  <a:pt x="21911" y="0"/>
                                </a:moveTo>
                                <a:lnTo>
                                  <a:pt x="43823" y="41395"/>
                                </a:lnTo>
                                <a:lnTo>
                                  <a:pt x="0" y="41395"/>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03" name="Graphic 403"/>
                        <wps:cNvSpPr/>
                        <wps:spPr>
                          <a:xfrm>
                            <a:off x="1842720" y="731694"/>
                            <a:ext cx="99060" cy="36830"/>
                          </a:xfrm>
                          <a:custGeom>
                            <a:avLst/>
                            <a:gdLst/>
                            <a:ahLst/>
                            <a:cxnLst/>
                            <a:rect l="l" t="t" r="r" b="b"/>
                            <a:pathLst>
                              <a:path w="99060" h="36830">
                                <a:moveTo>
                                  <a:pt x="0" y="36233"/>
                                </a:moveTo>
                                <a:lnTo>
                                  <a:pt x="98767" y="0"/>
                                </a:lnTo>
                              </a:path>
                            </a:pathLst>
                          </a:custGeom>
                          <a:ln w="5200">
                            <a:solidFill>
                              <a:srgbClr val="0000C0"/>
                            </a:solidFill>
                            <a:prstDash val="solid"/>
                          </a:ln>
                        </wps:spPr>
                        <wps:bodyPr wrap="square" lIns="0" tIns="0" rIns="0" bIns="0" rtlCol="0">
                          <a:prstTxWarp prst="textNoShape">
                            <a:avLst/>
                          </a:prstTxWarp>
                          <a:noAutofit/>
                        </wps:bodyPr>
                      </wps:wsp>
                      <wps:wsp>
                        <wps:cNvPr id="404" name="Graphic 404"/>
                        <wps:cNvSpPr/>
                        <wps:spPr>
                          <a:xfrm>
                            <a:off x="1924944" y="711048"/>
                            <a:ext cx="44450" cy="41910"/>
                          </a:xfrm>
                          <a:custGeom>
                            <a:avLst/>
                            <a:gdLst/>
                            <a:ahLst/>
                            <a:cxnLst/>
                            <a:rect l="l" t="t" r="r" b="b"/>
                            <a:pathLst>
                              <a:path w="44450" h="41910">
                                <a:moveTo>
                                  <a:pt x="22021" y="0"/>
                                </a:moveTo>
                                <a:lnTo>
                                  <a:pt x="0" y="41292"/>
                                </a:lnTo>
                                <a:lnTo>
                                  <a:pt x="43933" y="41292"/>
                                </a:lnTo>
                                <a:lnTo>
                                  <a:pt x="22021" y="0"/>
                                </a:lnTo>
                                <a:close/>
                              </a:path>
                            </a:pathLst>
                          </a:custGeom>
                          <a:solidFill>
                            <a:srgbClr val="0000C0"/>
                          </a:solidFill>
                        </wps:spPr>
                        <wps:bodyPr wrap="square" lIns="0" tIns="0" rIns="0" bIns="0" rtlCol="0">
                          <a:prstTxWarp prst="textNoShape">
                            <a:avLst/>
                          </a:prstTxWarp>
                          <a:noAutofit/>
                        </wps:bodyPr>
                      </wps:wsp>
                      <wps:wsp>
                        <wps:cNvPr id="405" name="Graphic 405"/>
                        <wps:cNvSpPr/>
                        <wps:spPr>
                          <a:xfrm>
                            <a:off x="1924944" y="711048"/>
                            <a:ext cx="44450" cy="41910"/>
                          </a:xfrm>
                          <a:custGeom>
                            <a:avLst/>
                            <a:gdLst/>
                            <a:ahLst/>
                            <a:cxnLst/>
                            <a:rect l="l" t="t" r="r" b="b"/>
                            <a:pathLst>
                              <a:path w="44450" h="41910">
                                <a:moveTo>
                                  <a:pt x="22021" y="0"/>
                                </a:moveTo>
                                <a:lnTo>
                                  <a:pt x="43933" y="41292"/>
                                </a:lnTo>
                                <a:lnTo>
                                  <a:pt x="0" y="41292"/>
                                </a:lnTo>
                                <a:lnTo>
                                  <a:pt x="22021" y="0"/>
                                </a:lnTo>
                                <a:close/>
                              </a:path>
                            </a:pathLst>
                          </a:custGeom>
                          <a:ln w="5310">
                            <a:solidFill>
                              <a:srgbClr val="0000C0"/>
                            </a:solidFill>
                            <a:prstDash val="solid"/>
                          </a:ln>
                        </wps:spPr>
                        <wps:bodyPr wrap="square" lIns="0" tIns="0" rIns="0" bIns="0" rtlCol="0">
                          <a:prstTxWarp prst="textNoShape">
                            <a:avLst/>
                          </a:prstTxWarp>
                          <a:noAutofit/>
                        </wps:bodyPr>
                      </wps:wsp>
                      <wps:wsp>
                        <wps:cNvPr id="406" name="Graphic 406"/>
                        <wps:cNvSpPr/>
                        <wps:spPr>
                          <a:xfrm>
                            <a:off x="1946966" y="685241"/>
                            <a:ext cx="99060" cy="46990"/>
                          </a:xfrm>
                          <a:custGeom>
                            <a:avLst/>
                            <a:gdLst/>
                            <a:ahLst/>
                            <a:cxnLst/>
                            <a:rect l="l" t="t" r="r" b="b"/>
                            <a:pathLst>
                              <a:path w="99060" h="46990">
                                <a:moveTo>
                                  <a:pt x="0" y="46453"/>
                                </a:moveTo>
                                <a:lnTo>
                                  <a:pt x="98658" y="0"/>
                                </a:lnTo>
                              </a:path>
                            </a:pathLst>
                          </a:custGeom>
                          <a:ln w="5219">
                            <a:solidFill>
                              <a:srgbClr val="0000C0"/>
                            </a:solidFill>
                            <a:prstDash val="solid"/>
                          </a:ln>
                        </wps:spPr>
                        <wps:bodyPr wrap="square" lIns="0" tIns="0" rIns="0" bIns="0" rtlCol="0">
                          <a:prstTxWarp prst="textNoShape">
                            <a:avLst/>
                          </a:prstTxWarp>
                          <a:noAutofit/>
                        </wps:bodyPr>
                      </wps:wsp>
                      <wps:wsp>
                        <wps:cNvPr id="407" name="Graphic 407"/>
                        <wps:cNvSpPr/>
                        <wps:spPr>
                          <a:xfrm>
                            <a:off x="2029190" y="664440"/>
                            <a:ext cx="44450" cy="41910"/>
                          </a:xfrm>
                          <a:custGeom>
                            <a:avLst/>
                            <a:gdLst/>
                            <a:ahLst/>
                            <a:cxnLst/>
                            <a:rect l="l" t="t" r="r" b="b"/>
                            <a:pathLst>
                              <a:path w="44450" h="41910">
                                <a:moveTo>
                                  <a:pt x="21911" y="0"/>
                                </a:moveTo>
                                <a:lnTo>
                                  <a:pt x="0" y="41446"/>
                                </a:lnTo>
                                <a:lnTo>
                                  <a:pt x="43823" y="41446"/>
                                </a:lnTo>
                                <a:lnTo>
                                  <a:pt x="21911" y="0"/>
                                </a:lnTo>
                                <a:close/>
                              </a:path>
                            </a:pathLst>
                          </a:custGeom>
                          <a:solidFill>
                            <a:srgbClr val="0000C0"/>
                          </a:solidFill>
                        </wps:spPr>
                        <wps:bodyPr wrap="square" lIns="0" tIns="0" rIns="0" bIns="0" rtlCol="0">
                          <a:prstTxWarp prst="textNoShape">
                            <a:avLst/>
                          </a:prstTxWarp>
                          <a:noAutofit/>
                        </wps:bodyPr>
                      </wps:wsp>
                      <wps:wsp>
                        <wps:cNvPr id="408" name="Graphic 408"/>
                        <wps:cNvSpPr/>
                        <wps:spPr>
                          <a:xfrm>
                            <a:off x="2029190" y="664440"/>
                            <a:ext cx="44450" cy="41910"/>
                          </a:xfrm>
                          <a:custGeom>
                            <a:avLst/>
                            <a:gdLst/>
                            <a:ahLst/>
                            <a:cxnLst/>
                            <a:rect l="l" t="t" r="r" b="b"/>
                            <a:pathLst>
                              <a:path w="44450" h="41910">
                                <a:moveTo>
                                  <a:pt x="21911" y="0"/>
                                </a:moveTo>
                                <a:lnTo>
                                  <a:pt x="4382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09" name="Graphic 409"/>
                        <wps:cNvSpPr/>
                        <wps:spPr>
                          <a:xfrm>
                            <a:off x="2051102" y="643794"/>
                            <a:ext cx="99060" cy="41910"/>
                          </a:xfrm>
                          <a:custGeom>
                            <a:avLst/>
                            <a:gdLst/>
                            <a:ahLst/>
                            <a:cxnLst/>
                            <a:rect l="l" t="t" r="r" b="b"/>
                            <a:pathLst>
                              <a:path w="99060" h="41910">
                                <a:moveTo>
                                  <a:pt x="0" y="41446"/>
                                </a:moveTo>
                                <a:lnTo>
                                  <a:pt x="98712" y="0"/>
                                </a:lnTo>
                              </a:path>
                            </a:pathLst>
                          </a:custGeom>
                          <a:ln w="5209">
                            <a:solidFill>
                              <a:srgbClr val="0000C0"/>
                            </a:solidFill>
                            <a:prstDash val="solid"/>
                          </a:ln>
                        </wps:spPr>
                        <wps:bodyPr wrap="square" lIns="0" tIns="0" rIns="0" bIns="0" rtlCol="0">
                          <a:prstTxWarp prst="textNoShape">
                            <a:avLst/>
                          </a:prstTxWarp>
                          <a:noAutofit/>
                        </wps:bodyPr>
                      </wps:wsp>
                      <wps:wsp>
                        <wps:cNvPr id="410" name="Graphic 410"/>
                        <wps:cNvSpPr/>
                        <wps:spPr>
                          <a:xfrm>
                            <a:off x="2133381" y="623148"/>
                            <a:ext cx="44450" cy="41910"/>
                          </a:xfrm>
                          <a:custGeom>
                            <a:avLst/>
                            <a:gdLst/>
                            <a:ahLst/>
                            <a:cxnLst/>
                            <a:rect l="l" t="t" r="r" b="b"/>
                            <a:pathLst>
                              <a:path w="44450" h="41910">
                                <a:moveTo>
                                  <a:pt x="21911" y="0"/>
                                </a:moveTo>
                                <a:lnTo>
                                  <a:pt x="0" y="41292"/>
                                </a:lnTo>
                                <a:lnTo>
                                  <a:pt x="43878" y="41292"/>
                                </a:lnTo>
                                <a:lnTo>
                                  <a:pt x="21911" y="0"/>
                                </a:lnTo>
                                <a:close/>
                              </a:path>
                            </a:pathLst>
                          </a:custGeom>
                          <a:solidFill>
                            <a:srgbClr val="0000C0"/>
                          </a:solidFill>
                        </wps:spPr>
                        <wps:bodyPr wrap="square" lIns="0" tIns="0" rIns="0" bIns="0" rtlCol="0">
                          <a:prstTxWarp prst="textNoShape">
                            <a:avLst/>
                          </a:prstTxWarp>
                          <a:noAutofit/>
                        </wps:bodyPr>
                      </wps:wsp>
                      <wps:wsp>
                        <wps:cNvPr id="411" name="Graphic 411"/>
                        <wps:cNvSpPr/>
                        <wps:spPr>
                          <a:xfrm>
                            <a:off x="2133381" y="623148"/>
                            <a:ext cx="44450" cy="41910"/>
                          </a:xfrm>
                          <a:custGeom>
                            <a:avLst/>
                            <a:gdLst/>
                            <a:ahLst/>
                            <a:cxnLst/>
                            <a:rect l="l" t="t" r="r" b="b"/>
                            <a:pathLst>
                              <a:path w="44450" h="41910">
                                <a:moveTo>
                                  <a:pt x="21911" y="0"/>
                                </a:moveTo>
                                <a:lnTo>
                                  <a:pt x="43878"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12" name="Graphic 412"/>
                        <wps:cNvSpPr/>
                        <wps:spPr>
                          <a:xfrm>
                            <a:off x="2155293" y="602347"/>
                            <a:ext cx="99060" cy="41910"/>
                          </a:xfrm>
                          <a:custGeom>
                            <a:avLst/>
                            <a:gdLst/>
                            <a:ahLst/>
                            <a:cxnLst/>
                            <a:rect l="l" t="t" r="r" b="b"/>
                            <a:pathLst>
                              <a:path w="99060" h="41910">
                                <a:moveTo>
                                  <a:pt x="0" y="41446"/>
                                </a:moveTo>
                                <a:lnTo>
                                  <a:pt x="98767" y="0"/>
                                </a:lnTo>
                              </a:path>
                            </a:pathLst>
                          </a:custGeom>
                          <a:ln w="5209">
                            <a:solidFill>
                              <a:srgbClr val="0000C0"/>
                            </a:solidFill>
                            <a:prstDash val="solid"/>
                          </a:ln>
                        </wps:spPr>
                        <wps:bodyPr wrap="square" lIns="0" tIns="0" rIns="0" bIns="0" rtlCol="0">
                          <a:prstTxWarp prst="textNoShape">
                            <a:avLst/>
                          </a:prstTxWarp>
                          <a:noAutofit/>
                        </wps:bodyPr>
                      </wps:wsp>
                      <wps:wsp>
                        <wps:cNvPr id="413" name="Graphic 413"/>
                        <wps:cNvSpPr/>
                        <wps:spPr>
                          <a:xfrm>
                            <a:off x="2237626" y="581701"/>
                            <a:ext cx="44450" cy="41910"/>
                          </a:xfrm>
                          <a:custGeom>
                            <a:avLst/>
                            <a:gdLst/>
                            <a:ahLst/>
                            <a:cxnLst/>
                            <a:rect l="l" t="t" r="r" b="b"/>
                            <a:pathLst>
                              <a:path w="44450" h="41910">
                                <a:moveTo>
                                  <a:pt x="21911" y="0"/>
                                </a:moveTo>
                                <a:lnTo>
                                  <a:pt x="0" y="41446"/>
                                </a:lnTo>
                                <a:lnTo>
                                  <a:pt x="43823" y="41446"/>
                                </a:lnTo>
                                <a:lnTo>
                                  <a:pt x="21911" y="0"/>
                                </a:lnTo>
                                <a:close/>
                              </a:path>
                            </a:pathLst>
                          </a:custGeom>
                          <a:solidFill>
                            <a:srgbClr val="0000C0"/>
                          </a:solidFill>
                        </wps:spPr>
                        <wps:bodyPr wrap="square" lIns="0" tIns="0" rIns="0" bIns="0" rtlCol="0">
                          <a:prstTxWarp prst="textNoShape">
                            <a:avLst/>
                          </a:prstTxWarp>
                          <a:noAutofit/>
                        </wps:bodyPr>
                      </wps:wsp>
                      <wps:wsp>
                        <wps:cNvPr id="414" name="Graphic 414"/>
                        <wps:cNvSpPr/>
                        <wps:spPr>
                          <a:xfrm>
                            <a:off x="2237626" y="581701"/>
                            <a:ext cx="44450" cy="41910"/>
                          </a:xfrm>
                          <a:custGeom>
                            <a:avLst/>
                            <a:gdLst/>
                            <a:ahLst/>
                            <a:cxnLst/>
                            <a:rect l="l" t="t" r="r" b="b"/>
                            <a:pathLst>
                              <a:path w="44450" h="41910">
                                <a:moveTo>
                                  <a:pt x="21911" y="0"/>
                                </a:moveTo>
                                <a:lnTo>
                                  <a:pt x="4382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15" name="Graphic 415"/>
                        <wps:cNvSpPr/>
                        <wps:spPr>
                          <a:xfrm>
                            <a:off x="2259538" y="571378"/>
                            <a:ext cx="99060" cy="31115"/>
                          </a:xfrm>
                          <a:custGeom>
                            <a:avLst/>
                            <a:gdLst/>
                            <a:ahLst/>
                            <a:cxnLst/>
                            <a:rect l="l" t="t" r="r" b="b"/>
                            <a:pathLst>
                              <a:path w="99060" h="31115">
                                <a:moveTo>
                                  <a:pt x="0" y="30969"/>
                                </a:moveTo>
                                <a:lnTo>
                                  <a:pt x="98658" y="0"/>
                                </a:lnTo>
                              </a:path>
                            </a:pathLst>
                          </a:custGeom>
                          <a:ln w="5190">
                            <a:solidFill>
                              <a:srgbClr val="0000C0"/>
                            </a:solidFill>
                            <a:prstDash val="solid"/>
                          </a:ln>
                        </wps:spPr>
                        <wps:bodyPr wrap="square" lIns="0" tIns="0" rIns="0" bIns="0" rtlCol="0">
                          <a:prstTxWarp prst="textNoShape">
                            <a:avLst/>
                          </a:prstTxWarp>
                          <a:noAutofit/>
                        </wps:bodyPr>
                      </wps:wsp>
                      <wps:wsp>
                        <wps:cNvPr id="416" name="Graphic 416"/>
                        <wps:cNvSpPr/>
                        <wps:spPr>
                          <a:xfrm>
                            <a:off x="2341762" y="550732"/>
                            <a:ext cx="44450" cy="41910"/>
                          </a:xfrm>
                          <a:custGeom>
                            <a:avLst/>
                            <a:gdLst/>
                            <a:ahLst/>
                            <a:cxnLst/>
                            <a:rect l="l" t="t" r="r" b="b"/>
                            <a:pathLst>
                              <a:path w="44450" h="41910">
                                <a:moveTo>
                                  <a:pt x="21911" y="0"/>
                                </a:moveTo>
                                <a:lnTo>
                                  <a:pt x="0" y="41292"/>
                                </a:lnTo>
                                <a:lnTo>
                                  <a:pt x="43933" y="41292"/>
                                </a:lnTo>
                                <a:lnTo>
                                  <a:pt x="21911" y="0"/>
                                </a:lnTo>
                                <a:close/>
                              </a:path>
                            </a:pathLst>
                          </a:custGeom>
                          <a:solidFill>
                            <a:srgbClr val="0000C0"/>
                          </a:solidFill>
                        </wps:spPr>
                        <wps:bodyPr wrap="square" lIns="0" tIns="0" rIns="0" bIns="0" rtlCol="0">
                          <a:prstTxWarp prst="textNoShape">
                            <a:avLst/>
                          </a:prstTxWarp>
                          <a:noAutofit/>
                        </wps:bodyPr>
                      </wps:wsp>
                      <wps:wsp>
                        <wps:cNvPr id="417" name="Graphic 417"/>
                        <wps:cNvSpPr/>
                        <wps:spPr>
                          <a:xfrm>
                            <a:off x="2341762" y="550732"/>
                            <a:ext cx="44450" cy="41910"/>
                          </a:xfrm>
                          <a:custGeom>
                            <a:avLst/>
                            <a:gdLst/>
                            <a:ahLst/>
                            <a:cxnLst/>
                            <a:rect l="l" t="t" r="r" b="b"/>
                            <a:pathLst>
                              <a:path w="44450" h="41910">
                                <a:moveTo>
                                  <a:pt x="21911" y="0"/>
                                </a:moveTo>
                                <a:lnTo>
                                  <a:pt x="43933" y="41292"/>
                                </a:lnTo>
                                <a:lnTo>
                                  <a:pt x="0" y="41292"/>
                                </a:lnTo>
                                <a:lnTo>
                                  <a:pt x="21911" y="0"/>
                                </a:lnTo>
                                <a:close/>
                              </a:path>
                            </a:pathLst>
                          </a:custGeom>
                          <a:ln w="5310">
                            <a:solidFill>
                              <a:srgbClr val="0000C0"/>
                            </a:solidFill>
                            <a:prstDash val="solid"/>
                          </a:ln>
                        </wps:spPr>
                        <wps:bodyPr wrap="square" lIns="0" tIns="0" rIns="0" bIns="0" rtlCol="0">
                          <a:prstTxWarp prst="textNoShape">
                            <a:avLst/>
                          </a:prstTxWarp>
                          <a:noAutofit/>
                        </wps:bodyPr>
                      </wps:wsp>
                      <wps:wsp>
                        <wps:cNvPr id="418" name="Graphic 418"/>
                        <wps:cNvSpPr/>
                        <wps:spPr>
                          <a:xfrm>
                            <a:off x="2363674" y="524770"/>
                            <a:ext cx="99060" cy="46990"/>
                          </a:xfrm>
                          <a:custGeom>
                            <a:avLst/>
                            <a:gdLst/>
                            <a:ahLst/>
                            <a:cxnLst/>
                            <a:rect l="l" t="t" r="r" b="b"/>
                            <a:pathLst>
                              <a:path w="99060" h="46990">
                                <a:moveTo>
                                  <a:pt x="0" y="46608"/>
                                </a:moveTo>
                                <a:lnTo>
                                  <a:pt x="98767" y="0"/>
                                </a:lnTo>
                              </a:path>
                            </a:pathLst>
                          </a:custGeom>
                          <a:ln w="5220">
                            <a:solidFill>
                              <a:srgbClr val="0000C0"/>
                            </a:solidFill>
                            <a:prstDash val="solid"/>
                          </a:ln>
                        </wps:spPr>
                        <wps:bodyPr wrap="square" lIns="0" tIns="0" rIns="0" bIns="0" rtlCol="0">
                          <a:prstTxWarp prst="textNoShape">
                            <a:avLst/>
                          </a:prstTxWarp>
                          <a:noAutofit/>
                        </wps:bodyPr>
                      </wps:wsp>
                      <wps:wsp>
                        <wps:cNvPr id="419" name="Graphic 419"/>
                        <wps:cNvSpPr/>
                        <wps:spPr>
                          <a:xfrm>
                            <a:off x="2445953" y="504124"/>
                            <a:ext cx="44450" cy="41910"/>
                          </a:xfrm>
                          <a:custGeom>
                            <a:avLst/>
                            <a:gdLst/>
                            <a:ahLst/>
                            <a:cxnLst/>
                            <a:rect l="l" t="t" r="r" b="b"/>
                            <a:pathLst>
                              <a:path w="44450" h="41910">
                                <a:moveTo>
                                  <a:pt x="21966" y="0"/>
                                </a:moveTo>
                                <a:lnTo>
                                  <a:pt x="0" y="41446"/>
                                </a:lnTo>
                                <a:lnTo>
                                  <a:pt x="43878" y="41446"/>
                                </a:lnTo>
                                <a:lnTo>
                                  <a:pt x="21966" y="0"/>
                                </a:lnTo>
                                <a:close/>
                              </a:path>
                            </a:pathLst>
                          </a:custGeom>
                          <a:solidFill>
                            <a:srgbClr val="0000C0"/>
                          </a:solidFill>
                        </wps:spPr>
                        <wps:bodyPr wrap="square" lIns="0" tIns="0" rIns="0" bIns="0" rtlCol="0">
                          <a:prstTxWarp prst="textNoShape">
                            <a:avLst/>
                          </a:prstTxWarp>
                          <a:noAutofit/>
                        </wps:bodyPr>
                      </wps:wsp>
                      <wps:wsp>
                        <wps:cNvPr id="420" name="Graphic 420"/>
                        <wps:cNvSpPr/>
                        <wps:spPr>
                          <a:xfrm>
                            <a:off x="2445953" y="504124"/>
                            <a:ext cx="44450" cy="41910"/>
                          </a:xfrm>
                          <a:custGeom>
                            <a:avLst/>
                            <a:gdLst/>
                            <a:ahLst/>
                            <a:cxnLst/>
                            <a:rect l="l" t="t" r="r" b="b"/>
                            <a:pathLst>
                              <a:path w="44450" h="41910">
                                <a:moveTo>
                                  <a:pt x="21966" y="0"/>
                                </a:moveTo>
                                <a:lnTo>
                                  <a:pt x="43878" y="41446"/>
                                </a:lnTo>
                                <a:lnTo>
                                  <a:pt x="0" y="41446"/>
                                </a:lnTo>
                                <a:lnTo>
                                  <a:pt x="21966" y="0"/>
                                </a:lnTo>
                                <a:close/>
                              </a:path>
                            </a:pathLst>
                          </a:custGeom>
                          <a:ln w="5311">
                            <a:solidFill>
                              <a:srgbClr val="0000C0"/>
                            </a:solidFill>
                            <a:prstDash val="solid"/>
                          </a:ln>
                        </wps:spPr>
                        <wps:bodyPr wrap="square" lIns="0" tIns="0" rIns="0" bIns="0" rtlCol="0">
                          <a:prstTxWarp prst="textNoShape">
                            <a:avLst/>
                          </a:prstTxWarp>
                          <a:noAutofit/>
                        </wps:bodyPr>
                      </wps:wsp>
                      <wps:wsp>
                        <wps:cNvPr id="421" name="Graphic 421"/>
                        <wps:cNvSpPr/>
                        <wps:spPr>
                          <a:xfrm>
                            <a:off x="2467920" y="483478"/>
                            <a:ext cx="99060" cy="41910"/>
                          </a:xfrm>
                          <a:custGeom>
                            <a:avLst/>
                            <a:gdLst/>
                            <a:ahLst/>
                            <a:cxnLst/>
                            <a:rect l="l" t="t" r="r" b="b"/>
                            <a:pathLst>
                              <a:path w="99060" h="41910">
                                <a:moveTo>
                                  <a:pt x="0" y="41292"/>
                                </a:moveTo>
                                <a:lnTo>
                                  <a:pt x="98712" y="0"/>
                                </a:lnTo>
                              </a:path>
                            </a:pathLst>
                          </a:custGeom>
                          <a:ln w="5209">
                            <a:solidFill>
                              <a:srgbClr val="0000C0"/>
                            </a:solidFill>
                            <a:prstDash val="solid"/>
                          </a:ln>
                        </wps:spPr>
                        <wps:bodyPr wrap="square" lIns="0" tIns="0" rIns="0" bIns="0" rtlCol="0">
                          <a:prstTxWarp prst="textNoShape">
                            <a:avLst/>
                          </a:prstTxWarp>
                          <a:noAutofit/>
                        </wps:bodyPr>
                      </wps:wsp>
                      <wps:wsp>
                        <wps:cNvPr id="422" name="Graphic 422"/>
                        <wps:cNvSpPr/>
                        <wps:spPr>
                          <a:xfrm>
                            <a:off x="2550199" y="462832"/>
                            <a:ext cx="44450" cy="41910"/>
                          </a:xfrm>
                          <a:custGeom>
                            <a:avLst/>
                            <a:gdLst/>
                            <a:ahLst/>
                            <a:cxnLst/>
                            <a:rect l="l" t="t" r="r" b="b"/>
                            <a:pathLst>
                              <a:path w="44450" h="41910">
                                <a:moveTo>
                                  <a:pt x="21911" y="0"/>
                                </a:moveTo>
                                <a:lnTo>
                                  <a:pt x="0" y="41292"/>
                                </a:lnTo>
                                <a:lnTo>
                                  <a:pt x="43878" y="41292"/>
                                </a:lnTo>
                                <a:lnTo>
                                  <a:pt x="21911" y="0"/>
                                </a:lnTo>
                                <a:close/>
                              </a:path>
                            </a:pathLst>
                          </a:custGeom>
                          <a:solidFill>
                            <a:srgbClr val="0000C0"/>
                          </a:solidFill>
                        </wps:spPr>
                        <wps:bodyPr wrap="square" lIns="0" tIns="0" rIns="0" bIns="0" rtlCol="0">
                          <a:prstTxWarp prst="textNoShape">
                            <a:avLst/>
                          </a:prstTxWarp>
                          <a:noAutofit/>
                        </wps:bodyPr>
                      </wps:wsp>
                      <wps:wsp>
                        <wps:cNvPr id="423" name="Graphic 423"/>
                        <wps:cNvSpPr/>
                        <wps:spPr>
                          <a:xfrm>
                            <a:off x="2550199" y="462832"/>
                            <a:ext cx="44450" cy="41910"/>
                          </a:xfrm>
                          <a:custGeom>
                            <a:avLst/>
                            <a:gdLst/>
                            <a:ahLst/>
                            <a:cxnLst/>
                            <a:rect l="l" t="t" r="r" b="b"/>
                            <a:pathLst>
                              <a:path w="44450" h="41910">
                                <a:moveTo>
                                  <a:pt x="21911" y="0"/>
                                </a:moveTo>
                                <a:lnTo>
                                  <a:pt x="43878"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24" name="Graphic 424"/>
                        <wps:cNvSpPr/>
                        <wps:spPr>
                          <a:xfrm>
                            <a:off x="2572111" y="447244"/>
                            <a:ext cx="99060" cy="36830"/>
                          </a:xfrm>
                          <a:custGeom>
                            <a:avLst/>
                            <a:gdLst/>
                            <a:ahLst/>
                            <a:cxnLst/>
                            <a:rect l="l" t="t" r="r" b="b"/>
                            <a:pathLst>
                              <a:path w="99060" h="36830">
                                <a:moveTo>
                                  <a:pt x="0" y="36233"/>
                                </a:moveTo>
                                <a:lnTo>
                                  <a:pt x="98767" y="0"/>
                                </a:lnTo>
                              </a:path>
                            </a:pathLst>
                          </a:custGeom>
                          <a:ln w="5200">
                            <a:solidFill>
                              <a:srgbClr val="0000C0"/>
                            </a:solidFill>
                            <a:prstDash val="solid"/>
                          </a:ln>
                        </wps:spPr>
                        <wps:bodyPr wrap="square" lIns="0" tIns="0" rIns="0" bIns="0" rtlCol="0">
                          <a:prstTxWarp prst="textNoShape">
                            <a:avLst/>
                          </a:prstTxWarp>
                          <a:noAutofit/>
                        </wps:bodyPr>
                      </wps:wsp>
                      <wps:wsp>
                        <wps:cNvPr id="425" name="Graphic 425"/>
                        <wps:cNvSpPr/>
                        <wps:spPr>
                          <a:xfrm>
                            <a:off x="2654335" y="426598"/>
                            <a:ext cx="44450" cy="41910"/>
                          </a:xfrm>
                          <a:custGeom>
                            <a:avLst/>
                            <a:gdLst/>
                            <a:ahLst/>
                            <a:cxnLst/>
                            <a:rect l="l" t="t" r="r" b="b"/>
                            <a:pathLst>
                              <a:path w="44450" h="41910">
                                <a:moveTo>
                                  <a:pt x="22021" y="0"/>
                                </a:moveTo>
                                <a:lnTo>
                                  <a:pt x="0" y="41395"/>
                                </a:lnTo>
                                <a:lnTo>
                                  <a:pt x="43933" y="41395"/>
                                </a:lnTo>
                                <a:lnTo>
                                  <a:pt x="22021" y="0"/>
                                </a:lnTo>
                                <a:close/>
                              </a:path>
                            </a:pathLst>
                          </a:custGeom>
                          <a:solidFill>
                            <a:srgbClr val="0000C0"/>
                          </a:solidFill>
                        </wps:spPr>
                        <wps:bodyPr wrap="square" lIns="0" tIns="0" rIns="0" bIns="0" rtlCol="0">
                          <a:prstTxWarp prst="textNoShape">
                            <a:avLst/>
                          </a:prstTxWarp>
                          <a:noAutofit/>
                        </wps:bodyPr>
                      </wps:wsp>
                      <wps:wsp>
                        <wps:cNvPr id="426" name="Graphic 426"/>
                        <wps:cNvSpPr/>
                        <wps:spPr>
                          <a:xfrm>
                            <a:off x="2654335" y="426598"/>
                            <a:ext cx="44450" cy="41910"/>
                          </a:xfrm>
                          <a:custGeom>
                            <a:avLst/>
                            <a:gdLst/>
                            <a:ahLst/>
                            <a:cxnLst/>
                            <a:rect l="l" t="t" r="r" b="b"/>
                            <a:pathLst>
                              <a:path w="44450" h="41910">
                                <a:moveTo>
                                  <a:pt x="22021" y="0"/>
                                </a:moveTo>
                                <a:lnTo>
                                  <a:pt x="43933" y="41395"/>
                                </a:lnTo>
                                <a:lnTo>
                                  <a:pt x="0" y="41395"/>
                                </a:lnTo>
                                <a:lnTo>
                                  <a:pt x="22021" y="0"/>
                                </a:lnTo>
                                <a:close/>
                              </a:path>
                            </a:pathLst>
                          </a:custGeom>
                          <a:ln w="5311">
                            <a:solidFill>
                              <a:srgbClr val="0000C0"/>
                            </a:solidFill>
                            <a:prstDash val="solid"/>
                          </a:ln>
                        </wps:spPr>
                        <wps:bodyPr wrap="square" lIns="0" tIns="0" rIns="0" bIns="0" rtlCol="0">
                          <a:prstTxWarp prst="textNoShape">
                            <a:avLst/>
                          </a:prstTxWarp>
                          <a:noAutofit/>
                        </wps:bodyPr>
                      </wps:wsp>
                      <wps:wsp>
                        <wps:cNvPr id="427" name="Graphic 427"/>
                        <wps:cNvSpPr/>
                        <wps:spPr>
                          <a:xfrm>
                            <a:off x="2676356" y="421385"/>
                            <a:ext cx="99060" cy="26034"/>
                          </a:xfrm>
                          <a:custGeom>
                            <a:avLst/>
                            <a:gdLst/>
                            <a:ahLst/>
                            <a:cxnLst/>
                            <a:rect l="l" t="t" r="r" b="b"/>
                            <a:pathLst>
                              <a:path w="99060" h="26034">
                                <a:moveTo>
                                  <a:pt x="0" y="25859"/>
                                </a:moveTo>
                                <a:lnTo>
                                  <a:pt x="98658" y="0"/>
                                </a:lnTo>
                              </a:path>
                            </a:pathLst>
                          </a:custGeom>
                          <a:ln w="5182">
                            <a:solidFill>
                              <a:srgbClr val="0000C0"/>
                            </a:solidFill>
                            <a:prstDash val="solid"/>
                          </a:ln>
                        </wps:spPr>
                        <wps:bodyPr wrap="square" lIns="0" tIns="0" rIns="0" bIns="0" rtlCol="0">
                          <a:prstTxWarp prst="textNoShape">
                            <a:avLst/>
                          </a:prstTxWarp>
                          <a:noAutofit/>
                        </wps:bodyPr>
                      </wps:wsp>
                      <wps:wsp>
                        <wps:cNvPr id="428" name="Graphic 428"/>
                        <wps:cNvSpPr/>
                        <wps:spPr>
                          <a:xfrm>
                            <a:off x="2758581" y="400739"/>
                            <a:ext cx="44450" cy="41910"/>
                          </a:xfrm>
                          <a:custGeom>
                            <a:avLst/>
                            <a:gdLst/>
                            <a:ahLst/>
                            <a:cxnLst/>
                            <a:rect l="l" t="t" r="r" b="b"/>
                            <a:pathLst>
                              <a:path w="44450" h="41910">
                                <a:moveTo>
                                  <a:pt x="21911" y="0"/>
                                </a:moveTo>
                                <a:lnTo>
                                  <a:pt x="0" y="41343"/>
                                </a:lnTo>
                                <a:lnTo>
                                  <a:pt x="43823" y="41343"/>
                                </a:lnTo>
                                <a:lnTo>
                                  <a:pt x="21911" y="0"/>
                                </a:lnTo>
                                <a:close/>
                              </a:path>
                            </a:pathLst>
                          </a:custGeom>
                          <a:solidFill>
                            <a:srgbClr val="0000C0"/>
                          </a:solidFill>
                        </wps:spPr>
                        <wps:bodyPr wrap="square" lIns="0" tIns="0" rIns="0" bIns="0" rtlCol="0">
                          <a:prstTxWarp prst="textNoShape">
                            <a:avLst/>
                          </a:prstTxWarp>
                          <a:noAutofit/>
                        </wps:bodyPr>
                      </wps:wsp>
                      <wps:wsp>
                        <wps:cNvPr id="429" name="Graphic 429"/>
                        <wps:cNvSpPr/>
                        <wps:spPr>
                          <a:xfrm>
                            <a:off x="2758581" y="400739"/>
                            <a:ext cx="44450" cy="41910"/>
                          </a:xfrm>
                          <a:custGeom>
                            <a:avLst/>
                            <a:gdLst/>
                            <a:ahLst/>
                            <a:cxnLst/>
                            <a:rect l="l" t="t" r="r" b="b"/>
                            <a:pathLst>
                              <a:path w="44450" h="41910">
                                <a:moveTo>
                                  <a:pt x="21911" y="0"/>
                                </a:moveTo>
                                <a:lnTo>
                                  <a:pt x="43823" y="41343"/>
                                </a:lnTo>
                                <a:lnTo>
                                  <a:pt x="0" y="41343"/>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30" name="Graphic 430"/>
                        <wps:cNvSpPr/>
                        <wps:spPr>
                          <a:xfrm>
                            <a:off x="2780492" y="385254"/>
                            <a:ext cx="99060" cy="36195"/>
                          </a:xfrm>
                          <a:custGeom>
                            <a:avLst/>
                            <a:gdLst/>
                            <a:ahLst/>
                            <a:cxnLst/>
                            <a:rect l="l" t="t" r="r" b="b"/>
                            <a:pathLst>
                              <a:path w="99060" h="36195">
                                <a:moveTo>
                                  <a:pt x="0" y="36130"/>
                                </a:moveTo>
                                <a:lnTo>
                                  <a:pt x="98767" y="0"/>
                                </a:lnTo>
                              </a:path>
                            </a:pathLst>
                          </a:custGeom>
                          <a:ln w="5199">
                            <a:solidFill>
                              <a:srgbClr val="0000C0"/>
                            </a:solidFill>
                            <a:prstDash val="solid"/>
                          </a:ln>
                        </wps:spPr>
                        <wps:bodyPr wrap="square" lIns="0" tIns="0" rIns="0" bIns="0" rtlCol="0">
                          <a:prstTxWarp prst="textNoShape">
                            <a:avLst/>
                          </a:prstTxWarp>
                          <a:noAutofit/>
                        </wps:bodyPr>
                      </wps:wsp>
                      <wps:wsp>
                        <wps:cNvPr id="431" name="Graphic 431"/>
                        <wps:cNvSpPr/>
                        <wps:spPr>
                          <a:xfrm>
                            <a:off x="2862771" y="364505"/>
                            <a:ext cx="44450" cy="41910"/>
                          </a:xfrm>
                          <a:custGeom>
                            <a:avLst/>
                            <a:gdLst/>
                            <a:ahLst/>
                            <a:cxnLst/>
                            <a:rect l="l" t="t" r="r" b="b"/>
                            <a:pathLst>
                              <a:path w="44450" h="41910">
                                <a:moveTo>
                                  <a:pt x="21966" y="0"/>
                                </a:moveTo>
                                <a:lnTo>
                                  <a:pt x="0" y="41395"/>
                                </a:lnTo>
                                <a:lnTo>
                                  <a:pt x="43878" y="41395"/>
                                </a:lnTo>
                                <a:lnTo>
                                  <a:pt x="21966" y="0"/>
                                </a:lnTo>
                                <a:close/>
                              </a:path>
                            </a:pathLst>
                          </a:custGeom>
                          <a:solidFill>
                            <a:srgbClr val="0000C0"/>
                          </a:solidFill>
                        </wps:spPr>
                        <wps:bodyPr wrap="square" lIns="0" tIns="0" rIns="0" bIns="0" rtlCol="0">
                          <a:prstTxWarp prst="textNoShape">
                            <a:avLst/>
                          </a:prstTxWarp>
                          <a:noAutofit/>
                        </wps:bodyPr>
                      </wps:wsp>
                      <wps:wsp>
                        <wps:cNvPr id="432" name="Graphic 432"/>
                        <wps:cNvSpPr/>
                        <wps:spPr>
                          <a:xfrm>
                            <a:off x="2862771" y="364505"/>
                            <a:ext cx="44450" cy="41910"/>
                          </a:xfrm>
                          <a:custGeom>
                            <a:avLst/>
                            <a:gdLst/>
                            <a:ahLst/>
                            <a:cxnLst/>
                            <a:rect l="l" t="t" r="r" b="b"/>
                            <a:pathLst>
                              <a:path w="44450" h="41910">
                                <a:moveTo>
                                  <a:pt x="21966" y="0"/>
                                </a:moveTo>
                                <a:lnTo>
                                  <a:pt x="43878" y="41395"/>
                                </a:lnTo>
                                <a:lnTo>
                                  <a:pt x="0" y="41395"/>
                                </a:lnTo>
                                <a:lnTo>
                                  <a:pt x="21966" y="0"/>
                                </a:lnTo>
                                <a:close/>
                              </a:path>
                            </a:pathLst>
                          </a:custGeom>
                          <a:ln w="5311">
                            <a:solidFill>
                              <a:srgbClr val="0000C0"/>
                            </a:solidFill>
                            <a:prstDash val="solid"/>
                          </a:ln>
                        </wps:spPr>
                        <wps:bodyPr wrap="square" lIns="0" tIns="0" rIns="0" bIns="0" rtlCol="0">
                          <a:prstTxWarp prst="textNoShape">
                            <a:avLst/>
                          </a:prstTxWarp>
                          <a:noAutofit/>
                        </wps:bodyPr>
                      </wps:wsp>
                      <wps:wsp>
                        <wps:cNvPr id="433" name="Graphic 433"/>
                        <wps:cNvSpPr/>
                        <wps:spPr>
                          <a:xfrm>
                            <a:off x="2884738" y="354182"/>
                            <a:ext cx="99060" cy="31115"/>
                          </a:xfrm>
                          <a:custGeom>
                            <a:avLst/>
                            <a:gdLst/>
                            <a:ahLst/>
                            <a:cxnLst/>
                            <a:rect l="l" t="t" r="r" b="b"/>
                            <a:pathLst>
                              <a:path w="99060" h="31115">
                                <a:moveTo>
                                  <a:pt x="0" y="31072"/>
                                </a:moveTo>
                                <a:lnTo>
                                  <a:pt x="98712" y="0"/>
                                </a:lnTo>
                              </a:path>
                            </a:pathLst>
                          </a:custGeom>
                          <a:ln w="5191">
                            <a:solidFill>
                              <a:srgbClr val="0000C0"/>
                            </a:solidFill>
                            <a:prstDash val="solid"/>
                          </a:ln>
                        </wps:spPr>
                        <wps:bodyPr wrap="square" lIns="0" tIns="0" rIns="0" bIns="0" rtlCol="0">
                          <a:prstTxWarp prst="textNoShape">
                            <a:avLst/>
                          </a:prstTxWarp>
                          <a:noAutofit/>
                        </wps:bodyPr>
                      </wps:wsp>
                      <wps:wsp>
                        <wps:cNvPr id="434" name="Graphic 434"/>
                        <wps:cNvSpPr/>
                        <wps:spPr>
                          <a:xfrm>
                            <a:off x="2967017" y="333536"/>
                            <a:ext cx="44450" cy="41910"/>
                          </a:xfrm>
                          <a:custGeom>
                            <a:avLst/>
                            <a:gdLst/>
                            <a:ahLst/>
                            <a:cxnLst/>
                            <a:rect l="l" t="t" r="r" b="b"/>
                            <a:pathLst>
                              <a:path w="44450" h="41910">
                                <a:moveTo>
                                  <a:pt x="21911" y="0"/>
                                </a:moveTo>
                                <a:lnTo>
                                  <a:pt x="0" y="41292"/>
                                </a:lnTo>
                                <a:lnTo>
                                  <a:pt x="43878" y="41292"/>
                                </a:lnTo>
                                <a:lnTo>
                                  <a:pt x="21911" y="0"/>
                                </a:lnTo>
                                <a:close/>
                              </a:path>
                            </a:pathLst>
                          </a:custGeom>
                          <a:solidFill>
                            <a:srgbClr val="0000C0"/>
                          </a:solidFill>
                        </wps:spPr>
                        <wps:bodyPr wrap="square" lIns="0" tIns="0" rIns="0" bIns="0" rtlCol="0">
                          <a:prstTxWarp prst="textNoShape">
                            <a:avLst/>
                          </a:prstTxWarp>
                          <a:noAutofit/>
                        </wps:bodyPr>
                      </wps:wsp>
                      <wps:wsp>
                        <wps:cNvPr id="435" name="Graphic 435"/>
                        <wps:cNvSpPr/>
                        <wps:spPr>
                          <a:xfrm>
                            <a:off x="2967017" y="333536"/>
                            <a:ext cx="44450" cy="41910"/>
                          </a:xfrm>
                          <a:custGeom>
                            <a:avLst/>
                            <a:gdLst/>
                            <a:ahLst/>
                            <a:cxnLst/>
                            <a:rect l="l" t="t" r="r" b="b"/>
                            <a:pathLst>
                              <a:path w="44450" h="41910">
                                <a:moveTo>
                                  <a:pt x="21911" y="0"/>
                                </a:moveTo>
                                <a:lnTo>
                                  <a:pt x="43878"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36" name="Graphic 436"/>
                        <wps:cNvSpPr/>
                        <wps:spPr>
                          <a:xfrm>
                            <a:off x="2988929" y="323213"/>
                            <a:ext cx="99060" cy="31115"/>
                          </a:xfrm>
                          <a:custGeom>
                            <a:avLst/>
                            <a:gdLst/>
                            <a:ahLst/>
                            <a:cxnLst/>
                            <a:rect l="l" t="t" r="r" b="b"/>
                            <a:pathLst>
                              <a:path w="99060" h="31115">
                                <a:moveTo>
                                  <a:pt x="0" y="30969"/>
                                </a:moveTo>
                                <a:lnTo>
                                  <a:pt x="98658" y="0"/>
                                </a:lnTo>
                              </a:path>
                            </a:pathLst>
                          </a:custGeom>
                          <a:ln w="5190">
                            <a:solidFill>
                              <a:srgbClr val="0000C0"/>
                            </a:solidFill>
                            <a:prstDash val="solid"/>
                          </a:ln>
                        </wps:spPr>
                        <wps:bodyPr wrap="square" lIns="0" tIns="0" rIns="0" bIns="0" rtlCol="0">
                          <a:prstTxWarp prst="textNoShape">
                            <a:avLst/>
                          </a:prstTxWarp>
                          <a:noAutofit/>
                        </wps:bodyPr>
                      </wps:wsp>
                      <wps:wsp>
                        <wps:cNvPr id="437" name="Graphic 437"/>
                        <wps:cNvSpPr/>
                        <wps:spPr>
                          <a:xfrm>
                            <a:off x="3071153" y="302516"/>
                            <a:ext cx="44450" cy="41910"/>
                          </a:xfrm>
                          <a:custGeom>
                            <a:avLst/>
                            <a:gdLst/>
                            <a:ahLst/>
                            <a:cxnLst/>
                            <a:rect l="l" t="t" r="r" b="b"/>
                            <a:pathLst>
                              <a:path w="44450" h="41910">
                                <a:moveTo>
                                  <a:pt x="21911" y="0"/>
                                </a:moveTo>
                                <a:lnTo>
                                  <a:pt x="0" y="41343"/>
                                </a:lnTo>
                                <a:lnTo>
                                  <a:pt x="43933" y="41343"/>
                                </a:lnTo>
                                <a:lnTo>
                                  <a:pt x="21911" y="0"/>
                                </a:lnTo>
                                <a:close/>
                              </a:path>
                            </a:pathLst>
                          </a:custGeom>
                          <a:solidFill>
                            <a:srgbClr val="0000C0"/>
                          </a:solidFill>
                        </wps:spPr>
                        <wps:bodyPr wrap="square" lIns="0" tIns="0" rIns="0" bIns="0" rtlCol="0">
                          <a:prstTxWarp prst="textNoShape">
                            <a:avLst/>
                          </a:prstTxWarp>
                          <a:noAutofit/>
                        </wps:bodyPr>
                      </wps:wsp>
                      <wps:wsp>
                        <wps:cNvPr id="438" name="Graphic 438"/>
                        <wps:cNvSpPr/>
                        <wps:spPr>
                          <a:xfrm>
                            <a:off x="3071153" y="302516"/>
                            <a:ext cx="44450" cy="41910"/>
                          </a:xfrm>
                          <a:custGeom>
                            <a:avLst/>
                            <a:gdLst/>
                            <a:ahLst/>
                            <a:cxnLst/>
                            <a:rect l="l" t="t" r="r" b="b"/>
                            <a:pathLst>
                              <a:path w="44450" h="41910">
                                <a:moveTo>
                                  <a:pt x="21911" y="0"/>
                                </a:moveTo>
                                <a:lnTo>
                                  <a:pt x="43933" y="41343"/>
                                </a:lnTo>
                                <a:lnTo>
                                  <a:pt x="0" y="41343"/>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39" name="Graphic 439"/>
                        <wps:cNvSpPr/>
                        <wps:spPr>
                          <a:xfrm>
                            <a:off x="3093065" y="286928"/>
                            <a:ext cx="99060" cy="36830"/>
                          </a:xfrm>
                          <a:custGeom>
                            <a:avLst/>
                            <a:gdLst/>
                            <a:ahLst/>
                            <a:cxnLst/>
                            <a:rect l="l" t="t" r="r" b="b"/>
                            <a:pathLst>
                              <a:path w="99060" h="36830">
                                <a:moveTo>
                                  <a:pt x="0" y="36285"/>
                                </a:moveTo>
                                <a:lnTo>
                                  <a:pt x="98767" y="0"/>
                                </a:lnTo>
                              </a:path>
                            </a:pathLst>
                          </a:custGeom>
                          <a:ln w="5200">
                            <a:solidFill>
                              <a:srgbClr val="0000C0"/>
                            </a:solidFill>
                            <a:prstDash val="solid"/>
                          </a:ln>
                        </wps:spPr>
                        <wps:bodyPr wrap="square" lIns="0" tIns="0" rIns="0" bIns="0" rtlCol="0">
                          <a:prstTxWarp prst="textNoShape">
                            <a:avLst/>
                          </a:prstTxWarp>
                          <a:noAutofit/>
                        </wps:bodyPr>
                      </wps:wsp>
                      <wps:wsp>
                        <wps:cNvPr id="440" name="Graphic 440"/>
                        <wps:cNvSpPr/>
                        <wps:spPr>
                          <a:xfrm>
                            <a:off x="3175399" y="266282"/>
                            <a:ext cx="44450" cy="41910"/>
                          </a:xfrm>
                          <a:custGeom>
                            <a:avLst/>
                            <a:gdLst/>
                            <a:ahLst/>
                            <a:cxnLst/>
                            <a:rect l="l" t="t" r="r" b="b"/>
                            <a:pathLst>
                              <a:path w="44450" h="41910">
                                <a:moveTo>
                                  <a:pt x="21911" y="0"/>
                                </a:moveTo>
                                <a:lnTo>
                                  <a:pt x="0" y="41446"/>
                                </a:lnTo>
                                <a:lnTo>
                                  <a:pt x="43823" y="41446"/>
                                </a:lnTo>
                                <a:lnTo>
                                  <a:pt x="21911" y="0"/>
                                </a:lnTo>
                                <a:close/>
                              </a:path>
                            </a:pathLst>
                          </a:custGeom>
                          <a:solidFill>
                            <a:srgbClr val="0000C0"/>
                          </a:solidFill>
                        </wps:spPr>
                        <wps:bodyPr wrap="square" lIns="0" tIns="0" rIns="0" bIns="0" rtlCol="0">
                          <a:prstTxWarp prst="textNoShape">
                            <a:avLst/>
                          </a:prstTxWarp>
                          <a:noAutofit/>
                        </wps:bodyPr>
                      </wps:wsp>
                      <wps:wsp>
                        <wps:cNvPr id="441" name="Graphic 441"/>
                        <wps:cNvSpPr/>
                        <wps:spPr>
                          <a:xfrm>
                            <a:off x="3175399" y="266282"/>
                            <a:ext cx="44450" cy="41910"/>
                          </a:xfrm>
                          <a:custGeom>
                            <a:avLst/>
                            <a:gdLst/>
                            <a:ahLst/>
                            <a:cxnLst/>
                            <a:rect l="l" t="t" r="r" b="b"/>
                            <a:pathLst>
                              <a:path w="44450" h="41910">
                                <a:moveTo>
                                  <a:pt x="21911" y="0"/>
                                </a:moveTo>
                                <a:lnTo>
                                  <a:pt x="4382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42" name="Graphic 442"/>
                        <wps:cNvSpPr/>
                        <wps:spPr>
                          <a:xfrm>
                            <a:off x="3197311" y="250797"/>
                            <a:ext cx="99060" cy="36195"/>
                          </a:xfrm>
                          <a:custGeom>
                            <a:avLst/>
                            <a:gdLst/>
                            <a:ahLst/>
                            <a:cxnLst/>
                            <a:rect l="l" t="t" r="r" b="b"/>
                            <a:pathLst>
                              <a:path w="99060" h="36195">
                                <a:moveTo>
                                  <a:pt x="0" y="36130"/>
                                </a:moveTo>
                                <a:lnTo>
                                  <a:pt x="98767" y="0"/>
                                </a:lnTo>
                              </a:path>
                            </a:pathLst>
                          </a:custGeom>
                          <a:ln w="5199">
                            <a:solidFill>
                              <a:srgbClr val="0000C0"/>
                            </a:solidFill>
                            <a:prstDash val="solid"/>
                          </a:ln>
                        </wps:spPr>
                        <wps:bodyPr wrap="square" lIns="0" tIns="0" rIns="0" bIns="0" rtlCol="0">
                          <a:prstTxWarp prst="textNoShape">
                            <a:avLst/>
                          </a:prstTxWarp>
                          <a:noAutofit/>
                        </wps:bodyPr>
                      </wps:wsp>
                      <wps:wsp>
                        <wps:cNvPr id="443" name="Graphic 443"/>
                        <wps:cNvSpPr/>
                        <wps:spPr>
                          <a:xfrm>
                            <a:off x="3279590" y="230151"/>
                            <a:ext cx="44450" cy="41910"/>
                          </a:xfrm>
                          <a:custGeom>
                            <a:avLst/>
                            <a:gdLst/>
                            <a:ahLst/>
                            <a:cxnLst/>
                            <a:rect l="l" t="t" r="r" b="b"/>
                            <a:pathLst>
                              <a:path w="44450" h="41910">
                                <a:moveTo>
                                  <a:pt x="21966" y="0"/>
                                </a:moveTo>
                                <a:lnTo>
                                  <a:pt x="0" y="41292"/>
                                </a:lnTo>
                                <a:lnTo>
                                  <a:pt x="43878" y="41292"/>
                                </a:lnTo>
                                <a:lnTo>
                                  <a:pt x="21966" y="0"/>
                                </a:lnTo>
                                <a:close/>
                              </a:path>
                            </a:pathLst>
                          </a:custGeom>
                          <a:solidFill>
                            <a:srgbClr val="0000C0"/>
                          </a:solidFill>
                        </wps:spPr>
                        <wps:bodyPr wrap="square" lIns="0" tIns="0" rIns="0" bIns="0" rtlCol="0">
                          <a:prstTxWarp prst="textNoShape">
                            <a:avLst/>
                          </a:prstTxWarp>
                          <a:noAutofit/>
                        </wps:bodyPr>
                      </wps:wsp>
                      <wps:wsp>
                        <wps:cNvPr id="444" name="Graphic 444"/>
                        <wps:cNvSpPr/>
                        <wps:spPr>
                          <a:xfrm>
                            <a:off x="3279590" y="230151"/>
                            <a:ext cx="44450" cy="41910"/>
                          </a:xfrm>
                          <a:custGeom>
                            <a:avLst/>
                            <a:gdLst/>
                            <a:ahLst/>
                            <a:cxnLst/>
                            <a:rect l="l" t="t" r="r" b="b"/>
                            <a:pathLst>
                              <a:path w="44450" h="41910">
                                <a:moveTo>
                                  <a:pt x="21966" y="0"/>
                                </a:moveTo>
                                <a:lnTo>
                                  <a:pt x="43878" y="41292"/>
                                </a:lnTo>
                                <a:lnTo>
                                  <a:pt x="0" y="41292"/>
                                </a:lnTo>
                                <a:lnTo>
                                  <a:pt x="21966" y="0"/>
                                </a:lnTo>
                                <a:close/>
                              </a:path>
                            </a:pathLst>
                          </a:custGeom>
                          <a:ln w="5311">
                            <a:solidFill>
                              <a:srgbClr val="0000C0"/>
                            </a:solidFill>
                            <a:prstDash val="solid"/>
                          </a:ln>
                        </wps:spPr>
                        <wps:bodyPr wrap="square" lIns="0" tIns="0" rIns="0" bIns="0" rtlCol="0">
                          <a:prstTxWarp prst="textNoShape">
                            <a:avLst/>
                          </a:prstTxWarp>
                          <a:noAutofit/>
                        </wps:bodyPr>
                      </wps:wsp>
                      <wps:wsp>
                        <wps:cNvPr id="445" name="Graphic 445"/>
                        <wps:cNvSpPr/>
                        <wps:spPr>
                          <a:xfrm>
                            <a:off x="3301556" y="219673"/>
                            <a:ext cx="99060" cy="31750"/>
                          </a:xfrm>
                          <a:custGeom>
                            <a:avLst/>
                            <a:gdLst/>
                            <a:ahLst/>
                            <a:cxnLst/>
                            <a:rect l="l" t="t" r="r" b="b"/>
                            <a:pathLst>
                              <a:path w="99060" h="31750">
                                <a:moveTo>
                                  <a:pt x="0" y="31123"/>
                                </a:moveTo>
                                <a:lnTo>
                                  <a:pt x="98603" y="0"/>
                                </a:lnTo>
                              </a:path>
                            </a:pathLst>
                          </a:custGeom>
                          <a:ln w="5191">
                            <a:solidFill>
                              <a:srgbClr val="0000C0"/>
                            </a:solidFill>
                            <a:prstDash val="solid"/>
                          </a:ln>
                        </wps:spPr>
                        <wps:bodyPr wrap="square" lIns="0" tIns="0" rIns="0" bIns="0" rtlCol="0">
                          <a:prstTxWarp prst="textNoShape">
                            <a:avLst/>
                          </a:prstTxWarp>
                          <a:noAutofit/>
                        </wps:bodyPr>
                      </wps:wsp>
                      <wps:wsp>
                        <wps:cNvPr id="446" name="Graphic 446"/>
                        <wps:cNvSpPr/>
                        <wps:spPr>
                          <a:xfrm>
                            <a:off x="3383726" y="199027"/>
                            <a:ext cx="44450" cy="41910"/>
                          </a:xfrm>
                          <a:custGeom>
                            <a:avLst/>
                            <a:gdLst/>
                            <a:ahLst/>
                            <a:cxnLst/>
                            <a:rect l="l" t="t" r="r" b="b"/>
                            <a:pathLst>
                              <a:path w="44450" h="41910">
                                <a:moveTo>
                                  <a:pt x="22021" y="0"/>
                                </a:moveTo>
                                <a:lnTo>
                                  <a:pt x="0" y="41446"/>
                                </a:lnTo>
                                <a:lnTo>
                                  <a:pt x="43933" y="41446"/>
                                </a:lnTo>
                                <a:lnTo>
                                  <a:pt x="22021" y="0"/>
                                </a:lnTo>
                                <a:close/>
                              </a:path>
                            </a:pathLst>
                          </a:custGeom>
                          <a:solidFill>
                            <a:srgbClr val="0000C0"/>
                          </a:solidFill>
                        </wps:spPr>
                        <wps:bodyPr wrap="square" lIns="0" tIns="0" rIns="0" bIns="0" rtlCol="0">
                          <a:prstTxWarp prst="textNoShape">
                            <a:avLst/>
                          </a:prstTxWarp>
                          <a:noAutofit/>
                        </wps:bodyPr>
                      </wps:wsp>
                      <wps:wsp>
                        <wps:cNvPr id="447" name="Graphic 447"/>
                        <wps:cNvSpPr/>
                        <wps:spPr>
                          <a:xfrm>
                            <a:off x="3383726" y="199027"/>
                            <a:ext cx="44450" cy="41910"/>
                          </a:xfrm>
                          <a:custGeom>
                            <a:avLst/>
                            <a:gdLst/>
                            <a:ahLst/>
                            <a:cxnLst/>
                            <a:rect l="l" t="t" r="r" b="b"/>
                            <a:pathLst>
                              <a:path w="44450" h="41910">
                                <a:moveTo>
                                  <a:pt x="22021" y="0"/>
                                </a:moveTo>
                                <a:lnTo>
                                  <a:pt x="43933" y="41446"/>
                                </a:lnTo>
                                <a:lnTo>
                                  <a:pt x="0" y="41446"/>
                                </a:lnTo>
                                <a:lnTo>
                                  <a:pt x="22021" y="0"/>
                                </a:lnTo>
                                <a:close/>
                              </a:path>
                            </a:pathLst>
                          </a:custGeom>
                          <a:ln w="5311">
                            <a:solidFill>
                              <a:srgbClr val="0000C0"/>
                            </a:solidFill>
                            <a:prstDash val="solid"/>
                          </a:ln>
                        </wps:spPr>
                        <wps:bodyPr wrap="square" lIns="0" tIns="0" rIns="0" bIns="0" rtlCol="0">
                          <a:prstTxWarp prst="textNoShape">
                            <a:avLst/>
                          </a:prstTxWarp>
                          <a:noAutofit/>
                        </wps:bodyPr>
                      </wps:wsp>
                      <wps:wsp>
                        <wps:cNvPr id="448" name="Graphic 448"/>
                        <wps:cNvSpPr/>
                        <wps:spPr>
                          <a:xfrm>
                            <a:off x="3383726" y="204189"/>
                            <a:ext cx="44450" cy="41910"/>
                          </a:xfrm>
                          <a:custGeom>
                            <a:avLst/>
                            <a:gdLst/>
                            <a:ahLst/>
                            <a:cxnLst/>
                            <a:rect l="l" t="t" r="r" b="b"/>
                            <a:pathLst>
                              <a:path w="44450" h="41910">
                                <a:moveTo>
                                  <a:pt x="22021" y="0"/>
                                </a:moveTo>
                                <a:lnTo>
                                  <a:pt x="0" y="41446"/>
                                </a:lnTo>
                                <a:lnTo>
                                  <a:pt x="43933" y="41446"/>
                                </a:lnTo>
                                <a:lnTo>
                                  <a:pt x="22021" y="0"/>
                                </a:lnTo>
                                <a:close/>
                              </a:path>
                            </a:pathLst>
                          </a:custGeom>
                          <a:solidFill>
                            <a:srgbClr val="0000C0"/>
                          </a:solidFill>
                        </wps:spPr>
                        <wps:bodyPr wrap="square" lIns="0" tIns="0" rIns="0" bIns="0" rtlCol="0">
                          <a:prstTxWarp prst="textNoShape">
                            <a:avLst/>
                          </a:prstTxWarp>
                          <a:noAutofit/>
                        </wps:bodyPr>
                      </wps:wsp>
                      <wps:wsp>
                        <wps:cNvPr id="449" name="Graphic 449"/>
                        <wps:cNvSpPr/>
                        <wps:spPr>
                          <a:xfrm>
                            <a:off x="3383726" y="204189"/>
                            <a:ext cx="44450" cy="41910"/>
                          </a:xfrm>
                          <a:custGeom>
                            <a:avLst/>
                            <a:gdLst/>
                            <a:ahLst/>
                            <a:cxnLst/>
                            <a:rect l="l" t="t" r="r" b="b"/>
                            <a:pathLst>
                              <a:path w="44450" h="41910">
                                <a:moveTo>
                                  <a:pt x="22021" y="0"/>
                                </a:moveTo>
                                <a:lnTo>
                                  <a:pt x="43933" y="41446"/>
                                </a:lnTo>
                                <a:lnTo>
                                  <a:pt x="0" y="41446"/>
                                </a:lnTo>
                                <a:lnTo>
                                  <a:pt x="22021" y="0"/>
                                </a:lnTo>
                                <a:close/>
                              </a:path>
                            </a:pathLst>
                          </a:custGeom>
                          <a:ln w="5311">
                            <a:solidFill>
                              <a:srgbClr val="0000C0"/>
                            </a:solidFill>
                            <a:prstDash val="solid"/>
                          </a:ln>
                        </wps:spPr>
                        <wps:bodyPr wrap="square" lIns="0" tIns="0" rIns="0" bIns="0" rtlCol="0">
                          <a:prstTxWarp prst="textNoShape">
                            <a:avLst/>
                          </a:prstTxWarp>
                          <a:noAutofit/>
                        </wps:bodyPr>
                      </wps:wsp>
                      <wps:wsp>
                        <wps:cNvPr id="450" name="Graphic 450"/>
                        <wps:cNvSpPr/>
                        <wps:spPr>
                          <a:xfrm>
                            <a:off x="3312512" y="224990"/>
                            <a:ext cx="93345" cy="46990"/>
                          </a:xfrm>
                          <a:custGeom>
                            <a:avLst/>
                            <a:gdLst/>
                            <a:ahLst/>
                            <a:cxnLst/>
                            <a:rect l="l" t="t" r="r" b="b"/>
                            <a:pathLst>
                              <a:path w="93345" h="46990">
                                <a:moveTo>
                                  <a:pt x="93234" y="0"/>
                                </a:moveTo>
                                <a:lnTo>
                                  <a:pt x="0" y="46453"/>
                                </a:lnTo>
                              </a:path>
                            </a:pathLst>
                          </a:custGeom>
                          <a:ln w="5225">
                            <a:solidFill>
                              <a:srgbClr val="0000C0"/>
                            </a:solidFill>
                            <a:prstDash val="solid"/>
                          </a:ln>
                        </wps:spPr>
                        <wps:bodyPr wrap="square" lIns="0" tIns="0" rIns="0" bIns="0" rtlCol="0">
                          <a:prstTxWarp prst="textNoShape">
                            <a:avLst/>
                          </a:prstTxWarp>
                          <a:noAutofit/>
                        </wps:bodyPr>
                      </wps:wsp>
                      <wps:wsp>
                        <wps:cNvPr id="451" name="Graphic 451"/>
                        <wps:cNvSpPr/>
                        <wps:spPr>
                          <a:xfrm>
                            <a:off x="3285068" y="250797"/>
                            <a:ext cx="44450" cy="41910"/>
                          </a:xfrm>
                          <a:custGeom>
                            <a:avLst/>
                            <a:gdLst/>
                            <a:ahLst/>
                            <a:cxnLst/>
                            <a:rect l="l" t="t" r="r" b="b"/>
                            <a:pathLst>
                              <a:path w="44450" h="41910">
                                <a:moveTo>
                                  <a:pt x="21966" y="0"/>
                                </a:moveTo>
                                <a:lnTo>
                                  <a:pt x="0" y="41292"/>
                                </a:lnTo>
                                <a:lnTo>
                                  <a:pt x="43878" y="41292"/>
                                </a:lnTo>
                                <a:lnTo>
                                  <a:pt x="21966" y="0"/>
                                </a:lnTo>
                                <a:close/>
                              </a:path>
                            </a:pathLst>
                          </a:custGeom>
                          <a:solidFill>
                            <a:srgbClr val="0000C0"/>
                          </a:solidFill>
                        </wps:spPr>
                        <wps:bodyPr wrap="square" lIns="0" tIns="0" rIns="0" bIns="0" rtlCol="0">
                          <a:prstTxWarp prst="textNoShape">
                            <a:avLst/>
                          </a:prstTxWarp>
                          <a:noAutofit/>
                        </wps:bodyPr>
                      </wps:wsp>
                      <wps:wsp>
                        <wps:cNvPr id="452" name="Graphic 452"/>
                        <wps:cNvSpPr/>
                        <wps:spPr>
                          <a:xfrm>
                            <a:off x="3285068" y="250797"/>
                            <a:ext cx="44450" cy="41910"/>
                          </a:xfrm>
                          <a:custGeom>
                            <a:avLst/>
                            <a:gdLst/>
                            <a:ahLst/>
                            <a:cxnLst/>
                            <a:rect l="l" t="t" r="r" b="b"/>
                            <a:pathLst>
                              <a:path w="44450" h="41910">
                                <a:moveTo>
                                  <a:pt x="21966" y="0"/>
                                </a:moveTo>
                                <a:lnTo>
                                  <a:pt x="43878" y="41292"/>
                                </a:lnTo>
                                <a:lnTo>
                                  <a:pt x="0" y="41292"/>
                                </a:lnTo>
                                <a:lnTo>
                                  <a:pt x="21966" y="0"/>
                                </a:lnTo>
                                <a:close/>
                              </a:path>
                            </a:pathLst>
                          </a:custGeom>
                          <a:ln w="5311">
                            <a:solidFill>
                              <a:srgbClr val="0000C0"/>
                            </a:solidFill>
                            <a:prstDash val="solid"/>
                          </a:ln>
                        </wps:spPr>
                        <wps:bodyPr wrap="square" lIns="0" tIns="0" rIns="0" bIns="0" rtlCol="0">
                          <a:prstTxWarp prst="textNoShape">
                            <a:avLst/>
                          </a:prstTxWarp>
                          <a:noAutofit/>
                        </wps:bodyPr>
                      </wps:wsp>
                      <wps:wsp>
                        <wps:cNvPr id="453" name="Graphic 453"/>
                        <wps:cNvSpPr/>
                        <wps:spPr>
                          <a:xfrm>
                            <a:off x="3202789" y="271443"/>
                            <a:ext cx="104775" cy="46990"/>
                          </a:xfrm>
                          <a:custGeom>
                            <a:avLst/>
                            <a:gdLst/>
                            <a:ahLst/>
                            <a:cxnLst/>
                            <a:rect l="l" t="t" r="r" b="b"/>
                            <a:pathLst>
                              <a:path w="104775" h="46990">
                                <a:moveTo>
                                  <a:pt x="104245" y="0"/>
                                </a:moveTo>
                                <a:lnTo>
                                  <a:pt x="0" y="46608"/>
                                </a:lnTo>
                              </a:path>
                            </a:pathLst>
                          </a:custGeom>
                          <a:ln w="5215">
                            <a:solidFill>
                              <a:srgbClr val="0000C0"/>
                            </a:solidFill>
                            <a:prstDash val="solid"/>
                          </a:ln>
                        </wps:spPr>
                        <wps:bodyPr wrap="square" lIns="0" tIns="0" rIns="0" bIns="0" rtlCol="0">
                          <a:prstTxWarp prst="textNoShape">
                            <a:avLst/>
                          </a:prstTxWarp>
                          <a:noAutofit/>
                        </wps:bodyPr>
                      </wps:wsp>
                      <wps:wsp>
                        <wps:cNvPr id="454" name="Graphic 454"/>
                        <wps:cNvSpPr/>
                        <wps:spPr>
                          <a:xfrm>
                            <a:off x="3175399" y="297251"/>
                            <a:ext cx="44450" cy="41910"/>
                          </a:xfrm>
                          <a:custGeom>
                            <a:avLst/>
                            <a:gdLst/>
                            <a:ahLst/>
                            <a:cxnLst/>
                            <a:rect l="l" t="t" r="r" b="b"/>
                            <a:pathLst>
                              <a:path w="44450" h="41910">
                                <a:moveTo>
                                  <a:pt x="21911" y="0"/>
                                </a:moveTo>
                                <a:lnTo>
                                  <a:pt x="0" y="41446"/>
                                </a:lnTo>
                                <a:lnTo>
                                  <a:pt x="43823" y="41446"/>
                                </a:lnTo>
                                <a:lnTo>
                                  <a:pt x="21911" y="0"/>
                                </a:lnTo>
                                <a:close/>
                              </a:path>
                            </a:pathLst>
                          </a:custGeom>
                          <a:solidFill>
                            <a:srgbClr val="0000C0"/>
                          </a:solidFill>
                        </wps:spPr>
                        <wps:bodyPr wrap="square" lIns="0" tIns="0" rIns="0" bIns="0" rtlCol="0">
                          <a:prstTxWarp prst="textNoShape">
                            <a:avLst/>
                          </a:prstTxWarp>
                          <a:noAutofit/>
                        </wps:bodyPr>
                      </wps:wsp>
                      <wps:wsp>
                        <wps:cNvPr id="455" name="Graphic 455"/>
                        <wps:cNvSpPr/>
                        <wps:spPr>
                          <a:xfrm>
                            <a:off x="3175399" y="297251"/>
                            <a:ext cx="44450" cy="41910"/>
                          </a:xfrm>
                          <a:custGeom>
                            <a:avLst/>
                            <a:gdLst/>
                            <a:ahLst/>
                            <a:cxnLst/>
                            <a:rect l="l" t="t" r="r" b="b"/>
                            <a:pathLst>
                              <a:path w="44450" h="41910">
                                <a:moveTo>
                                  <a:pt x="21911" y="0"/>
                                </a:moveTo>
                                <a:lnTo>
                                  <a:pt x="4382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56" name="Graphic 456"/>
                        <wps:cNvSpPr/>
                        <wps:spPr>
                          <a:xfrm>
                            <a:off x="3098543" y="318052"/>
                            <a:ext cx="99060" cy="41910"/>
                          </a:xfrm>
                          <a:custGeom>
                            <a:avLst/>
                            <a:gdLst/>
                            <a:ahLst/>
                            <a:cxnLst/>
                            <a:rect l="l" t="t" r="r" b="b"/>
                            <a:pathLst>
                              <a:path w="99060" h="41910">
                                <a:moveTo>
                                  <a:pt x="98767" y="0"/>
                                </a:moveTo>
                                <a:lnTo>
                                  <a:pt x="0" y="41292"/>
                                </a:lnTo>
                              </a:path>
                            </a:pathLst>
                          </a:custGeom>
                          <a:ln w="5209">
                            <a:solidFill>
                              <a:srgbClr val="0000C0"/>
                            </a:solidFill>
                            <a:prstDash val="solid"/>
                          </a:ln>
                        </wps:spPr>
                        <wps:bodyPr wrap="square" lIns="0" tIns="0" rIns="0" bIns="0" rtlCol="0">
                          <a:prstTxWarp prst="textNoShape">
                            <a:avLst/>
                          </a:prstTxWarp>
                          <a:noAutofit/>
                        </wps:bodyPr>
                      </wps:wsp>
                      <wps:wsp>
                        <wps:cNvPr id="457" name="Graphic 457"/>
                        <wps:cNvSpPr/>
                        <wps:spPr>
                          <a:xfrm>
                            <a:off x="3071153" y="338698"/>
                            <a:ext cx="44450" cy="41910"/>
                          </a:xfrm>
                          <a:custGeom>
                            <a:avLst/>
                            <a:gdLst/>
                            <a:ahLst/>
                            <a:cxnLst/>
                            <a:rect l="l" t="t" r="r" b="b"/>
                            <a:pathLst>
                              <a:path w="44450" h="41910">
                                <a:moveTo>
                                  <a:pt x="21911" y="0"/>
                                </a:moveTo>
                                <a:lnTo>
                                  <a:pt x="0" y="41395"/>
                                </a:lnTo>
                                <a:lnTo>
                                  <a:pt x="43933" y="41395"/>
                                </a:lnTo>
                                <a:lnTo>
                                  <a:pt x="21911" y="0"/>
                                </a:lnTo>
                                <a:close/>
                              </a:path>
                            </a:pathLst>
                          </a:custGeom>
                          <a:solidFill>
                            <a:srgbClr val="0000C0"/>
                          </a:solidFill>
                        </wps:spPr>
                        <wps:bodyPr wrap="square" lIns="0" tIns="0" rIns="0" bIns="0" rtlCol="0">
                          <a:prstTxWarp prst="textNoShape">
                            <a:avLst/>
                          </a:prstTxWarp>
                          <a:noAutofit/>
                        </wps:bodyPr>
                      </wps:wsp>
                      <wps:wsp>
                        <wps:cNvPr id="458" name="Graphic 458"/>
                        <wps:cNvSpPr/>
                        <wps:spPr>
                          <a:xfrm>
                            <a:off x="3071153" y="338698"/>
                            <a:ext cx="44450" cy="41910"/>
                          </a:xfrm>
                          <a:custGeom>
                            <a:avLst/>
                            <a:gdLst/>
                            <a:ahLst/>
                            <a:cxnLst/>
                            <a:rect l="l" t="t" r="r" b="b"/>
                            <a:pathLst>
                              <a:path w="44450" h="41910">
                                <a:moveTo>
                                  <a:pt x="21911" y="0"/>
                                </a:moveTo>
                                <a:lnTo>
                                  <a:pt x="43933" y="41395"/>
                                </a:lnTo>
                                <a:lnTo>
                                  <a:pt x="0" y="41395"/>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59" name="Graphic 459"/>
                        <wps:cNvSpPr/>
                        <wps:spPr>
                          <a:xfrm>
                            <a:off x="2994407" y="359344"/>
                            <a:ext cx="99060" cy="46990"/>
                          </a:xfrm>
                          <a:custGeom>
                            <a:avLst/>
                            <a:gdLst/>
                            <a:ahLst/>
                            <a:cxnLst/>
                            <a:rect l="l" t="t" r="r" b="b"/>
                            <a:pathLst>
                              <a:path w="99060" h="46990">
                                <a:moveTo>
                                  <a:pt x="98658" y="0"/>
                                </a:moveTo>
                                <a:lnTo>
                                  <a:pt x="0" y="46556"/>
                                </a:lnTo>
                              </a:path>
                            </a:pathLst>
                          </a:custGeom>
                          <a:ln w="5220">
                            <a:solidFill>
                              <a:srgbClr val="0000C0"/>
                            </a:solidFill>
                            <a:prstDash val="solid"/>
                          </a:ln>
                        </wps:spPr>
                        <wps:bodyPr wrap="square" lIns="0" tIns="0" rIns="0" bIns="0" rtlCol="0">
                          <a:prstTxWarp prst="textNoShape">
                            <a:avLst/>
                          </a:prstTxWarp>
                          <a:noAutofit/>
                        </wps:bodyPr>
                      </wps:wsp>
                      <wps:wsp>
                        <wps:cNvPr id="460" name="Graphic 460"/>
                        <wps:cNvSpPr/>
                        <wps:spPr>
                          <a:xfrm>
                            <a:off x="2967017" y="385254"/>
                            <a:ext cx="44450" cy="41910"/>
                          </a:xfrm>
                          <a:custGeom>
                            <a:avLst/>
                            <a:gdLst/>
                            <a:ahLst/>
                            <a:cxnLst/>
                            <a:rect l="l" t="t" r="r" b="b"/>
                            <a:pathLst>
                              <a:path w="44450" h="41910">
                                <a:moveTo>
                                  <a:pt x="21911" y="0"/>
                                </a:moveTo>
                                <a:lnTo>
                                  <a:pt x="0" y="41343"/>
                                </a:lnTo>
                                <a:lnTo>
                                  <a:pt x="43878" y="41343"/>
                                </a:lnTo>
                                <a:lnTo>
                                  <a:pt x="21911" y="0"/>
                                </a:lnTo>
                                <a:close/>
                              </a:path>
                            </a:pathLst>
                          </a:custGeom>
                          <a:solidFill>
                            <a:srgbClr val="0000C0"/>
                          </a:solidFill>
                        </wps:spPr>
                        <wps:bodyPr wrap="square" lIns="0" tIns="0" rIns="0" bIns="0" rtlCol="0">
                          <a:prstTxWarp prst="textNoShape">
                            <a:avLst/>
                          </a:prstTxWarp>
                          <a:noAutofit/>
                        </wps:bodyPr>
                      </wps:wsp>
                      <wps:wsp>
                        <wps:cNvPr id="461" name="Graphic 461"/>
                        <wps:cNvSpPr/>
                        <wps:spPr>
                          <a:xfrm>
                            <a:off x="2967017" y="385254"/>
                            <a:ext cx="44450" cy="41910"/>
                          </a:xfrm>
                          <a:custGeom>
                            <a:avLst/>
                            <a:gdLst/>
                            <a:ahLst/>
                            <a:cxnLst/>
                            <a:rect l="l" t="t" r="r" b="b"/>
                            <a:pathLst>
                              <a:path w="44450" h="41910">
                                <a:moveTo>
                                  <a:pt x="21911" y="0"/>
                                </a:moveTo>
                                <a:lnTo>
                                  <a:pt x="43878" y="41343"/>
                                </a:lnTo>
                                <a:lnTo>
                                  <a:pt x="0" y="41343"/>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62" name="Graphic 462"/>
                        <wps:cNvSpPr/>
                        <wps:spPr>
                          <a:xfrm>
                            <a:off x="2890216" y="405900"/>
                            <a:ext cx="99060" cy="41910"/>
                          </a:xfrm>
                          <a:custGeom>
                            <a:avLst/>
                            <a:gdLst/>
                            <a:ahLst/>
                            <a:cxnLst/>
                            <a:rect l="l" t="t" r="r" b="b"/>
                            <a:pathLst>
                              <a:path w="99060" h="41910">
                                <a:moveTo>
                                  <a:pt x="98712" y="0"/>
                                </a:moveTo>
                                <a:lnTo>
                                  <a:pt x="0" y="41343"/>
                                </a:lnTo>
                              </a:path>
                            </a:pathLst>
                          </a:custGeom>
                          <a:ln w="5209">
                            <a:solidFill>
                              <a:srgbClr val="0000C0"/>
                            </a:solidFill>
                            <a:prstDash val="solid"/>
                          </a:ln>
                        </wps:spPr>
                        <wps:bodyPr wrap="square" lIns="0" tIns="0" rIns="0" bIns="0" rtlCol="0">
                          <a:prstTxWarp prst="textNoShape">
                            <a:avLst/>
                          </a:prstTxWarp>
                          <a:noAutofit/>
                        </wps:bodyPr>
                      </wps:wsp>
                      <wps:wsp>
                        <wps:cNvPr id="463" name="Graphic 463"/>
                        <wps:cNvSpPr/>
                        <wps:spPr>
                          <a:xfrm>
                            <a:off x="2862771" y="426598"/>
                            <a:ext cx="44450" cy="41910"/>
                          </a:xfrm>
                          <a:custGeom>
                            <a:avLst/>
                            <a:gdLst/>
                            <a:ahLst/>
                            <a:cxnLst/>
                            <a:rect l="l" t="t" r="r" b="b"/>
                            <a:pathLst>
                              <a:path w="44450" h="41910">
                                <a:moveTo>
                                  <a:pt x="21966" y="0"/>
                                </a:moveTo>
                                <a:lnTo>
                                  <a:pt x="0" y="41395"/>
                                </a:lnTo>
                                <a:lnTo>
                                  <a:pt x="43878" y="41395"/>
                                </a:lnTo>
                                <a:lnTo>
                                  <a:pt x="21966" y="0"/>
                                </a:lnTo>
                                <a:close/>
                              </a:path>
                            </a:pathLst>
                          </a:custGeom>
                          <a:solidFill>
                            <a:srgbClr val="0000C0"/>
                          </a:solidFill>
                        </wps:spPr>
                        <wps:bodyPr wrap="square" lIns="0" tIns="0" rIns="0" bIns="0" rtlCol="0">
                          <a:prstTxWarp prst="textNoShape">
                            <a:avLst/>
                          </a:prstTxWarp>
                          <a:noAutofit/>
                        </wps:bodyPr>
                      </wps:wsp>
                      <wps:wsp>
                        <wps:cNvPr id="464" name="Graphic 464"/>
                        <wps:cNvSpPr/>
                        <wps:spPr>
                          <a:xfrm>
                            <a:off x="2862771" y="426598"/>
                            <a:ext cx="44450" cy="41910"/>
                          </a:xfrm>
                          <a:custGeom>
                            <a:avLst/>
                            <a:gdLst/>
                            <a:ahLst/>
                            <a:cxnLst/>
                            <a:rect l="l" t="t" r="r" b="b"/>
                            <a:pathLst>
                              <a:path w="44450" h="41910">
                                <a:moveTo>
                                  <a:pt x="21966" y="0"/>
                                </a:moveTo>
                                <a:lnTo>
                                  <a:pt x="43878" y="41395"/>
                                </a:lnTo>
                                <a:lnTo>
                                  <a:pt x="0" y="41395"/>
                                </a:lnTo>
                                <a:lnTo>
                                  <a:pt x="21966" y="0"/>
                                </a:lnTo>
                                <a:close/>
                              </a:path>
                            </a:pathLst>
                          </a:custGeom>
                          <a:ln w="5311">
                            <a:solidFill>
                              <a:srgbClr val="0000C0"/>
                            </a:solidFill>
                            <a:prstDash val="solid"/>
                          </a:ln>
                        </wps:spPr>
                        <wps:bodyPr wrap="square" lIns="0" tIns="0" rIns="0" bIns="0" rtlCol="0">
                          <a:prstTxWarp prst="textNoShape">
                            <a:avLst/>
                          </a:prstTxWarp>
                          <a:noAutofit/>
                        </wps:bodyPr>
                      </wps:wsp>
                      <wps:wsp>
                        <wps:cNvPr id="465" name="Graphic 465"/>
                        <wps:cNvSpPr/>
                        <wps:spPr>
                          <a:xfrm>
                            <a:off x="2785970" y="447244"/>
                            <a:ext cx="99060" cy="46990"/>
                          </a:xfrm>
                          <a:custGeom>
                            <a:avLst/>
                            <a:gdLst/>
                            <a:ahLst/>
                            <a:cxnLst/>
                            <a:rect l="l" t="t" r="r" b="b"/>
                            <a:pathLst>
                              <a:path w="99060" h="46990">
                                <a:moveTo>
                                  <a:pt x="98767" y="0"/>
                                </a:moveTo>
                                <a:lnTo>
                                  <a:pt x="0" y="46556"/>
                                </a:lnTo>
                              </a:path>
                            </a:pathLst>
                          </a:custGeom>
                          <a:ln w="5220">
                            <a:solidFill>
                              <a:srgbClr val="0000C0"/>
                            </a:solidFill>
                            <a:prstDash val="solid"/>
                          </a:ln>
                        </wps:spPr>
                        <wps:bodyPr wrap="square" lIns="0" tIns="0" rIns="0" bIns="0" rtlCol="0">
                          <a:prstTxWarp prst="textNoShape">
                            <a:avLst/>
                          </a:prstTxWarp>
                          <a:noAutofit/>
                        </wps:bodyPr>
                      </wps:wsp>
                      <wps:wsp>
                        <wps:cNvPr id="466" name="Graphic 466"/>
                        <wps:cNvSpPr/>
                        <wps:spPr>
                          <a:xfrm>
                            <a:off x="2758581" y="473155"/>
                            <a:ext cx="44450" cy="41910"/>
                          </a:xfrm>
                          <a:custGeom>
                            <a:avLst/>
                            <a:gdLst/>
                            <a:ahLst/>
                            <a:cxnLst/>
                            <a:rect l="l" t="t" r="r" b="b"/>
                            <a:pathLst>
                              <a:path w="44450" h="41910">
                                <a:moveTo>
                                  <a:pt x="21911" y="0"/>
                                </a:moveTo>
                                <a:lnTo>
                                  <a:pt x="0" y="41292"/>
                                </a:lnTo>
                                <a:lnTo>
                                  <a:pt x="43823" y="41292"/>
                                </a:lnTo>
                                <a:lnTo>
                                  <a:pt x="21911" y="0"/>
                                </a:lnTo>
                                <a:close/>
                              </a:path>
                            </a:pathLst>
                          </a:custGeom>
                          <a:solidFill>
                            <a:srgbClr val="0000C0"/>
                          </a:solidFill>
                        </wps:spPr>
                        <wps:bodyPr wrap="square" lIns="0" tIns="0" rIns="0" bIns="0" rtlCol="0">
                          <a:prstTxWarp prst="textNoShape">
                            <a:avLst/>
                          </a:prstTxWarp>
                          <a:noAutofit/>
                        </wps:bodyPr>
                      </wps:wsp>
                      <wps:wsp>
                        <wps:cNvPr id="467" name="Graphic 467"/>
                        <wps:cNvSpPr/>
                        <wps:spPr>
                          <a:xfrm>
                            <a:off x="2758581" y="473155"/>
                            <a:ext cx="44450" cy="41910"/>
                          </a:xfrm>
                          <a:custGeom>
                            <a:avLst/>
                            <a:gdLst/>
                            <a:ahLst/>
                            <a:cxnLst/>
                            <a:rect l="l" t="t" r="r" b="b"/>
                            <a:pathLst>
                              <a:path w="44450" h="41910">
                                <a:moveTo>
                                  <a:pt x="21911" y="0"/>
                                </a:moveTo>
                                <a:lnTo>
                                  <a:pt x="43823"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68" name="Graphic 468"/>
                        <wps:cNvSpPr/>
                        <wps:spPr>
                          <a:xfrm>
                            <a:off x="2681834" y="493801"/>
                            <a:ext cx="99060" cy="41910"/>
                          </a:xfrm>
                          <a:custGeom>
                            <a:avLst/>
                            <a:gdLst/>
                            <a:ahLst/>
                            <a:cxnLst/>
                            <a:rect l="l" t="t" r="r" b="b"/>
                            <a:pathLst>
                              <a:path w="99060" h="41910">
                                <a:moveTo>
                                  <a:pt x="98658" y="0"/>
                                </a:moveTo>
                                <a:lnTo>
                                  <a:pt x="0" y="41446"/>
                                </a:lnTo>
                              </a:path>
                            </a:pathLst>
                          </a:custGeom>
                          <a:ln w="5210">
                            <a:solidFill>
                              <a:srgbClr val="0000C0"/>
                            </a:solidFill>
                            <a:prstDash val="solid"/>
                          </a:ln>
                        </wps:spPr>
                        <wps:bodyPr wrap="square" lIns="0" tIns="0" rIns="0" bIns="0" rtlCol="0">
                          <a:prstTxWarp prst="textNoShape">
                            <a:avLst/>
                          </a:prstTxWarp>
                          <a:noAutofit/>
                        </wps:bodyPr>
                      </wps:wsp>
                      <wps:wsp>
                        <wps:cNvPr id="469" name="Graphic 469"/>
                        <wps:cNvSpPr/>
                        <wps:spPr>
                          <a:xfrm>
                            <a:off x="2654335" y="514447"/>
                            <a:ext cx="44450" cy="41910"/>
                          </a:xfrm>
                          <a:custGeom>
                            <a:avLst/>
                            <a:gdLst/>
                            <a:ahLst/>
                            <a:cxnLst/>
                            <a:rect l="l" t="t" r="r" b="b"/>
                            <a:pathLst>
                              <a:path w="44450" h="41910">
                                <a:moveTo>
                                  <a:pt x="22021" y="0"/>
                                </a:moveTo>
                                <a:lnTo>
                                  <a:pt x="0" y="41446"/>
                                </a:lnTo>
                                <a:lnTo>
                                  <a:pt x="43933" y="41446"/>
                                </a:lnTo>
                                <a:lnTo>
                                  <a:pt x="22021" y="0"/>
                                </a:lnTo>
                                <a:close/>
                              </a:path>
                            </a:pathLst>
                          </a:custGeom>
                          <a:solidFill>
                            <a:srgbClr val="0000C0"/>
                          </a:solidFill>
                        </wps:spPr>
                        <wps:bodyPr wrap="square" lIns="0" tIns="0" rIns="0" bIns="0" rtlCol="0">
                          <a:prstTxWarp prst="textNoShape">
                            <a:avLst/>
                          </a:prstTxWarp>
                          <a:noAutofit/>
                        </wps:bodyPr>
                      </wps:wsp>
                      <wps:wsp>
                        <wps:cNvPr id="470" name="Graphic 470"/>
                        <wps:cNvSpPr/>
                        <wps:spPr>
                          <a:xfrm>
                            <a:off x="2654335" y="514447"/>
                            <a:ext cx="44450" cy="41910"/>
                          </a:xfrm>
                          <a:custGeom>
                            <a:avLst/>
                            <a:gdLst/>
                            <a:ahLst/>
                            <a:cxnLst/>
                            <a:rect l="l" t="t" r="r" b="b"/>
                            <a:pathLst>
                              <a:path w="44450" h="41910">
                                <a:moveTo>
                                  <a:pt x="22021" y="0"/>
                                </a:moveTo>
                                <a:lnTo>
                                  <a:pt x="43933" y="41446"/>
                                </a:lnTo>
                                <a:lnTo>
                                  <a:pt x="0" y="41446"/>
                                </a:lnTo>
                                <a:lnTo>
                                  <a:pt x="22021" y="0"/>
                                </a:lnTo>
                                <a:close/>
                              </a:path>
                            </a:pathLst>
                          </a:custGeom>
                          <a:ln w="5311">
                            <a:solidFill>
                              <a:srgbClr val="0000C0"/>
                            </a:solidFill>
                            <a:prstDash val="solid"/>
                          </a:ln>
                        </wps:spPr>
                        <wps:bodyPr wrap="square" lIns="0" tIns="0" rIns="0" bIns="0" rtlCol="0">
                          <a:prstTxWarp prst="textNoShape">
                            <a:avLst/>
                          </a:prstTxWarp>
                          <a:noAutofit/>
                        </wps:bodyPr>
                      </wps:wsp>
                      <wps:wsp>
                        <wps:cNvPr id="471" name="Graphic 471"/>
                        <wps:cNvSpPr/>
                        <wps:spPr>
                          <a:xfrm>
                            <a:off x="2577589" y="535248"/>
                            <a:ext cx="99060" cy="46990"/>
                          </a:xfrm>
                          <a:custGeom>
                            <a:avLst/>
                            <a:gdLst/>
                            <a:ahLst/>
                            <a:cxnLst/>
                            <a:rect l="l" t="t" r="r" b="b"/>
                            <a:pathLst>
                              <a:path w="99060" h="46990">
                                <a:moveTo>
                                  <a:pt x="98767" y="0"/>
                                </a:moveTo>
                                <a:lnTo>
                                  <a:pt x="0" y="46453"/>
                                </a:lnTo>
                              </a:path>
                            </a:pathLst>
                          </a:custGeom>
                          <a:ln w="5219">
                            <a:solidFill>
                              <a:srgbClr val="0000C0"/>
                            </a:solidFill>
                            <a:prstDash val="solid"/>
                          </a:ln>
                        </wps:spPr>
                        <wps:bodyPr wrap="square" lIns="0" tIns="0" rIns="0" bIns="0" rtlCol="0">
                          <a:prstTxWarp prst="textNoShape">
                            <a:avLst/>
                          </a:prstTxWarp>
                          <a:noAutofit/>
                        </wps:bodyPr>
                      </wps:wsp>
                      <wps:wsp>
                        <wps:cNvPr id="472" name="Graphic 472"/>
                        <wps:cNvSpPr/>
                        <wps:spPr>
                          <a:xfrm>
                            <a:off x="2550199" y="561055"/>
                            <a:ext cx="44450" cy="41910"/>
                          </a:xfrm>
                          <a:custGeom>
                            <a:avLst/>
                            <a:gdLst/>
                            <a:ahLst/>
                            <a:cxnLst/>
                            <a:rect l="l" t="t" r="r" b="b"/>
                            <a:pathLst>
                              <a:path w="44450" h="41910">
                                <a:moveTo>
                                  <a:pt x="21911" y="0"/>
                                </a:moveTo>
                                <a:lnTo>
                                  <a:pt x="0" y="41292"/>
                                </a:lnTo>
                                <a:lnTo>
                                  <a:pt x="43878" y="41292"/>
                                </a:lnTo>
                                <a:lnTo>
                                  <a:pt x="21911" y="0"/>
                                </a:lnTo>
                                <a:close/>
                              </a:path>
                            </a:pathLst>
                          </a:custGeom>
                          <a:solidFill>
                            <a:srgbClr val="0000C0"/>
                          </a:solidFill>
                        </wps:spPr>
                        <wps:bodyPr wrap="square" lIns="0" tIns="0" rIns="0" bIns="0" rtlCol="0">
                          <a:prstTxWarp prst="textNoShape">
                            <a:avLst/>
                          </a:prstTxWarp>
                          <a:noAutofit/>
                        </wps:bodyPr>
                      </wps:wsp>
                      <wps:wsp>
                        <wps:cNvPr id="473" name="Graphic 473"/>
                        <wps:cNvSpPr/>
                        <wps:spPr>
                          <a:xfrm>
                            <a:off x="2550199" y="561055"/>
                            <a:ext cx="44450" cy="41910"/>
                          </a:xfrm>
                          <a:custGeom>
                            <a:avLst/>
                            <a:gdLst/>
                            <a:ahLst/>
                            <a:cxnLst/>
                            <a:rect l="l" t="t" r="r" b="b"/>
                            <a:pathLst>
                              <a:path w="44450" h="41910">
                                <a:moveTo>
                                  <a:pt x="21911" y="0"/>
                                </a:moveTo>
                                <a:lnTo>
                                  <a:pt x="43878"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74" name="Graphic 474"/>
                        <wps:cNvSpPr/>
                        <wps:spPr>
                          <a:xfrm>
                            <a:off x="2473398" y="581701"/>
                            <a:ext cx="99060" cy="46990"/>
                          </a:xfrm>
                          <a:custGeom>
                            <a:avLst/>
                            <a:gdLst/>
                            <a:ahLst/>
                            <a:cxnLst/>
                            <a:rect l="l" t="t" r="r" b="b"/>
                            <a:pathLst>
                              <a:path w="99060" h="46990">
                                <a:moveTo>
                                  <a:pt x="98712" y="0"/>
                                </a:moveTo>
                                <a:lnTo>
                                  <a:pt x="0" y="46608"/>
                                </a:lnTo>
                              </a:path>
                            </a:pathLst>
                          </a:custGeom>
                          <a:ln w="5220">
                            <a:solidFill>
                              <a:srgbClr val="0000C0"/>
                            </a:solidFill>
                            <a:prstDash val="solid"/>
                          </a:ln>
                        </wps:spPr>
                        <wps:bodyPr wrap="square" lIns="0" tIns="0" rIns="0" bIns="0" rtlCol="0">
                          <a:prstTxWarp prst="textNoShape">
                            <a:avLst/>
                          </a:prstTxWarp>
                          <a:noAutofit/>
                        </wps:bodyPr>
                      </wps:wsp>
                      <wps:wsp>
                        <wps:cNvPr id="475" name="Graphic 475"/>
                        <wps:cNvSpPr/>
                        <wps:spPr>
                          <a:xfrm>
                            <a:off x="2445953" y="607663"/>
                            <a:ext cx="44450" cy="41910"/>
                          </a:xfrm>
                          <a:custGeom>
                            <a:avLst/>
                            <a:gdLst/>
                            <a:ahLst/>
                            <a:cxnLst/>
                            <a:rect l="l" t="t" r="r" b="b"/>
                            <a:pathLst>
                              <a:path w="44450" h="41910">
                                <a:moveTo>
                                  <a:pt x="21966" y="0"/>
                                </a:moveTo>
                                <a:lnTo>
                                  <a:pt x="0" y="41292"/>
                                </a:lnTo>
                                <a:lnTo>
                                  <a:pt x="43878" y="41292"/>
                                </a:lnTo>
                                <a:lnTo>
                                  <a:pt x="21966" y="0"/>
                                </a:lnTo>
                                <a:close/>
                              </a:path>
                            </a:pathLst>
                          </a:custGeom>
                          <a:solidFill>
                            <a:srgbClr val="0000C0"/>
                          </a:solidFill>
                        </wps:spPr>
                        <wps:bodyPr wrap="square" lIns="0" tIns="0" rIns="0" bIns="0" rtlCol="0">
                          <a:prstTxWarp prst="textNoShape">
                            <a:avLst/>
                          </a:prstTxWarp>
                          <a:noAutofit/>
                        </wps:bodyPr>
                      </wps:wsp>
                      <wps:wsp>
                        <wps:cNvPr id="476" name="Graphic 476"/>
                        <wps:cNvSpPr/>
                        <wps:spPr>
                          <a:xfrm>
                            <a:off x="2445953" y="607663"/>
                            <a:ext cx="44450" cy="41910"/>
                          </a:xfrm>
                          <a:custGeom>
                            <a:avLst/>
                            <a:gdLst/>
                            <a:ahLst/>
                            <a:cxnLst/>
                            <a:rect l="l" t="t" r="r" b="b"/>
                            <a:pathLst>
                              <a:path w="44450" h="41910">
                                <a:moveTo>
                                  <a:pt x="21966" y="0"/>
                                </a:moveTo>
                                <a:lnTo>
                                  <a:pt x="43878" y="41292"/>
                                </a:lnTo>
                                <a:lnTo>
                                  <a:pt x="0" y="41292"/>
                                </a:lnTo>
                                <a:lnTo>
                                  <a:pt x="21966" y="0"/>
                                </a:lnTo>
                                <a:close/>
                              </a:path>
                            </a:pathLst>
                          </a:custGeom>
                          <a:ln w="5311">
                            <a:solidFill>
                              <a:srgbClr val="0000C0"/>
                            </a:solidFill>
                            <a:prstDash val="solid"/>
                          </a:ln>
                        </wps:spPr>
                        <wps:bodyPr wrap="square" lIns="0" tIns="0" rIns="0" bIns="0" rtlCol="0">
                          <a:prstTxWarp prst="textNoShape">
                            <a:avLst/>
                          </a:prstTxWarp>
                          <a:noAutofit/>
                        </wps:bodyPr>
                      </wps:wsp>
                      <wps:wsp>
                        <wps:cNvPr id="477" name="Graphic 477"/>
                        <wps:cNvSpPr/>
                        <wps:spPr>
                          <a:xfrm>
                            <a:off x="2369152" y="628310"/>
                            <a:ext cx="99060" cy="41910"/>
                          </a:xfrm>
                          <a:custGeom>
                            <a:avLst/>
                            <a:gdLst/>
                            <a:ahLst/>
                            <a:cxnLst/>
                            <a:rect l="l" t="t" r="r" b="b"/>
                            <a:pathLst>
                              <a:path w="99060" h="41910">
                                <a:moveTo>
                                  <a:pt x="98767" y="0"/>
                                </a:moveTo>
                                <a:lnTo>
                                  <a:pt x="0" y="41292"/>
                                </a:lnTo>
                              </a:path>
                            </a:pathLst>
                          </a:custGeom>
                          <a:ln w="5209">
                            <a:solidFill>
                              <a:srgbClr val="0000C0"/>
                            </a:solidFill>
                            <a:prstDash val="solid"/>
                          </a:ln>
                        </wps:spPr>
                        <wps:bodyPr wrap="square" lIns="0" tIns="0" rIns="0" bIns="0" rtlCol="0">
                          <a:prstTxWarp prst="textNoShape">
                            <a:avLst/>
                          </a:prstTxWarp>
                          <a:noAutofit/>
                        </wps:bodyPr>
                      </wps:wsp>
                      <wps:wsp>
                        <wps:cNvPr id="478" name="Graphic 478"/>
                        <wps:cNvSpPr/>
                        <wps:spPr>
                          <a:xfrm>
                            <a:off x="2341762" y="648955"/>
                            <a:ext cx="44450" cy="41910"/>
                          </a:xfrm>
                          <a:custGeom>
                            <a:avLst/>
                            <a:gdLst/>
                            <a:ahLst/>
                            <a:cxnLst/>
                            <a:rect l="l" t="t" r="r" b="b"/>
                            <a:pathLst>
                              <a:path w="44450" h="41910">
                                <a:moveTo>
                                  <a:pt x="21911" y="0"/>
                                </a:moveTo>
                                <a:lnTo>
                                  <a:pt x="0" y="41446"/>
                                </a:lnTo>
                                <a:lnTo>
                                  <a:pt x="43933" y="41446"/>
                                </a:lnTo>
                                <a:lnTo>
                                  <a:pt x="21911" y="0"/>
                                </a:lnTo>
                                <a:close/>
                              </a:path>
                            </a:pathLst>
                          </a:custGeom>
                          <a:solidFill>
                            <a:srgbClr val="0000C0"/>
                          </a:solidFill>
                        </wps:spPr>
                        <wps:bodyPr wrap="square" lIns="0" tIns="0" rIns="0" bIns="0" rtlCol="0">
                          <a:prstTxWarp prst="textNoShape">
                            <a:avLst/>
                          </a:prstTxWarp>
                          <a:noAutofit/>
                        </wps:bodyPr>
                      </wps:wsp>
                      <wps:wsp>
                        <wps:cNvPr id="479" name="Graphic 479"/>
                        <wps:cNvSpPr/>
                        <wps:spPr>
                          <a:xfrm>
                            <a:off x="2341762" y="648955"/>
                            <a:ext cx="44450" cy="41910"/>
                          </a:xfrm>
                          <a:custGeom>
                            <a:avLst/>
                            <a:gdLst/>
                            <a:ahLst/>
                            <a:cxnLst/>
                            <a:rect l="l" t="t" r="r" b="b"/>
                            <a:pathLst>
                              <a:path w="44450" h="41910">
                                <a:moveTo>
                                  <a:pt x="21911" y="0"/>
                                </a:moveTo>
                                <a:lnTo>
                                  <a:pt x="4393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80" name="Graphic 480"/>
                        <wps:cNvSpPr/>
                        <wps:spPr>
                          <a:xfrm>
                            <a:off x="2265016" y="669602"/>
                            <a:ext cx="99060" cy="52069"/>
                          </a:xfrm>
                          <a:custGeom>
                            <a:avLst/>
                            <a:gdLst/>
                            <a:ahLst/>
                            <a:cxnLst/>
                            <a:rect l="l" t="t" r="r" b="b"/>
                            <a:pathLst>
                              <a:path w="99060" h="52069">
                                <a:moveTo>
                                  <a:pt x="98658" y="0"/>
                                </a:moveTo>
                                <a:lnTo>
                                  <a:pt x="0" y="51769"/>
                                </a:lnTo>
                              </a:path>
                            </a:pathLst>
                          </a:custGeom>
                          <a:ln w="5230">
                            <a:solidFill>
                              <a:srgbClr val="0000C0"/>
                            </a:solidFill>
                            <a:prstDash val="solid"/>
                          </a:ln>
                        </wps:spPr>
                        <wps:bodyPr wrap="square" lIns="0" tIns="0" rIns="0" bIns="0" rtlCol="0">
                          <a:prstTxWarp prst="textNoShape">
                            <a:avLst/>
                          </a:prstTxWarp>
                          <a:noAutofit/>
                        </wps:bodyPr>
                      </wps:wsp>
                      <wps:wsp>
                        <wps:cNvPr id="481" name="Graphic 481"/>
                        <wps:cNvSpPr/>
                        <wps:spPr>
                          <a:xfrm>
                            <a:off x="2237626" y="700725"/>
                            <a:ext cx="44450" cy="41910"/>
                          </a:xfrm>
                          <a:custGeom>
                            <a:avLst/>
                            <a:gdLst/>
                            <a:ahLst/>
                            <a:cxnLst/>
                            <a:rect l="l" t="t" r="r" b="b"/>
                            <a:pathLst>
                              <a:path w="44450" h="41910">
                                <a:moveTo>
                                  <a:pt x="21911" y="0"/>
                                </a:moveTo>
                                <a:lnTo>
                                  <a:pt x="0" y="41292"/>
                                </a:lnTo>
                                <a:lnTo>
                                  <a:pt x="43823" y="41292"/>
                                </a:lnTo>
                                <a:lnTo>
                                  <a:pt x="21911" y="0"/>
                                </a:lnTo>
                                <a:close/>
                              </a:path>
                            </a:pathLst>
                          </a:custGeom>
                          <a:solidFill>
                            <a:srgbClr val="0000C0"/>
                          </a:solidFill>
                        </wps:spPr>
                        <wps:bodyPr wrap="square" lIns="0" tIns="0" rIns="0" bIns="0" rtlCol="0">
                          <a:prstTxWarp prst="textNoShape">
                            <a:avLst/>
                          </a:prstTxWarp>
                          <a:noAutofit/>
                        </wps:bodyPr>
                      </wps:wsp>
                      <wps:wsp>
                        <wps:cNvPr id="482" name="Graphic 482"/>
                        <wps:cNvSpPr/>
                        <wps:spPr>
                          <a:xfrm>
                            <a:off x="2237626" y="700725"/>
                            <a:ext cx="44450" cy="41910"/>
                          </a:xfrm>
                          <a:custGeom>
                            <a:avLst/>
                            <a:gdLst/>
                            <a:ahLst/>
                            <a:cxnLst/>
                            <a:rect l="l" t="t" r="r" b="b"/>
                            <a:pathLst>
                              <a:path w="44450" h="41910">
                                <a:moveTo>
                                  <a:pt x="21911" y="0"/>
                                </a:moveTo>
                                <a:lnTo>
                                  <a:pt x="43823"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83" name="Graphic 483"/>
                        <wps:cNvSpPr/>
                        <wps:spPr>
                          <a:xfrm>
                            <a:off x="2160771" y="721371"/>
                            <a:ext cx="99060" cy="52069"/>
                          </a:xfrm>
                          <a:custGeom>
                            <a:avLst/>
                            <a:gdLst/>
                            <a:ahLst/>
                            <a:cxnLst/>
                            <a:rect l="l" t="t" r="r" b="b"/>
                            <a:pathLst>
                              <a:path w="99060" h="52069">
                                <a:moveTo>
                                  <a:pt x="98767" y="0"/>
                                </a:moveTo>
                                <a:lnTo>
                                  <a:pt x="0" y="51718"/>
                                </a:lnTo>
                              </a:path>
                            </a:pathLst>
                          </a:custGeom>
                          <a:ln w="5230">
                            <a:solidFill>
                              <a:srgbClr val="0000C0"/>
                            </a:solidFill>
                            <a:prstDash val="solid"/>
                          </a:ln>
                        </wps:spPr>
                        <wps:bodyPr wrap="square" lIns="0" tIns="0" rIns="0" bIns="0" rtlCol="0">
                          <a:prstTxWarp prst="textNoShape">
                            <a:avLst/>
                          </a:prstTxWarp>
                          <a:noAutofit/>
                        </wps:bodyPr>
                      </wps:wsp>
                      <wps:wsp>
                        <wps:cNvPr id="484" name="Graphic 484"/>
                        <wps:cNvSpPr/>
                        <wps:spPr>
                          <a:xfrm>
                            <a:off x="2133381" y="752340"/>
                            <a:ext cx="44450" cy="41910"/>
                          </a:xfrm>
                          <a:custGeom>
                            <a:avLst/>
                            <a:gdLst/>
                            <a:ahLst/>
                            <a:cxnLst/>
                            <a:rect l="l" t="t" r="r" b="b"/>
                            <a:pathLst>
                              <a:path w="44450" h="41910">
                                <a:moveTo>
                                  <a:pt x="21911" y="0"/>
                                </a:moveTo>
                                <a:lnTo>
                                  <a:pt x="0" y="41395"/>
                                </a:lnTo>
                                <a:lnTo>
                                  <a:pt x="43878" y="41395"/>
                                </a:lnTo>
                                <a:lnTo>
                                  <a:pt x="21911" y="0"/>
                                </a:lnTo>
                                <a:close/>
                              </a:path>
                            </a:pathLst>
                          </a:custGeom>
                          <a:solidFill>
                            <a:srgbClr val="0000C0"/>
                          </a:solidFill>
                        </wps:spPr>
                        <wps:bodyPr wrap="square" lIns="0" tIns="0" rIns="0" bIns="0" rtlCol="0">
                          <a:prstTxWarp prst="textNoShape">
                            <a:avLst/>
                          </a:prstTxWarp>
                          <a:noAutofit/>
                        </wps:bodyPr>
                      </wps:wsp>
                      <wps:wsp>
                        <wps:cNvPr id="485" name="Graphic 485"/>
                        <wps:cNvSpPr/>
                        <wps:spPr>
                          <a:xfrm>
                            <a:off x="2133381" y="752340"/>
                            <a:ext cx="44450" cy="41910"/>
                          </a:xfrm>
                          <a:custGeom>
                            <a:avLst/>
                            <a:gdLst/>
                            <a:ahLst/>
                            <a:cxnLst/>
                            <a:rect l="l" t="t" r="r" b="b"/>
                            <a:pathLst>
                              <a:path w="44450" h="41910">
                                <a:moveTo>
                                  <a:pt x="21911" y="0"/>
                                </a:moveTo>
                                <a:lnTo>
                                  <a:pt x="43878" y="41395"/>
                                </a:lnTo>
                                <a:lnTo>
                                  <a:pt x="0" y="41395"/>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86" name="Graphic 486"/>
                        <wps:cNvSpPr/>
                        <wps:spPr>
                          <a:xfrm>
                            <a:off x="2056580" y="773090"/>
                            <a:ext cx="99060" cy="52069"/>
                          </a:xfrm>
                          <a:custGeom>
                            <a:avLst/>
                            <a:gdLst/>
                            <a:ahLst/>
                            <a:cxnLst/>
                            <a:rect l="l" t="t" r="r" b="b"/>
                            <a:pathLst>
                              <a:path w="99060" h="52069">
                                <a:moveTo>
                                  <a:pt x="98712" y="0"/>
                                </a:moveTo>
                                <a:lnTo>
                                  <a:pt x="0" y="51666"/>
                                </a:lnTo>
                              </a:path>
                            </a:pathLst>
                          </a:custGeom>
                          <a:ln w="5230">
                            <a:solidFill>
                              <a:srgbClr val="0000C0"/>
                            </a:solidFill>
                            <a:prstDash val="solid"/>
                          </a:ln>
                        </wps:spPr>
                        <wps:bodyPr wrap="square" lIns="0" tIns="0" rIns="0" bIns="0" rtlCol="0">
                          <a:prstTxWarp prst="textNoShape">
                            <a:avLst/>
                          </a:prstTxWarp>
                          <a:noAutofit/>
                        </wps:bodyPr>
                      </wps:wsp>
                      <wps:wsp>
                        <wps:cNvPr id="487" name="Graphic 487"/>
                        <wps:cNvSpPr/>
                        <wps:spPr>
                          <a:xfrm>
                            <a:off x="2029190" y="804110"/>
                            <a:ext cx="44450" cy="41910"/>
                          </a:xfrm>
                          <a:custGeom>
                            <a:avLst/>
                            <a:gdLst/>
                            <a:ahLst/>
                            <a:cxnLst/>
                            <a:rect l="l" t="t" r="r" b="b"/>
                            <a:pathLst>
                              <a:path w="44450" h="41910">
                                <a:moveTo>
                                  <a:pt x="21911" y="0"/>
                                </a:moveTo>
                                <a:lnTo>
                                  <a:pt x="0" y="41395"/>
                                </a:lnTo>
                                <a:lnTo>
                                  <a:pt x="43823" y="41395"/>
                                </a:lnTo>
                                <a:lnTo>
                                  <a:pt x="21911" y="0"/>
                                </a:lnTo>
                                <a:close/>
                              </a:path>
                            </a:pathLst>
                          </a:custGeom>
                          <a:solidFill>
                            <a:srgbClr val="0000C0"/>
                          </a:solidFill>
                        </wps:spPr>
                        <wps:bodyPr wrap="square" lIns="0" tIns="0" rIns="0" bIns="0" rtlCol="0">
                          <a:prstTxWarp prst="textNoShape">
                            <a:avLst/>
                          </a:prstTxWarp>
                          <a:noAutofit/>
                        </wps:bodyPr>
                      </wps:wsp>
                      <wps:wsp>
                        <wps:cNvPr id="488" name="Graphic 488"/>
                        <wps:cNvSpPr/>
                        <wps:spPr>
                          <a:xfrm>
                            <a:off x="2029190" y="804110"/>
                            <a:ext cx="44450" cy="41910"/>
                          </a:xfrm>
                          <a:custGeom>
                            <a:avLst/>
                            <a:gdLst/>
                            <a:ahLst/>
                            <a:cxnLst/>
                            <a:rect l="l" t="t" r="r" b="b"/>
                            <a:pathLst>
                              <a:path w="44450" h="41910">
                                <a:moveTo>
                                  <a:pt x="21911" y="0"/>
                                </a:moveTo>
                                <a:lnTo>
                                  <a:pt x="43823" y="41395"/>
                                </a:lnTo>
                                <a:lnTo>
                                  <a:pt x="0" y="41395"/>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89" name="Graphic 489"/>
                        <wps:cNvSpPr/>
                        <wps:spPr>
                          <a:xfrm>
                            <a:off x="1952444" y="824756"/>
                            <a:ext cx="99060" cy="46990"/>
                          </a:xfrm>
                          <a:custGeom>
                            <a:avLst/>
                            <a:gdLst/>
                            <a:ahLst/>
                            <a:cxnLst/>
                            <a:rect l="l" t="t" r="r" b="b"/>
                            <a:pathLst>
                              <a:path w="99060" h="46990">
                                <a:moveTo>
                                  <a:pt x="98658" y="0"/>
                                </a:moveTo>
                                <a:lnTo>
                                  <a:pt x="0" y="46556"/>
                                </a:lnTo>
                              </a:path>
                            </a:pathLst>
                          </a:custGeom>
                          <a:ln w="5220">
                            <a:solidFill>
                              <a:srgbClr val="0000C0"/>
                            </a:solidFill>
                            <a:prstDash val="solid"/>
                          </a:ln>
                        </wps:spPr>
                        <wps:bodyPr wrap="square" lIns="0" tIns="0" rIns="0" bIns="0" rtlCol="0">
                          <a:prstTxWarp prst="textNoShape">
                            <a:avLst/>
                          </a:prstTxWarp>
                          <a:noAutofit/>
                        </wps:bodyPr>
                      </wps:wsp>
                      <wps:wsp>
                        <wps:cNvPr id="490" name="Graphic 490"/>
                        <wps:cNvSpPr/>
                        <wps:spPr>
                          <a:xfrm>
                            <a:off x="1924944" y="850667"/>
                            <a:ext cx="44450" cy="41910"/>
                          </a:xfrm>
                          <a:custGeom>
                            <a:avLst/>
                            <a:gdLst/>
                            <a:ahLst/>
                            <a:cxnLst/>
                            <a:rect l="l" t="t" r="r" b="b"/>
                            <a:pathLst>
                              <a:path w="44450" h="41910">
                                <a:moveTo>
                                  <a:pt x="22021" y="0"/>
                                </a:moveTo>
                                <a:lnTo>
                                  <a:pt x="0" y="41292"/>
                                </a:lnTo>
                                <a:lnTo>
                                  <a:pt x="43933" y="41292"/>
                                </a:lnTo>
                                <a:lnTo>
                                  <a:pt x="22021" y="0"/>
                                </a:lnTo>
                                <a:close/>
                              </a:path>
                            </a:pathLst>
                          </a:custGeom>
                          <a:solidFill>
                            <a:srgbClr val="0000C0"/>
                          </a:solidFill>
                        </wps:spPr>
                        <wps:bodyPr wrap="square" lIns="0" tIns="0" rIns="0" bIns="0" rtlCol="0">
                          <a:prstTxWarp prst="textNoShape">
                            <a:avLst/>
                          </a:prstTxWarp>
                          <a:noAutofit/>
                        </wps:bodyPr>
                      </wps:wsp>
                      <wps:wsp>
                        <wps:cNvPr id="491" name="Graphic 491"/>
                        <wps:cNvSpPr/>
                        <wps:spPr>
                          <a:xfrm>
                            <a:off x="1924944" y="850667"/>
                            <a:ext cx="44450" cy="41910"/>
                          </a:xfrm>
                          <a:custGeom>
                            <a:avLst/>
                            <a:gdLst/>
                            <a:ahLst/>
                            <a:cxnLst/>
                            <a:rect l="l" t="t" r="r" b="b"/>
                            <a:pathLst>
                              <a:path w="44450" h="41910">
                                <a:moveTo>
                                  <a:pt x="22021" y="0"/>
                                </a:moveTo>
                                <a:lnTo>
                                  <a:pt x="43933" y="41292"/>
                                </a:lnTo>
                                <a:lnTo>
                                  <a:pt x="0" y="41292"/>
                                </a:lnTo>
                                <a:lnTo>
                                  <a:pt x="22021" y="0"/>
                                </a:lnTo>
                                <a:close/>
                              </a:path>
                            </a:pathLst>
                          </a:custGeom>
                          <a:ln w="5310">
                            <a:solidFill>
                              <a:srgbClr val="0000C0"/>
                            </a:solidFill>
                            <a:prstDash val="solid"/>
                          </a:ln>
                        </wps:spPr>
                        <wps:bodyPr wrap="square" lIns="0" tIns="0" rIns="0" bIns="0" rtlCol="0">
                          <a:prstTxWarp prst="textNoShape">
                            <a:avLst/>
                          </a:prstTxWarp>
                          <a:noAutofit/>
                        </wps:bodyPr>
                      </wps:wsp>
                      <wps:wsp>
                        <wps:cNvPr id="492" name="Graphic 492"/>
                        <wps:cNvSpPr/>
                        <wps:spPr>
                          <a:xfrm>
                            <a:off x="1848198" y="871313"/>
                            <a:ext cx="99060" cy="52069"/>
                          </a:xfrm>
                          <a:custGeom>
                            <a:avLst/>
                            <a:gdLst/>
                            <a:ahLst/>
                            <a:cxnLst/>
                            <a:rect l="l" t="t" r="r" b="b"/>
                            <a:pathLst>
                              <a:path w="99060" h="52069">
                                <a:moveTo>
                                  <a:pt x="98767" y="0"/>
                                </a:moveTo>
                                <a:lnTo>
                                  <a:pt x="0" y="51769"/>
                                </a:lnTo>
                              </a:path>
                            </a:pathLst>
                          </a:custGeom>
                          <a:ln w="5230">
                            <a:solidFill>
                              <a:srgbClr val="0000C0"/>
                            </a:solidFill>
                            <a:prstDash val="solid"/>
                          </a:ln>
                        </wps:spPr>
                        <wps:bodyPr wrap="square" lIns="0" tIns="0" rIns="0" bIns="0" rtlCol="0">
                          <a:prstTxWarp prst="textNoShape">
                            <a:avLst/>
                          </a:prstTxWarp>
                          <a:noAutofit/>
                        </wps:bodyPr>
                      </wps:wsp>
                      <wps:wsp>
                        <wps:cNvPr id="493" name="Graphic 493"/>
                        <wps:cNvSpPr/>
                        <wps:spPr>
                          <a:xfrm>
                            <a:off x="1820808" y="902282"/>
                            <a:ext cx="44450" cy="41910"/>
                          </a:xfrm>
                          <a:custGeom>
                            <a:avLst/>
                            <a:gdLst/>
                            <a:ahLst/>
                            <a:cxnLst/>
                            <a:rect l="l" t="t" r="r" b="b"/>
                            <a:pathLst>
                              <a:path w="44450" h="41910">
                                <a:moveTo>
                                  <a:pt x="21911" y="0"/>
                                </a:moveTo>
                                <a:lnTo>
                                  <a:pt x="0" y="41446"/>
                                </a:lnTo>
                                <a:lnTo>
                                  <a:pt x="43823" y="41446"/>
                                </a:lnTo>
                                <a:lnTo>
                                  <a:pt x="21911" y="0"/>
                                </a:lnTo>
                                <a:close/>
                              </a:path>
                            </a:pathLst>
                          </a:custGeom>
                          <a:solidFill>
                            <a:srgbClr val="0000C0"/>
                          </a:solidFill>
                        </wps:spPr>
                        <wps:bodyPr wrap="square" lIns="0" tIns="0" rIns="0" bIns="0" rtlCol="0">
                          <a:prstTxWarp prst="textNoShape">
                            <a:avLst/>
                          </a:prstTxWarp>
                          <a:noAutofit/>
                        </wps:bodyPr>
                      </wps:wsp>
                      <wps:wsp>
                        <wps:cNvPr id="494" name="Graphic 494"/>
                        <wps:cNvSpPr/>
                        <wps:spPr>
                          <a:xfrm>
                            <a:off x="1820808" y="902282"/>
                            <a:ext cx="44450" cy="41910"/>
                          </a:xfrm>
                          <a:custGeom>
                            <a:avLst/>
                            <a:gdLst/>
                            <a:ahLst/>
                            <a:cxnLst/>
                            <a:rect l="l" t="t" r="r" b="b"/>
                            <a:pathLst>
                              <a:path w="44450" h="41910">
                                <a:moveTo>
                                  <a:pt x="21911" y="0"/>
                                </a:moveTo>
                                <a:lnTo>
                                  <a:pt x="4382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95" name="Graphic 495"/>
                        <wps:cNvSpPr/>
                        <wps:spPr>
                          <a:xfrm>
                            <a:off x="1743952" y="923083"/>
                            <a:ext cx="99060" cy="62230"/>
                          </a:xfrm>
                          <a:custGeom>
                            <a:avLst/>
                            <a:gdLst/>
                            <a:ahLst/>
                            <a:cxnLst/>
                            <a:rect l="l" t="t" r="r" b="b"/>
                            <a:pathLst>
                              <a:path w="99060" h="62230">
                                <a:moveTo>
                                  <a:pt x="98767" y="0"/>
                                </a:moveTo>
                                <a:lnTo>
                                  <a:pt x="0" y="61938"/>
                                </a:lnTo>
                              </a:path>
                            </a:pathLst>
                          </a:custGeom>
                          <a:ln w="5251">
                            <a:solidFill>
                              <a:srgbClr val="0000C0"/>
                            </a:solidFill>
                            <a:prstDash val="solid"/>
                          </a:ln>
                        </wps:spPr>
                        <wps:bodyPr wrap="square" lIns="0" tIns="0" rIns="0" bIns="0" rtlCol="0">
                          <a:prstTxWarp prst="textNoShape">
                            <a:avLst/>
                          </a:prstTxWarp>
                          <a:noAutofit/>
                        </wps:bodyPr>
                      </wps:wsp>
                      <wps:wsp>
                        <wps:cNvPr id="496" name="Graphic 496"/>
                        <wps:cNvSpPr/>
                        <wps:spPr>
                          <a:xfrm>
                            <a:off x="1716563" y="964375"/>
                            <a:ext cx="44450" cy="41910"/>
                          </a:xfrm>
                          <a:custGeom>
                            <a:avLst/>
                            <a:gdLst/>
                            <a:ahLst/>
                            <a:cxnLst/>
                            <a:rect l="l" t="t" r="r" b="b"/>
                            <a:pathLst>
                              <a:path w="44450" h="41910">
                                <a:moveTo>
                                  <a:pt x="21911" y="0"/>
                                </a:moveTo>
                                <a:lnTo>
                                  <a:pt x="0" y="41446"/>
                                </a:lnTo>
                                <a:lnTo>
                                  <a:pt x="43878" y="41446"/>
                                </a:lnTo>
                                <a:lnTo>
                                  <a:pt x="21911" y="0"/>
                                </a:lnTo>
                                <a:close/>
                              </a:path>
                            </a:pathLst>
                          </a:custGeom>
                          <a:solidFill>
                            <a:srgbClr val="0000C0"/>
                          </a:solidFill>
                        </wps:spPr>
                        <wps:bodyPr wrap="square" lIns="0" tIns="0" rIns="0" bIns="0" rtlCol="0">
                          <a:prstTxWarp prst="textNoShape">
                            <a:avLst/>
                          </a:prstTxWarp>
                          <a:noAutofit/>
                        </wps:bodyPr>
                      </wps:wsp>
                      <wps:wsp>
                        <wps:cNvPr id="497" name="Graphic 497"/>
                        <wps:cNvSpPr/>
                        <wps:spPr>
                          <a:xfrm>
                            <a:off x="1716563" y="964375"/>
                            <a:ext cx="44450" cy="41910"/>
                          </a:xfrm>
                          <a:custGeom>
                            <a:avLst/>
                            <a:gdLst/>
                            <a:ahLst/>
                            <a:cxnLst/>
                            <a:rect l="l" t="t" r="r" b="b"/>
                            <a:pathLst>
                              <a:path w="44450" h="41910">
                                <a:moveTo>
                                  <a:pt x="21911" y="0"/>
                                </a:moveTo>
                                <a:lnTo>
                                  <a:pt x="43878"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498" name="Graphic 498"/>
                        <wps:cNvSpPr/>
                        <wps:spPr>
                          <a:xfrm>
                            <a:off x="1639871" y="985021"/>
                            <a:ext cx="99060" cy="57150"/>
                          </a:xfrm>
                          <a:custGeom>
                            <a:avLst/>
                            <a:gdLst/>
                            <a:ahLst/>
                            <a:cxnLst/>
                            <a:rect l="l" t="t" r="r" b="b"/>
                            <a:pathLst>
                              <a:path w="99060" h="57150">
                                <a:moveTo>
                                  <a:pt x="98603" y="0"/>
                                </a:moveTo>
                                <a:lnTo>
                                  <a:pt x="0" y="56931"/>
                                </a:lnTo>
                              </a:path>
                            </a:pathLst>
                          </a:custGeom>
                          <a:ln w="5241">
                            <a:solidFill>
                              <a:srgbClr val="0000C0"/>
                            </a:solidFill>
                            <a:prstDash val="solid"/>
                          </a:ln>
                        </wps:spPr>
                        <wps:bodyPr wrap="square" lIns="0" tIns="0" rIns="0" bIns="0" rtlCol="0">
                          <a:prstTxWarp prst="textNoShape">
                            <a:avLst/>
                          </a:prstTxWarp>
                          <a:noAutofit/>
                        </wps:bodyPr>
                      </wps:wsp>
                      <wps:wsp>
                        <wps:cNvPr id="499" name="Graphic 499"/>
                        <wps:cNvSpPr/>
                        <wps:spPr>
                          <a:xfrm>
                            <a:off x="1612372" y="1021306"/>
                            <a:ext cx="44450" cy="41910"/>
                          </a:xfrm>
                          <a:custGeom>
                            <a:avLst/>
                            <a:gdLst/>
                            <a:ahLst/>
                            <a:cxnLst/>
                            <a:rect l="l" t="t" r="r" b="b"/>
                            <a:pathLst>
                              <a:path w="44450" h="41910">
                                <a:moveTo>
                                  <a:pt x="22021" y="0"/>
                                </a:moveTo>
                                <a:lnTo>
                                  <a:pt x="0" y="41292"/>
                                </a:lnTo>
                                <a:lnTo>
                                  <a:pt x="43933" y="41292"/>
                                </a:lnTo>
                                <a:lnTo>
                                  <a:pt x="22021" y="0"/>
                                </a:lnTo>
                                <a:close/>
                              </a:path>
                            </a:pathLst>
                          </a:custGeom>
                          <a:solidFill>
                            <a:srgbClr val="0000C0"/>
                          </a:solidFill>
                        </wps:spPr>
                        <wps:bodyPr wrap="square" lIns="0" tIns="0" rIns="0" bIns="0" rtlCol="0">
                          <a:prstTxWarp prst="textNoShape">
                            <a:avLst/>
                          </a:prstTxWarp>
                          <a:noAutofit/>
                        </wps:bodyPr>
                      </wps:wsp>
                      <wps:wsp>
                        <wps:cNvPr id="500" name="Graphic 500"/>
                        <wps:cNvSpPr/>
                        <wps:spPr>
                          <a:xfrm>
                            <a:off x="1612372" y="1021306"/>
                            <a:ext cx="44450" cy="41910"/>
                          </a:xfrm>
                          <a:custGeom>
                            <a:avLst/>
                            <a:gdLst/>
                            <a:ahLst/>
                            <a:cxnLst/>
                            <a:rect l="l" t="t" r="r" b="b"/>
                            <a:pathLst>
                              <a:path w="44450" h="41910">
                                <a:moveTo>
                                  <a:pt x="22021" y="0"/>
                                </a:moveTo>
                                <a:lnTo>
                                  <a:pt x="43933" y="41292"/>
                                </a:lnTo>
                                <a:lnTo>
                                  <a:pt x="0" y="41292"/>
                                </a:lnTo>
                                <a:lnTo>
                                  <a:pt x="22021" y="0"/>
                                </a:lnTo>
                                <a:close/>
                              </a:path>
                            </a:pathLst>
                          </a:custGeom>
                          <a:ln w="5310">
                            <a:solidFill>
                              <a:srgbClr val="0000C0"/>
                            </a:solidFill>
                            <a:prstDash val="solid"/>
                          </a:ln>
                        </wps:spPr>
                        <wps:bodyPr wrap="square" lIns="0" tIns="0" rIns="0" bIns="0" rtlCol="0">
                          <a:prstTxWarp prst="textNoShape">
                            <a:avLst/>
                          </a:prstTxWarp>
                          <a:noAutofit/>
                        </wps:bodyPr>
                      </wps:wsp>
                      <wps:wsp>
                        <wps:cNvPr id="501" name="Graphic 501"/>
                        <wps:cNvSpPr/>
                        <wps:spPr>
                          <a:xfrm>
                            <a:off x="1535626" y="1041952"/>
                            <a:ext cx="99060" cy="52069"/>
                          </a:xfrm>
                          <a:custGeom>
                            <a:avLst/>
                            <a:gdLst/>
                            <a:ahLst/>
                            <a:cxnLst/>
                            <a:rect l="l" t="t" r="r" b="b"/>
                            <a:pathLst>
                              <a:path w="99060" h="52069">
                                <a:moveTo>
                                  <a:pt x="98767" y="0"/>
                                </a:moveTo>
                                <a:lnTo>
                                  <a:pt x="0" y="51769"/>
                                </a:lnTo>
                              </a:path>
                            </a:pathLst>
                          </a:custGeom>
                          <a:ln w="5230">
                            <a:solidFill>
                              <a:srgbClr val="0000C0"/>
                            </a:solidFill>
                            <a:prstDash val="solid"/>
                          </a:ln>
                        </wps:spPr>
                        <wps:bodyPr wrap="square" lIns="0" tIns="0" rIns="0" bIns="0" rtlCol="0">
                          <a:prstTxWarp prst="textNoShape">
                            <a:avLst/>
                          </a:prstTxWarp>
                          <a:noAutofit/>
                        </wps:bodyPr>
                      </wps:wsp>
                      <wps:wsp>
                        <wps:cNvPr id="502" name="Graphic 502"/>
                        <wps:cNvSpPr/>
                        <wps:spPr>
                          <a:xfrm>
                            <a:off x="1508236" y="1073076"/>
                            <a:ext cx="44450" cy="41910"/>
                          </a:xfrm>
                          <a:custGeom>
                            <a:avLst/>
                            <a:gdLst/>
                            <a:ahLst/>
                            <a:cxnLst/>
                            <a:rect l="l" t="t" r="r" b="b"/>
                            <a:pathLst>
                              <a:path w="44450" h="41910">
                                <a:moveTo>
                                  <a:pt x="21911" y="0"/>
                                </a:moveTo>
                                <a:lnTo>
                                  <a:pt x="0" y="41292"/>
                                </a:lnTo>
                                <a:lnTo>
                                  <a:pt x="43823" y="41292"/>
                                </a:lnTo>
                                <a:lnTo>
                                  <a:pt x="21911" y="0"/>
                                </a:lnTo>
                                <a:close/>
                              </a:path>
                            </a:pathLst>
                          </a:custGeom>
                          <a:solidFill>
                            <a:srgbClr val="0000C0"/>
                          </a:solidFill>
                        </wps:spPr>
                        <wps:bodyPr wrap="square" lIns="0" tIns="0" rIns="0" bIns="0" rtlCol="0">
                          <a:prstTxWarp prst="textNoShape">
                            <a:avLst/>
                          </a:prstTxWarp>
                          <a:noAutofit/>
                        </wps:bodyPr>
                      </wps:wsp>
                      <wps:wsp>
                        <wps:cNvPr id="503" name="Graphic 503"/>
                        <wps:cNvSpPr/>
                        <wps:spPr>
                          <a:xfrm>
                            <a:off x="1508236" y="1073076"/>
                            <a:ext cx="44450" cy="41910"/>
                          </a:xfrm>
                          <a:custGeom>
                            <a:avLst/>
                            <a:gdLst/>
                            <a:ahLst/>
                            <a:cxnLst/>
                            <a:rect l="l" t="t" r="r" b="b"/>
                            <a:pathLst>
                              <a:path w="44450" h="41910">
                                <a:moveTo>
                                  <a:pt x="21911" y="0"/>
                                </a:moveTo>
                                <a:lnTo>
                                  <a:pt x="43823"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04" name="Graphic 504"/>
                        <wps:cNvSpPr/>
                        <wps:spPr>
                          <a:xfrm>
                            <a:off x="1431380" y="1093722"/>
                            <a:ext cx="99060" cy="57150"/>
                          </a:xfrm>
                          <a:custGeom>
                            <a:avLst/>
                            <a:gdLst/>
                            <a:ahLst/>
                            <a:cxnLst/>
                            <a:rect l="l" t="t" r="r" b="b"/>
                            <a:pathLst>
                              <a:path w="99060" h="57150">
                                <a:moveTo>
                                  <a:pt x="98767" y="0"/>
                                </a:moveTo>
                                <a:lnTo>
                                  <a:pt x="0" y="56879"/>
                                </a:lnTo>
                              </a:path>
                            </a:pathLst>
                          </a:custGeom>
                          <a:ln w="5241">
                            <a:solidFill>
                              <a:srgbClr val="0000C0"/>
                            </a:solidFill>
                            <a:prstDash val="solid"/>
                          </a:ln>
                        </wps:spPr>
                        <wps:bodyPr wrap="square" lIns="0" tIns="0" rIns="0" bIns="0" rtlCol="0">
                          <a:prstTxWarp prst="textNoShape">
                            <a:avLst/>
                          </a:prstTxWarp>
                          <a:noAutofit/>
                        </wps:bodyPr>
                      </wps:wsp>
                      <wps:wsp>
                        <wps:cNvPr id="505" name="Graphic 505"/>
                        <wps:cNvSpPr/>
                        <wps:spPr>
                          <a:xfrm>
                            <a:off x="1403990" y="1129853"/>
                            <a:ext cx="44450" cy="41910"/>
                          </a:xfrm>
                          <a:custGeom>
                            <a:avLst/>
                            <a:gdLst/>
                            <a:ahLst/>
                            <a:cxnLst/>
                            <a:rect l="l" t="t" r="r" b="b"/>
                            <a:pathLst>
                              <a:path w="44450" h="41910">
                                <a:moveTo>
                                  <a:pt x="21911" y="0"/>
                                </a:moveTo>
                                <a:lnTo>
                                  <a:pt x="0" y="41395"/>
                                </a:lnTo>
                                <a:lnTo>
                                  <a:pt x="43823" y="41395"/>
                                </a:lnTo>
                                <a:lnTo>
                                  <a:pt x="21911" y="0"/>
                                </a:lnTo>
                                <a:close/>
                              </a:path>
                            </a:pathLst>
                          </a:custGeom>
                          <a:solidFill>
                            <a:srgbClr val="0000C0"/>
                          </a:solidFill>
                        </wps:spPr>
                        <wps:bodyPr wrap="square" lIns="0" tIns="0" rIns="0" bIns="0" rtlCol="0">
                          <a:prstTxWarp prst="textNoShape">
                            <a:avLst/>
                          </a:prstTxWarp>
                          <a:noAutofit/>
                        </wps:bodyPr>
                      </wps:wsp>
                      <wps:wsp>
                        <wps:cNvPr id="506" name="Graphic 506"/>
                        <wps:cNvSpPr/>
                        <wps:spPr>
                          <a:xfrm>
                            <a:off x="1403990" y="1129853"/>
                            <a:ext cx="44450" cy="41910"/>
                          </a:xfrm>
                          <a:custGeom>
                            <a:avLst/>
                            <a:gdLst/>
                            <a:ahLst/>
                            <a:cxnLst/>
                            <a:rect l="l" t="t" r="r" b="b"/>
                            <a:pathLst>
                              <a:path w="44450" h="41910">
                                <a:moveTo>
                                  <a:pt x="21911" y="0"/>
                                </a:moveTo>
                                <a:lnTo>
                                  <a:pt x="43823" y="41395"/>
                                </a:lnTo>
                                <a:lnTo>
                                  <a:pt x="0" y="41395"/>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07" name="Graphic 507"/>
                        <wps:cNvSpPr/>
                        <wps:spPr>
                          <a:xfrm>
                            <a:off x="1327189" y="1150602"/>
                            <a:ext cx="99060" cy="62230"/>
                          </a:xfrm>
                          <a:custGeom>
                            <a:avLst/>
                            <a:gdLst/>
                            <a:ahLst/>
                            <a:cxnLst/>
                            <a:rect l="l" t="t" r="r" b="b"/>
                            <a:pathLst>
                              <a:path w="99060" h="62230">
                                <a:moveTo>
                                  <a:pt x="98712" y="0"/>
                                </a:moveTo>
                                <a:lnTo>
                                  <a:pt x="0" y="61989"/>
                                </a:lnTo>
                              </a:path>
                            </a:pathLst>
                          </a:custGeom>
                          <a:ln w="5252">
                            <a:solidFill>
                              <a:srgbClr val="0000C0"/>
                            </a:solidFill>
                            <a:prstDash val="solid"/>
                          </a:ln>
                        </wps:spPr>
                        <wps:bodyPr wrap="square" lIns="0" tIns="0" rIns="0" bIns="0" rtlCol="0">
                          <a:prstTxWarp prst="textNoShape">
                            <a:avLst/>
                          </a:prstTxWarp>
                          <a:noAutofit/>
                        </wps:bodyPr>
                      </wps:wsp>
                      <wps:wsp>
                        <wps:cNvPr id="508" name="Graphic 508"/>
                        <wps:cNvSpPr/>
                        <wps:spPr>
                          <a:xfrm>
                            <a:off x="1299744" y="1191945"/>
                            <a:ext cx="44450" cy="41910"/>
                          </a:xfrm>
                          <a:custGeom>
                            <a:avLst/>
                            <a:gdLst/>
                            <a:ahLst/>
                            <a:cxnLst/>
                            <a:rect l="l" t="t" r="r" b="b"/>
                            <a:pathLst>
                              <a:path w="44450" h="41910">
                                <a:moveTo>
                                  <a:pt x="21911" y="0"/>
                                </a:moveTo>
                                <a:lnTo>
                                  <a:pt x="0" y="41395"/>
                                </a:lnTo>
                                <a:lnTo>
                                  <a:pt x="43988" y="41395"/>
                                </a:lnTo>
                                <a:lnTo>
                                  <a:pt x="21911" y="0"/>
                                </a:lnTo>
                                <a:close/>
                              </a:path>
                            </a:pathLst>
                          </a:custGeom>
                          <a:solidFill>
                            <a:srgbClr val="0000C0"/>
                          </a:solidFill>
                        </wps:spPr>
                        <wps:bodyPr wrap="square" lIns="0" tIns="0" rIns="0" bIns="0" rtlCol="0">
                          <a:prstTxWarp prst="textNoShape">
                            <a:avLst/>
                          </a:prstTxWarp>
                          <a:noAutofit/>
                        </wps:bodyPr>
                      </wps:wsp>
                      <wps:wsp>
                        <wps:cNvPr id="509" name="Graphic 509"/>
                        <wps:cNvSpPr/>
                        <wps:spPr>
                          <a:xfrm>
                            <a:off x="1299744" y="1191945"/>
                            <a:ext cx="44450" cy="41910"/>
                          </a:xfrm>
                          <a:custGeom>
                            <a:avLst/>
                            <a:gdLst/>
                            <a:ahLst/>
                            <a:cxnLst/>
                            <a:rect l="l" t="t" r="r" b="b"/>
                            <a:pathLst>
                              <a:path w="44450" h="41910">
                                <a:moveTo>
                                  <a:pt x="21911" y="0"/>
                                </a:moveTo>
                                <a:lnTo>
                                  <a:pt x="43988" y="41395"/>
                                </a:lnTo>
                                <a:lnTo>
                                  <a:pt x="0" y="41395"/>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10" name="Graphic 510"/>
                        <wps:cNvSpPr/>
                        <wps:spPr>
                          <a:xfrm>
                            <a:off x="1223053" y="1212591"/>
                            <a:ext cx="99060" cy="62230"/>
                          </a:xfrm>
                          <a:custGeom>
                            <a:avLst/>
                            <a:gdLst/>
                            <a:ahLst/>
                            <a:cxnLst/>
                            <a:rect l="l" t="t" r="r" b="b"/>
                            <a:pathLst>
                              <a:path w="99060" h="62230">
                                <a:moveTo>
                                  <a:pt x="98603" y="0"/>
                                </a:moveTo>
                                <a:lnTo>
                                  <a:pt x="0" y="62041"/>
                                </a:lnTo>
                              </a:path>
                            </a:pathLst>
                          </a:custGeom>
                          <a:ln w="5252">
                            <a:solidFill>
                              <a:srgbClr val="0000C0"/>
                            </a:solidFill>
                            <a:prstDash val="solid"/>
                          </a:ln>
                        </wps:spPr>
                        <wps:bodyPr wrap="square" lIns="0" tIns="0" rIns="0" bIns="0" rtlCol="0">
                          <a:prstTxWarp prst="textNoShape">
                            <a:avLst/>
                          </a:prstTxWarp>
                          <a:noAutofit/>
                        </wps:bodyPr>
                      </wps:wsp>
                      <wps:wsp>
                        <wps:cNvPr id="511" name="Graphic 511"/>
                        <wps:cNvSpPr/>
                        <wps:spPr>
                          <a:xfrm>
                            <a:off x="1195663" y="1253987"/>
                            <a:ext cx="44450" cy="41910"/>
                          </a:xfrm>
                          <a:custGeom>
                            <a:avLst/>
                            <a:gdLst/>
                            <a:ahLst/>
                            <a:cxnLst/>
                            <a:rect l="l" t="t" r="r" b="b"/>
                            <a:pathLst>
                              <a:path w="44450" h="41910">
                                <a:moveTo>
                                  <a:pt x="21911" y="0"/>
                                </a:moveTo>
                                <a:lnTo>
                                  <a:pt x="0" y="41446"/>
                                </a:lnTo>
                                <a:lnTo>
                                  <a:pt x="43823" y="41446"/>
                                </a:lnTo>
                                <a:lnTo>
                                  <a:pt x="21911" y="0"/>
                                </a:lnTo>
                                <a:close/>
                              </a:path>
                            </a:pathLst>
                          </a:custGeom>
                          <a:solidFill>
                            <a:srgbClr val="0000C0"/>
                          </a:solidFill>
                        </wps:spPr>
                        <wps:bodyPr wrap="square" lIns="0" tIns="0" rIns="0" bIns="0" rtlCol="0">
                          <a:prstTxWarp prst="textNoShape">
                            <a:avLst/>
                          </a:prstTxWarp>
                          <a:noAutofit/>
                        </wps:bodyPr>
                      </wps:wsp>
                      <wps:wsp>
                        <wps:cNvPr id="512" name="Graphic 512"/>
                        <wps:cNvSpPr/>
                        <wps:spPr>
                          <a:xfrm>
                            <a:off x="1195663" y="1253987"/>
                            <a:ext cx="44450" cy="41910"/>
                          </a:xfrm>
                          <a:custGeom>
                            <a:avLst/>
                            <a:gdLst/>
                            <a:ahLst/>
                            <a:cxnLst/>
                            <a:rect l="l" t="t" r="r" b="b"/>
                            <a:pathLst>
                              <a:path w="44450" h="41910">
                                <a:moveTo>
                                  <a:pt x="21911" y="0"/>
                                </a:moveTo>
                                <a:lnTo>
                                  <a:pt x="43823" y="41446"/>
                                </a:lnTo>
                                <a:lnTo>
                                  <a:pt x="0" y="41446"/>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13" name="Graphic 513"/>
                        <wps:cNvSpPr/>
                        <wps:spPr>
                          <a:xfrm>
                            <a:off x="1118807" y="1274633"/>
                            <a:ext cx="99060" cy="62230"/>
                          </a:xfrm>
                          <a:custGeom>
                            <a:avLst/>
                            <a:gdLst/>
                            <a:ahLst/>
                            <a:cxnLst/>
                            <a:rect l="l" t="t" r="r" b="b"/>
                            <a:pathLst>
                              <a:path w="99060" h="62230">
                                <a:moveTo>
                                  <a:pt x="98767" y="0"/>
                                </a:moveTo>
                                <a:lnTo>
                                  <a:pt x="0" y="62092"/>
                                </a:lnTo>
                              </a:path>
                            </a:pathLst>
                          </a:custGeom>
                          <a:ln w="5252">
                            <a:solidFill>
                              <a:srgbClr val="0000C0"/>
                            </a:solidFill>
                            <a:prstDash val="solid"/>
                          </a:ln>
                        </wps:spPr>
                        <wps:bodyPr wrap="square" lIns="0" tIns="0" rIns="0" bIns="0" rtlCol="0">
                          <a:prstTxWarp prst="textNoShape">
                            <a:avLst/>
                          </a:prstTxWarp>
                          <a:noAutofit/>
                        </wps:bodyPr>
                      </wps:wsp>
                      <wps:wsp>
                        <wps:cNvPr id="514" name="Graphic 514"/>
                        <wps:cNvSpPr/>
                        <wps:spPr>
                          <a:xfrm>
                            <a:off x="1091418" y="1316079"/>
                            <a:ext cx="44450" cy="41910"/>
                          </a:xfrm>
                          <a:custGeom>
                            <a:avLst/>
                            <a:gdLst/>
                            <a:ahLst/>
                            <a:cxnLst/>
                            <a:rect l="l" t="t" r="r" b="b"/>
                            <a:pathLst>
                              <a:path w="44450" h="41910">
                                <a:moveTo>
                                  <a:pt x="21911" y="0"/>
                                </a:moveTo>
                                <a:lnTo>
                                  <a:pt x="0" y="41292"/>
                                </a:lnTo>
                                <a:lnTo>
                                  <a:pt x="43823" y="41292"/>
                                </a:lnTo>
                                <a:lnTo>
                                  <a:pt x="21911" y="0"/>
                                </a:lnTo>
                                <a:close/>
                              </a:path>
                            </a:pathLst>
                          </a:custGeom>
                          <a:solidFill>
                            <a:srgbClr val="0000C0"/>
                          </a:solidFill>
                        </wps:spPr>
                        <wps:bodyPr wrap="square" lIns="0" tIns="0" rIns="0" bIns="0" rtlCol="0">
                          <a:prstTxWarp prst="textNoShape">
                            <a:avLst/>
                          </a:prstTxWarp>
                          <a:noAutofit/>
                        </wps:bodyPr>
                      </wps:wsp>
                      <wps:wsp>
                        <wps:cNvPr id="515" name="Graphic 515"/>
                        <wps:cNvSpPr/>
                        <wps:spPr>
                          <a:xfrm>
                            <a:off x="1091418" y="1316079"/>
                            <a:ext cx="44450" cy="41910"/>
                          </a:xfrm>
                          <a:custGeom>
                            <a:avLst/>
                            <a:gdLst/>
                            <a:ahLst/>
                            <a:cxnLst/>
                            <a:rect l="l" t="t" r="r" b="b"/>
                            <a:pathLst>
                              <a:path w="44450" h="41910">
                                <a:moveTo>
                                  <a:pt x="21911" y="0"/>
                                </a:moveTo>
                                <a:lnTo>
                                  <a:pt x="43823"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16" name="Graphic 516"/>
                        <wps:cNvSpPr/>
                        <wps:spPr>
                          <a:xfrm>
                            <a:off x="1014562" y="1336725"/>
                            <a:ext cx="99060" cy="62230"/>
                          </a:xfrm>
                          <a:custGeom>
                            <a:avLst/>
                            <a:gdLst/>
                            <a:ahLst/>
                            <a:cxnLst/>
                            <a:rect l="l" t="t" r="r" b="b"/>
                            <a:pathLst>
                              <a:path w="99060" h="62230">
                                <a:moveTo>
                                  <a:pt x="98767" y="0"/>
                                </a:moveTo>
                                <a:lnTo>
                                  <a:pt x="0" y="62092"/>
                                </a:lnTo>
                              </a:path>
                            </a:pathLst>
                          </a:custGeom>
                          <a:ln w="5252">
                            <a:solidFill>
                              <a:srgbClr val="0000C0"/>
                            </a:solidFill>
                            <a:prstDash val="solid"/>
                          </a:ln>
                        </wps:spPr>
                        <wps:bodyPr wrap="square" lIns="0" tIns="0" rIns="0" bIns="0" rtlCol="0">
                          <a:prstTxWarp prst="textNoShape">
                            <a:avLst/>
                          </a:prstTxWarp>
                          <a:noAutofit/>
                        </wps:bodyPr>
                      </wps:wsp>
                      <wps:wsp>
                        <wps:cNvPr id="517" name="Graphic 517"/>
                        <wps:cNvSpPr/>
                        <wps:spPr>
                          <a:xfrm>
                            <a:off x="987172" y="1383334"/>
                            <a:ext cx="44450" cy="41910"/>
                          </a:xfrm>
                          <a:custGeom>
                            <a:avLst/>
                            <a:gdLst/>
                            <a:ahLst/>
                            <a:cxnLst/>
                            <a:rect l="l" t="t" r="r" b="b"/>
                            <a:pathLst>
                              <a:path w="44450" h="41910">
                                <a:moveTo>
                                  <a:pt x="21911" y="0"/>
                                </a:moveTo>
                                <a:lnTo>
                                  <a:pt x="0" y="41292"/>
                                </a:lnTo>
                                <a:lnTo>
                                  <a:pt x="43823" y="41292"/>
                                </a:lnTo>
                                <a:lnTo>
                                  <a:pt x="21911" y="0"/>
                                </a:lnTo>
                                <a:close/>
                              </a:path>
                            </a:pathLst>
                          </a:custGeom>
                          <a:solidFill>
                            <a:srgbClr val="0000C0"/>
                          </a:solidFill>
                        </wps:spPr>
                        <wps:bodyPr wrap="square" lIns="0" tIns="0" rIns="0" bIns="0" rtlCol="0">
                          <a:prstTxWarp prst="textNoShape">
                            <a:avLst/>
                          </a:prstTxWarp>
                          <a:noAutofit/>
                        </wps:bodyPr>
                      </wps:wsp>
                      <wps:wsp>
                        <wps:cNvPr id="518" name="Graphic 518"/>
                        <wps:cNvSpPr/>
                        <wps:spPr>
                          <a:xfrm>
                            <a:off x="987172" y="1383334"/>
                            <a:ext cx="44450" cy="41910"/>
                          </a:xfrm>
                          <a:custGeom>
                            <a:avLst/>
                            <a:gdLst/>
                            <a:ahLst/>
                            <a:cxnLst/>
                            <a:rect l="l" t="t" r="r" b="b"/>
                            <a:pathLst>
                              <a:path w="44450" h="41910">
                                <a:moveTo>
                                  <a:pt x="21911" y="0"/>
                                </a:moveTo>
                                <a:lnTo>
                                  <a:pt x="43823"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19" name="Graphic 519"/>
                        <wps:cNvSpPr/>
                        <wps:spPr>
                          <a:xfrm>
                            <a:off x="910481" y="1403980"/>
                            <a:ext cx="99060" cy="67310"/>
                          </a:xfrm>
                          <a:custGeom>
                            <a:avLst/>
                            <a:gdLst/>
                            <a:ahLst/>
                            <a:cxnLst/>
                            <a:rect l="l" t="t" r="r" b="b"/>
                            <a:pathLst>
                              <a:path w="99060" h="67310">
                                <a:moveTo>
                                  <a:pt x="98603" y="0"/>
                                </a:moveTo>
                                <a:lnTo>
                                  <a:pt x="0" y="67254"/>
                                </a:lnTo>
                              </a:path>
                            </a:pathLst>
                          </a:custGeom>
                          <a:ln w="5263">
                            <a:solidFill>
                              <a:srgbClr val="0000C0"/>
                            </a:solidFill>
                            <a:prstDash val="solid"/>
                          </a:ln>
                        </wps:spPr>
                        <wps:bodyPr wrap="square" lIns="0" tIns="0" rIns="0" bIns="0" rtlCol="0">
                          <a:prstTxWarp prst="textNoShape">
                            <a:avLst/>
                          </a:prstTxWarp>
                          <a:noAutofit/>
                        </wps:bodyPr>
                      </wps:wsp>
                      <wps:wsp>
                        <wps:cNvPr id="520" name="Graphic 520"/>
                        <wps:cNvSpPr/>
                        <wps:spPr>
                          <a:xfrm>
                            <a:off x="882926" y="1455750"/>
                            <a:ext cx="44450" cy="41910"/>
                          </a:xfrm>
                          <a:custGeom>
                            <a:avLst/>
                            <a:gdLst/>
                            <a:ahLst/>
                            <a:cxnLst/>
                            <a:rect l="l" t="t" r="r" b="b"/>
                            <a:pathLst>
                              <a:path w="44450" h="41910">
                                <a:moveTo>
                                  <a:pt x="22076" y="0"/>
                                </a:moveTo>
                                <a:lnTo>
                                  <a:pt x="0" y="41292"/>
                                </a:lnTo>
                                <a:lnTo>
                                  <a:pt x="43988" y="41292"/>
                                </a:lnTo>
                                <a:lnTo>
                                  <a:pt x="22076" y="0"/>
                                </a:lnTo>
                                <a:close/>
                              </a:path>
                            </a:pathLst>
                          </a:custGeom>
                          <a:solidFill>
                            <a:srgbClr val="0000C0"/>
                          </a:solidFill>
                        </wps:spPr>
                        <wps:bodyPr wrap="square" lIns="0" tIns="0" rIns="0" bIns="0" rtlCol="0">
                          <a:prstTxWarp prst="textNoShape">
                            <a:avLst/>
                          </a:prstTxWarp>
                          <a:noAutofit/>
                        </wps:bodyPr>
                      </wps:wsp>
                      <wps:wsp>
                        <wps:cNvPr id="521" name="Graphic 521"/>
                        <wps:cNvSpPr/>
                        <wps:spPr>
                          <a:xfrm>
                            <a:off x="882926" y="1455750"/>
                            <a:ext cx="44450" cy="41910"/>
                          </a:xfrm>
                          <a:custGeom>
                            <a:avLst/>
                            <a:gdLst/>
                            <a:ahLst/>
                            <a:cxnLst/>
                            <a:rect l="l" t="t" r="r" b="b"/>
                            <a:pathLst>
                              <a:path w="44450" h="41910">
                                <a:moveTo>
                                  <a:pt x="22076" y="0"/>
                                </a:moveTo>
                                <a:lnTo>
                                  <a:pt x="43988" y="41292"/>
                                </a:lnTo>
                                <a:lnTo>
                                  <a:pt x="0" y="41292"/>
                                </a:lnTo>
                                <a:lnTo>
                                  <a:pt x="22076" y="0"/>
                                </a:lnTo>
                                <a:close/>
                              </a:path>
                            </a:pathLst>
                          </a:custGeom>
                          <a:ln w="5310">
                            <a:solidFill>
                              <a:srgbClr val="0000C0"/>
                            </a:solidFill>
                            <a:prstDash val="solid"/>
                          </a:ln>
                        </wps:spPr>
                        <wps:bodyPr wrap="square" lIns="0" tIns="0" rIns="0" bIns="0" rtlCol="0">
                          <a:prstTxWarp prst="textNoShape">
                            <a:avLst/>
                          </a:prstTxWarp>
                          <a:noAutofit/>
                        </wps:bodyPr>
                      </wps:wsp>
                      <wps:wsp>
                        <wps:cNvPr id="522" name="Graphic 522"/>
                        <wps:cNvSpPr/>
                        <wps:spPr>
                          <a:xfrm>
                            <a:off x="806235" y="1476396"/>
                            <a:ext cx="99060" cy="67310"/>
                          </a:xfrm>
                          <a:custGeom>
                            <a:avLst/>
                            <a:gdLst/>
                            <a:ahLst/>
                            <a:cxnLst/>
                            <a:rect l="l" t="t" r="r" b="b"/>
                            <a:pathLst>
                              <a:path w="99060" h="67310">
                                <a:moveTo>
                                  <a:pt x="98767" y="0"/>
                                </a:moveTo>
                                <a:lnTo>
                                  <a:pt x="0" y="67202"/>
                                </a:lnTo>
                              </a:path>
                            </a:pathLst>
                          </a:custGeom>
                          <a:ln w="5262">
                            <a:solidFill>
                              <a:srgbClr val="0000C0"/>
                            </a:solidFill>
                            <a:prstDash val="solid"/>
                          </a:ln>
                        </wps:spPr>
                        <wps:bodyPr wrap="square" lIns="0" tIns="0" rIns="0" bIns="0" rtlCol="0">
                          <a:prstTxWarp prst="textNoShape">
                            <a:avLst/>
                          </a:prstTxWarp>
                          <a:noAutofit/>
                        </wps:bodyPr>
                      </wps:wsp>
                      <wps:wsp>
                        <wps:cNvPr id="523" name="Graphic 523"/>
                        <wps:cNvSpPr/>
                        <wps:spPr>
                          <a:xfrm>
                            <a:off x="778845" y="1528114"/>
                            <a:ext cx="44450" cy="41910"/>
                          </a:xfrm>
                          <a:custGeom>
                            <a:avLst/>
                            <a:gdLst/>
                            <a:ahLst/>
                            <a:cxnLst/>
                            <a:rect l="l" t="t" r="r" b="b"/>
                            <a:pathLst>
                              <a:path w="44450" h="41910">
                                <a:moveTo>
                                  <a:pt x="21911" y="0"/>
                                </a:moveTo>
                                <a:lnTo>
                                  <a:pt x="0" y="41343"/>
                                </a:lnTo>
                                <a:lnTo>
                                  <a:pt x="43823" y="41343"/>
                                </a:lnTo>
                                <a:lnTo>
                                  <a:pt x="21911" y="0"/>
                                </a:lnTo>
                                <a:close/>
                              </a:path>
                            </a:pathLst>
                          </a:custGeom>
                          <a:solidFill>
                            <a:srgbClr val="0000C0"/>
                          </a:solidFill>
                        </wps:spPr>
                        <wps:bodyPr wrap="square" lIns="0" tIns="0" rIns="0" bIns="0" rtlCol="0">
                          <a:prstTxWarp prst="textNoShape">
                            <a:avLst/>
                          </a:prstTxWarp>
                          <a:noAutofit/>
                        </wps:bodyPr>
                      </wps:wsp>
                      <wps:wsp>
                        <wps:cNvPr id="524" name="Graphic 524"/>
                        <wps:cNvSpPr/>
                        <wps:spPr>
                          <a:xfrm>
                            <a:off x="778845" y="1528114"/>
                            <a:ext cx="44450" cy="41910"/>
                          </a:xfrm>
                          <a:custGeom>
                            <a:avLst/>
                            <a:gdLst/>
                            <a:ahLst/>
                            <a:cxnLst/>
                            <a:rect l="l" t="t" r="r" b="b"/>
                            <a:pathLst>
                              <a:path w="44450" h="41910">
                                <a:moveTo>
                                  <a:pt x="21911" y="0"/>
                                </a:moveTo>
                                <a:lnTo>
                                  <a:pt x="43823" y="41343"/>
                                </a:lnTo>
                                <a:lnTo>
                                  <a:pt x="0" y="41343"/>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25" name="Graphic 525"/>
                        <wps:cNvSpPr/>
                        <wps:spPr>
                          <a:xfrm>
                            <a:off x="701989" y="1548760"/>
                            <a:ext cx="99060" cy="67310"/>
                          </a:xfrm>
                          <a:custGeom>
                            <a:avLst/>
                            <a:gdLst/>
                            <a:ahLst/>
                            <a:cxnLst/>
                            <a:rect l="l" t="t" r="r" b="b"/>
                            <a:pathLst>
                              <a:path w="99060" h="67310">
                                <a:moveTo>
                                  <a:pt x="98767" y="0"/>
                                </a:moveTo>
                                <a:lnTo>
                                  <a:pt x="0" y="67254"/>
                                </a:lnTo>
                              </a:path>
                            </a:pathLst>
                          </a:custGeom>
                          <a:ln w="5262">
                            <a:solidFill>
                              <a:srgbClr val="0000C0"/>
                            </a:solidFill>
                            <a:prstDash val="solid"/>
                          </a:ln>
                        </wps:spPr>
                        <wps:bodyPr wrap="square" lIns="0" tIns="0" rIns="0" bIns="0" rtlCol="0">
                          <a:prstTxWarp prst="textNoShape">
                            <a:avLst/>
                          </a:prstTxWarp>
                          <a:noAutofit/>
                        </wps:bodyPr>
                      </wps:wsp>
                      <wps:wsp>
                        <wps:cNvPr id="526" name="Graphic 526"/>
                        <wps:cNvSpPr/>
                        <wps:spPr>
                          <a:xfrm>
                            <a:off x="674600" y="1600427"/>
                            <a:ext cx="44450" cy="41910"/>
                          </a:xfrm>
                          <a:custGeom>
                            <a:avLst/>
                            <a:gdLst/>
                            <a:ahLst/>
                            <a:cxnLst/>
                            <a:rect l="l" t="t" r="r" b="b"/>
                            <a:pathLst>
                              <a:path w="44450" h="41910">
                                <a:moveTo>
                                  <a:pt x="21911" y="0"/>
                                </a:moveTo>
                                <a:lnTo>
                                  <a:pt x="0" y="41395"/>
                                </a:lnTo>
                                <a:lnTo>
                                  <a:pt x="43823" y="41395"/>
                                </a:lnTo>
                                <a:lnTo>
                                  <a:pt x="21911" y="0"/>
                                </a:lnTo>
                                <a:close/>
                              </a:path>
                            </a:pathLst>
                          </a:custGeom>
                          <a:solidFill>
                            <a:srgbClr val="0000C0"/>
                          </a:solidFill>
                        </wps:spPr>
                        <wps:bodyPr wrap="square" lIns="0" tIns="0" rIns="0" bIns="0" rtlCol="0">
                          <a:prstTxWarp prst="textNoShape">
                            <a:avLst/>
                          </a:prstTxWarp>
                          <a:noAutofit/>
                        </wps:bodyPr>
                      </wps:wsp>
                      <wps:wsp>
                        <wps:cNvPr id="527" name="Graphic 527"/>
                        <wps:cNvSpPr/>
                        <wps:spPr>
                          <a:xfrm>
                            <a:off x="674600" y="1600427"/>
                            <a:ext cx="44450" cy="41910"/>
                          </a:xfrm>
                          <a:custGeom>
                            <a:avLst/>
                            <a:gdLst/>
                            <a:ahLst/>
                            <a:cxnLst/>
                            <a:rect l="l" t="t" r="r" b="b"/>
                            <a:pathLst>
                              <a:path w="44450" h="41910">
                                <a:moveTo>
                                  <a:pt x="21911" y="0"/>
                                </a:moveTo>
                                <a:lnTo>
                                  <a:pt x="43823" y="41395"/>
                                </a:lnTo>
                                <a:lnTo>
                                  <a:pt x="0" y="41395"/>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28" name="Graphic 528"/>
                        <wps:cNvSpPr/>
                        <wps:spPr>
                          <a:xfrm>
                            <a:off x="597908" y="1621176"/>
                            <a:ext cx="99060" cy="78105"/>
                          </a:xfrm>
                          <a:custGeom>
                            <a:avLst/>
                            <a:gdLst/>
                            <a:ahLst/>
                            <a:cxnLst/>
                            <a:rect l="l" t="t" r="r" b="b"/>
                            <a:pathLst>
                              <a:path w="99060" h="78105">
                                <a:moveTo>
                                  <a:pt x="98603" y="0"/>
                                </a:moveTo>
                                <a:lnTo>
                                  <a:pt x="0" y="77577"/>
                                </a:lnTo>
                              </a:path>
                            </a:pathLst>
                          </a:custGeom>
                          <a:ln w="5283">
                            <a:solidFill>
                              <a:srgbClr val="0000C0"/>
                            </a:solidFill>
                            <a:prstDash val="solid"/>
                          </a:ln>
                        </wps:spPr>
                        <wps:bodyPr wrap="square" lIns="0" tIns="0" rIns="0" bIns="0" rtlCol="0">
                          <a:prstTxWarp prst="textNoShape">
                            <a:avLst/>
                          </a:prstTxWarp>
                          <a:noAutofit/>
                        </wps:bodyPr>
                      </wps:wsp>
                      <wps:wsp>
                        <wps:cNvPr id="529" name="Graphic 529"/>
                        <wps:cNvSpPr/>
                        <wps:spPr>
                          <a:xfrm>
                            <a:off x="570354" y="1683269"/>
                            <a:ext cx="44450" cy="41910"/>
                          </a:xfrm>
                          <a:custGeom>
                            <a:avLst/>
                            <a:gdLst/>
                            <a:ahLst/>
                            <a:cxnLst/>
                            <a:rect l="l" t="t" r="r" b="b"/>
                            <a:pathLst>
                              <a:path w="44450" h="41910">
                                <a:moveTo>
                                  <a:pt x="21911" y="0"/>
                                </a:moveTo>
                                <a:lnTo>
                                  <a:pt x="0" y="41292"/>
                                </a:lnTo>
                                <a:lnTo>
                                  <a:pt x="43988" y="41292"/>
                                </a:lnTo>
                                <a:lnTo>
                                  <a:pt x="21911" y="0"/>
                                </a:lnTo>
                                <a:close/>
                              </a:path>
                            </a:pathLst>
                          </a:custGeom>
                          <a:solidFill>
                            <a:srgbClr val="0000C0"/>
                          </a:solidFill>
                        </wps:spPr>
                        <wps:bodyPr wrap="square" lIns="0" tIns="0" rIns="0" bIns="0" rtlCol="0">
                          <a:prstTxWarp prst="textNoShape">
                            <a:avLst/>
                          </a:prstTxWarp>
                          <a:noAutofit/>
                        </wps:bodyPr>
                      </wps:wsp>
                      <wps:wsp>
                        <wps:cNvPr id="530" name="Graphic 530"/>
                        <wps:cNvSpPr/>
                        <wps:spPr>
                          <a:xfrm>
                            <a:off x="570354" y="1683269"/>
                            <a:ext cx="44450" cy="41910"/>
                          </a:xfrm>
                          <a:custGeom>
                            <a:avLst/>
                            <a:gdLst/>
                            <a:ahLst/>
                            <a:cxnLst/>
                            <a:rect l="l" t="t" r="r" b="b"/>
                            <a:pathLst>
                              <a:path w="44450" h="41910">
                                <a:moveTo>
                                  <a:pt x="21911" y="0"/>
                                </a:moveTo>
                                <a:lnTo>
                                  <a:pt x="43988" y="41292"/>
                                </a:lnTo>
                                <a:lnTo>
                                  <a:pt x="0" y="41292"/>
                                </a:lnTo>
                                <a:lnTo>
                                  <a:pt x="21911" y="0"/>
                                </a:lnTo>
                                <a:close/>
                              </a:path>
                            </a:pathLst>
                          </a:custGeom>
                          <a:ln w="5310">
                            <a:solidFill>
                              <a:srgbClr val="0000C0"/>
                            </a:solidFill>
                            <a:prstDash val="solid"/>
                          </a:ln>
                        </wps:spPr>
                        <wps:bodyPr wrap="square" lIns="0" tIns="0" rIns="0" bIns="0" rtlCol="0">
                          <a:prstTxWarp prst="textNoShape">
                            <a:avLst/>
                          </a:prstTxWarp>
                          <a:noAutofit/>
                        </wps:bodyPr>
                      </wps:wsp>
                      <wps:wsp>
                        <wps:cNvPr id="531" name="Graphic 531"/>
                        <wps:cNvSpPr/>
                        <wps:spPr>
                          <a:xfrm>
                            <a:off x="493662" y="1703915"/>
                            <a:ext cx="99060" cy="83185"/>
                          </a:xfrm>
                          <a:custGeom>
                            <a:avLst/>
                            <a:gdLst/>
                            <a:ahLst/>
                            <a:cxnLst/>
                            <a:rect l="l" t="t" r="r" b="b"/>
                            <a:pathLst>
                              <a:path w="99060" h="83185">
                                <a:moveTo>
                                  <a:pt x="98603" y="0"/>
                                </a:moveTo>
                                <a:lnTo>
                                  <a:pt x="0" y="82738"/>
                                </a:lnTo>
                              </a:path>
                            </a:pathLst>
                          </a:custGeom>
                          <a:ln w="5293">
                            <a:solidFill>
                              <a:srgbClr val="0000C0"/>
                            </a:solidFill>
                            <a:prstDash val="solid"/>
                          </a:ln>
                        </wps:spPr>
                        <wps:bodyPr wrap="square" lIns="0" tIns="0" rIns="0" bIns="0" rtlCol="0">
                          <a:prstTxWarp prst="textNoShape">
                            <a:avLst/>
                          </a:prstTxWarp>
                          <a:noAutofit/>
                        </wps:bodyPr>
                      </wps:wsp>
                      <wps:wsp>
                        <wps:cNvPr id="532" name="Graphic 532"/>
                        <wps:cNvSpPr/>
                        <wps:spPr>
                          <a:xfrm>
                            <a:off x="466273" y="1771169"/>
                            <a:ext cx="44450" cy="41910"/>
                          </a:xfrm>
                          <a:custGeom>
                            <a:avLst/>
                            <a:gdLst/>
                            <a:ahLst/>
                            <a:cxnLst/>
                            <a:rect l="l" t="t" r="r" b="b"/>
                            <a:pathLst>
                              <a:path w="44450" h="41910">
                                <a:moveTo>
                                  <a:pt x="21911" y="0"/>
                                </a:moveTo>
                                <a:lnTo>
                                  <a:pt x="0" y="41292"/>
                                </a:lnTo>
                                <a:lnTo>
                                  <a:pt x="43823" y="41292"/>
                                </a:lnTo>
                                <a:lnTo>
                                  <a:pt x="21911" y="0"/>
                                </a:lnTo>
                                <a:close/>
                              </a:path>
                            </a:pathLst>
                          </a:custGeom>
                          <a:solidFill>
                            <a:srgbClr val="0000C0"/>
                          </a:solidFill>
                        </wps:spPr>
                        <wps:bodyPr wrap="square" lIns="0" tIns="0" rIns="0" bIns="0" rtlCol="0">
                          <a:prstTxWarp prst="textNoShape">
                            <a:avLst/>
                          </a:prstTxWarp>
                          <a:noAutofit/>
                        </wps:bodyPr>
                      </wps:wsp>
                      <wps:wsp>
                        <wps:cNvPr id="533" name="Graphic 533"/>
                        <wps:cNvSpPr/>
                        <wps:spPr>
                          <a:xfrm>
                            <a:off x="466273" y="1771169"/>
                            <a:ext cx="44450" cy="41910"/>
                          </a:xfrm>
                          <a:custGeom>
                            <a:avLst/>
                            <a:gdLst/>
                            <a:ahLst/>
                            <a:cxnLst/>
                            <a:rect l="l" t="t" r="r" b="b"/>
                            <a:pathLst>
                              <a:path w="44450" h="41910">
                                <a:moveTo>
                                  <a:pt x="21911" y="0"/>
                                </a:moveTo>
                                <a:lnTo>
                                  <a:pt x="43823"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34" name="Graphic 534"/>
                        <wps:cNvSpPr/>
                        <wps:spPr>
                          <a:xfrm>
                            <a:off x="389417" y="1791815"/>
                            <a:ext cx="99060" cy="83185"/>
                          </a:xfrm>
                          <a:custGeom>
                            <a:avLst/>
                            <a:gdLst/>
                            <a:ahLst/>
                            <a:cxnLst/>
                            <a:rect l="l" t="t" r="r" b="b"/>
                            <a:pathLst>
                              <a:path w="99060" h="83185">
                                <a:moveTo>
                                  <a:pt x="98767" y="0"/>
                                </a:moveTo>
                                <a:lnTo>
                                  <a:pt x="0" y="82738"/>
                                </a:lnTo>
                              </a:path>
                            </a:pathLst>
                          </a:custGeom>
                          <a:ln w="5293">
                            <a:solidFill>
                              <a:srgbClr val="0000C0"/>
                            </a:solidFill>
                            <a:prstDash val="solid"/>
                          </a:ln>
                        </wps:spPr>
                        <wps:bodyPr wrap="square" lIns="0" tIns="0" rIns="0" bIns="0" rtlCol="0">
                          <a:prstTxWarp prst="textNoShape">
                            <a:avLst/>
                          </a:prstTxWarp>
                          <a:noAutofit/>
                        </wps:bodyPr>
                      </wps:wsp>
                      <wps:wsp>
                        <wps:cNvPr id="535" name="Graphic 535"/>
                        <wps:cNvSpPr/>
                        <wps:spPr>
                          <a:xfrm>
                            <a:off x="362027" y="1859069"/>
                            <a:ext cx="44450" cy="41910"/>
                          </a:xfrm>
                          <a:custGeom>
                            <a:avLst/>
                            <a:gdLst/>
                            <a:ahLst/>
                            <a:cxnLst/>
                            <a:rect l="l" t="t" r="r" b="b"/>
                            <a:pathLst>
                              <a:path w="44450" h="41910">
                                <a:moveTo>
                                  <a:pt x="21911" y="0"/>
                                </a:moveTo>
                                <a:lnTo>
                                  <a:pt x="0" y="41292"/>
                                </a:lnTo>
                                <a:lnTo>
                                  <a:pt x="43823" y="41292"/>
                                </a:lnTo>
                                <a:lnTo>
                                  <a:pt x="21911" y="0"/>
                                </a:lnTo>
                                <a:close/>
                              </a:path>
                            </a:pathLst>
                          </a:custGeom>
                          <a:solidFill>
                            <a:srgbClr val="0000C0"/>
                          </a:solidFill>
                        </wps:spPr>
                        <wps:bodyPr wrap="square" lIns="0" tIns="0" rIns="0" bIns="0" rtlCol="0">
                          <a:prstTxWarp prst="textNoShape">
                            <a:avLst/>
                          </a:prstTxWarp>
                          <a:noAutofit/>
                        </wps:bodyPr>
                      </wps:wsp>
                      <wps:wsp>
                        <wps:cNvPr id="536" name="Graphic 536"/>
                        <wps:cNvSpPr/>
                        <wps:spPr>
                          <a:xfrm>
                            <a:off x="362027" y="1859069"/>
                            <a:ext cx="44450" cy="41910"/>
                          </a:xfrm>
                          <a:custGeom>
                            <a:avLst/>
                            <a:gdLst/>
                            <a:ahLst/>
                            <a:cxnLst/>
                            <a:rect l="l" t="t" r="r" b="b"/>
                            <a:pathLst>
                              <a:path w="44450" h="41910">
                                <a:moveTo>
                                  <a:pt x="21911" y="0"/>
                                </a:moveTo>
                                <a:lnTo>
                                  <a:pt x="43823" y="41292"/>
                                </a:lnTo>
                                <a:lnTo>
                                  <a:pt x="0" y="41292"/>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37" name="Graphic 537"/>
                        <wps:cNvSpPr/>
                        <wps:spPr>
                          <a:xfrm>
                            <a:off x="285171" y="1879715"/>
                            <a:ext cx="99060" cy="98425"/>
                          </a:xfrm>
                          <a:custGeom>
                            <a:avLst/>
                            <a:gdLst/>
                            <a:ahLst/>
                            <a:cxnLst/>
                            <a:rect l="l" t="t" r="r" b="b"/>
                            <a:pathLst>
                              <a:path w="99060" h="98425">
                                <a:moveTo>
                                  <a:pt x="98767" y="0"/>
                                </a:moveTo>
                                <a:lnTo>
                                  <a:pt x="0" y="98223"/>
                                </a:lnTo>
                              </a:path>
                            </a:pathLst>
                          </a:custGeom>
                          <a:ln w="5319">
                            <a:solidFill>
                              <a:srgbClr val="0000C0"/>
                            </a:solidFill>
                            <a:prstDash val="solid"/>
                          </a:ln>
                        </wps:spPr>
                        <wps:bodyPr wrap="square" lIns="0" tIns="0" rIns="0" bIns="0" rtlCol="0">
                          <a:prstTxWarp prst="textNoShape">
                            <a:avLst/>
                          </a:prstTxWarp>
                          <a:noAutofit/>
                        </wps:bodyPr>
                      </wps:wsp>
                      <wps:wsp>
                        <wps:cNvPr id="538" name="Graphic 538"/>
                        <wps:cNvSpPr/>
                        <wps:spPr>
                          <a:xfrm>
                            <a:off x="257781" y="1962454"/>
                            <a:ext cx="44450" cy="41910"/>
                          </a:xfrm>
                          <a:custGeom>
                            <a:avLst/>
                            <a:gdLst/>
                            <a:ahLst/>
                            <a:cxnLst/>
                            <a:rect l="l" t="t" r="r" b="b"/>
                            <a:pathLst>
                              <a:path w="44450" h="41910">
                                <a:moveTo>
                                  <a:pt x="21911" y="0"/>
                                </a:moveTo>
                                <a:lnTo>
                                  <a:pt x="0" y="41395"/>
                                </a:lnTo>
                                <a:lnTo>
                                  <a:pt x="43988" y="41395"/>
                                </a:lnTo>
                                <a:lnTo>
                                  <a:pt x="21911" y="0"/>
                                </a:lnTo>
                                <a:close/>
                              </a:path>
                            </a:pathLst>
                          </a:custGeom>
                          <a:solidFill>
                            <a:srgbClr val="0000C0"/>
                          </a:solidFill>
                        </wps:spPr>
                        <wps:bodyPr wrap="square" lIns="0" tIns="0" rIns="0" bIns="0" rtlCol="0">
                          <a:prstTxWarp prst="textNoShape">
                            <a:avLst/>
                          </a:prstTxWarp>
                          <a:noAutofit/>
                        </wps:bodyPr>
                      </wps:wsp>
                      <wps:wsp>
                        <wps:cNvPr id="539" name="Graphic 539"/>
                        <wps:cNvSpPr/>
                        <wps:spPr>
                          <a:xfrm>
                            <a:off x="257781" y="1962454"/>
                            <a:ext cx="44450" cy="41910"/>
                          </a:xfrm>
                          <a:custGeom>
                            <a:avLst/>
                            <a:gdLst/>
                            <a:ahLst/>
                            <a:cxnLst/>
                            <a:rect l="l" t="t" r="r" b="b"/>
                            <a:pathLst>
                              <a:path w="44450" h="41910">
                                <a:moveTo>
                                  <a:pt x="21911" y="0"/>
                                </a:moveTo>
                                <a:lnTo>
                                  <a:pt x="43988" y="41395"/>
                                </a:lnTo>
                                <a:lnTo>
                                  <a:pt x="0" y="41395"/>
                                </a:lnTo>
                                <a:lnTo>
                                  <a:pt x="21911" y="0"/>
                                </a:lnTo>
                                <a:close/>
                              </a:path>
                            </a:pathLst>
                          </a:custGeom>
                          <a:ln w="5311">
                            <a:solidFill>
                              <a:srgbClr val="0000C0"/>
                            </a:solidFill>
                            <a:prstDash val="solid"/>
                          </a:ln>
                        </wps:spPr>
                        <wps:bodyPr wrap="square" lIns="0" tIns="0" rIns="0" bIns="0" rtlCol="0">
                          <a:prstTxWarp prst="textNoShape">
                            <a:avLst/>
                          </a:prstTxWarp>
                          <a:noAutofit/>
                        </wps:bodyPr>
                      </wps:wsp>
                      <wps:wsp>
                        <wps:cNvPr id="540" name="Graphic 540"/>
                        <wps:cNvSpPr/>
                        <wps:spPr>
                          <a:xfrm>
                            <a:off x="181084" y="1983100"/>
                            <a:ext cx="99060" cy="109220"/>
                          </a:xfrm>
                          <a:custGeom>
                            <a:avLst/>
                            <a:gdLst/>
                            <a:ahLst/>
                            <a:cxnLst/>
                            <a:rect l="l" t="t" r="r" b="b"/>
                            <a:pathLst>
                              <a:path w="99060" h="109220">
                                <a:moveTo>
                                  <a:pt x="98608" y="0"/>
                                </a:moveTo>
                                <a:lnTo>
                                  <a:pt x="0" y="108649"/>
                                </a:lnTo>
                              </a:path>
                            </a:pathLst>
                          </a:custGeom>
                          <a:ln w="5336">
                            <a:solidFill>
                              <a:srgbClr val="0000C0"/>
                            </a:solidFill>
                            <a:prstDash val="solid"/>
                          </a:ln>
                        </wps:spPr>
                        <wps:bodyPr wrap="square" lIns="0" tIns="0" rIns="0" bIns="0" rtlCol="0">
                          <a:prstTxWarp prst="textNoShape">
                            <a:avLst/>
                          </a:prstTxWarp>
                          <a:noAutofit/>
                        </wps:bodyPr>
                      </wps:wsp>
                      <wps:wsp>
                        <wps:cNvPr id="541" name="Graphic 541"/>
                        <wps:cNvSpPr/>
                        <wps:spPr>
                          <a:xfrm>
                            <a:off x="153552" y="2076265"/>
                            <a:ext cx="44450" cy="41910"/>
                          </a:xfrm>
                          <a:custGeom>
                            <a:avLst/>
                            <a:gdLst/>
                            <a:ahLst/>
                            <a:cxnLst/>
                            <a:rect l="l" t="t" r="r" b="b"/>
                            <a:pathLst>
                              <a:path w="44450" h="41910">
                                <a:moveTo>
                                  <a:pt x="22048" y="0"/>
                                </a:moveTo>
                                <a:lnTo>
                                  <a:pt x="0" y="41292"/>
                                </a:lnTo>
                                <a:lnTo>
                                  <a:pt x="43966" y="41292"/>
                                </a:lnTo>
                                <a:lnTo>
                                  <a:pt x="22048" y="0"/>
                                </a:lnTo>
                                <a:close/>
                              </a:path>
                            </a:pathLst>
                          </a:custGeom>
                          <a:solidFill>
                            <a:srgbClr val="0000C0"/>
                          </a:solidFill>
                        </wps:spPr>
                        <wps:bodyPr wrap="square" lIns="0" tIns="0" rIns="0" bIns="0" rtlCol="0">
                          <a:prstTxWarp prst="textNoShape">
                            <a:avLst/>
                          </a:prstTxWarp>
                          <a:noAutofit/>
                        </wps:bodyPr>
                      </wps:wsp>
                      <wps:wsp>
                        <wps:cNvPr id="542" name="Graphic 542"/>
                        <wps:cNvSpPr/>
                        <wps:spPr>
                          <a:xfrm>
                            <a:off x="153552" y="2076265"/>
                            <a:ext cx="44450" cy="41910"/>
                          </a:xfrm>
                          <a:custGeom>
                            <a:avLst/>
                            <a:gdLst/>
                            <a:ahLst/>
                            <a:cxnLst/>
                            <a:rect l="l" t="t" r="r" b="b"/>
                            <a:pathLst>
                              <a:path w="44450" h="41910">
                                <a:moveTo>
                                  <a:pt x="22048" y="0"/>
                                </a:moveTo>
                                <a:lnTo>
                                  <a:pt x="43966" y="41292"/>
                                </a:lnTo>
                                <a:lnTo>
                                  <a:pt x="0" y="41292"/>
                                </a:lnTo>
                                <a:lnTo>
                                  <a:pt x="22048" y="0"/>
                                </a:lnTo>
                                <a:close/>
                              </a:path>
                            </a:pathLst>
                          </a:custGeom>
                          <a:ln w="5310">
                            <a:solidFill>
                              <a:srgbClr val="0000C0"/>
                            </a:solidFill>
                            <a:prstDash val="solid"/>
                          </a:ln>
                        </wps:spPr>
                        <wps:bodyPr wrap="square" lIns="0" tIns="0" rIns="0" bIns="0" rtlCol="0">
                          <a:prstTxWarp prst="textNoShape">
                            <a:avLst/>
                          </a:prstTxWarp>
                          <a:noAutofit/>
                        </wps:bodyPr>
                      </wps:wsp>
                      <wps:wsp>
                        <wps:cNvPr id="543" name="Graphic 543"/>
                        <wps:cNvSpPr/>
                        <wps:spPr>
                          <a:xfrm>
                            <a:off x="71366" y="2096911"/>
                            <a:ext cx="104775" cy="150495"/>
                          </a:xfrm>
                          <a:custGeom>
                            <a:avLst/>
                            <a:gdLst/>
                            <a:ahLst/>
                            <a:cxnLst/>
                            <a:rect l="l" t="t" r="r" b="b"/>
                            <a:pathLst>
                              <a:path w="104775" h="150495">
                                <a:moveTo>
                                  <a:pt x="104234" y="0"/>
                                </a:moveTo>
                                <a:lnTo>
                                  <a:pt x="0" y="149993"/>
                                </a:lnTo>
                              </a:path>
                            </a:pathLst>
                          </a:custGeom>
                          <a:ln w="5375">
                            <a:solidFill>
                              <a:srgbClr val="0000C0"/>
                            </a:solidFill>
                            <a:prstDash val="solid"/>
                          </a:ln>
                        </wps:spPr>
                        <wps:bodyPr wrap="square" lIns="0" tIns="0" rIns="0" bIns="0" rtlCol="0">
                          <a:prstTxWarp prst="textNoShape">
                            <a:avLst/>
                          </a:prstTxWarp>
                          <a:noAutofit/>
                        </wps:bodyPr>
                      </wps:wsp>
                      <wps:wsp>
                        <wps:cNvPr id="544" name="Graphic 544"/>
                        <wps:cNvSpPr/>
                        <wps:spPr>
                          <a:xfrm>
                            <a:off x="49449" y="2231420"/>
                            <a:ext cx="44450" cy="41910"/>
                          </a:xfrm>
                          <a:custGeom>
                            <a:avLst/>
                            <a:gdLst/>
                            <a:ahLst/>
                            <a:cxnLst/>
                            <a:rect l="l" t="t" r="r" b="b"/>
                            <a:pathLst>
                              <a:path w="44450" h="41910">
                                <a:moveTo>
                                  <a:pt x="21917" y="0"/>
                                </a:moveTo>
                                <a:lnTo>
                                  <a:pt x="0" y="41292"/>
                                </a:lnTo>
                                <a:lnTo>
                                  <a:pt x="43834" y="41292"/>
                                </a:lnTo>
                                <a:lnTo>
                                  <a:pt x="21917" y="0"/>
                                </a:lnTo>
                                <a:close/>
                              </a:path>
                            </a:pathLst>
                          </a:custGeom>
                          <a:solidFill>
                            <a:srgbClr val="0000C0"/>
                          </a:solidFill>
                        </wps:spPr>
                        <wps:bodyPr wrap="square" lIns="0" tIns="0" rIns="0" bIns="0" rtlCol="0">
                          <a:prstTxWarp prst="textNoShape">
                            <a:avLst/>
                          </a:prstTxWarp>
                          <a:noAutofit/>
                        </wps:bodyPr>
                      </wps:wsp>
                      <wps:wsp>
                        <wps:cNvPr id="545" name="Graphic 545"/>
                        <wps:cNvSpPr/>
                        <wps:spPr>
                          <a:xfrm>
                            <a:off x="49449" y="2231420"/>
                            <a:ext cx="44450" cy="41910"/>
                          </a:xfrm>
                          <a:custGeom>
                            <a:avLst/>
                            <a:gdLst/>
                            <a:ahLst/>
                            <a:cxnLst/>
                            <a:rect l="l" t="t" r="r" b="b"/>
                            <a:pathLst>
                              <a:path w="44450" h="41910">
                                <a:moveTo>
                                  <a:pt x="21917" y="0"/>
                                </a:moveTo>
                                <a:lnTo>
                                  <a:pt x="43834" y="41292"/>
                                </a:lnTo>
                                <a:lnTo>
                                  <a:pt x="0" y="41292"/>
                                </a:lnTo>
                                <a:lnTo>
                                  <a:pt x="21917" y="0"/>
                                </a:lnTo>
                                <a:close/>
                              </a:path>
                            </a:pathLst>
                          </a:custGeom>
                          <a:ln w="5311">
                            <a:solidFill>
                              <a:srgbClr val="0000C0"/>
                            </a:solidFill>
                            <a:prstDash val="solid"/>
                          </a:ln>
                        </wps:spPr>
                        <wps:bodyPr wrap="square" lIns="0" tIns="0" rIns="0" bIns="0" rtlCol="0">
                          <a:prstTxWarp prst="textNoShape">
                            <a:avLst/>
                          </a:prstTxWarp>
                          <a:noAutofit/>
                        </wps:bodyPr>
                      </wps:wsp>
                    </wpg:wgp>
                  </a:graphicData>
                </a:graphic>
              </wp:inline>
            </w:drawing>
          </mc:Choice>
          <mc:Fallback>
            <w:pict>
              <v:group style="width:357.35pt;height:192pt;mso-position-horizontal-relative:char;mso-position-vertical-relative:line" id="docshapegroup317" coordorigin="0,0" coordsize="7147,3840">
                <v:shape style="position:absolute;left:0;top:4;width:7143;height:3836" id="docshape318" coordorigin="0,4" coordsize="7143,3836" path="m43,3791l43,12m7142,3791l7142,12m43,3791l7134,3791m43,4l7134,4m43,3791l87,3791m43,3791l0,3791m61,3734l52,3734m61,3685l52,3685m61,3628l52,3628m61,3579l52,3579m43,3522l87,3522m43,3522l0,3522m61,3465l52,3465m61,3416l52,3416m61,3359l52,3359m61,3310l52,3310m43,3253l87,3253m43,3253l0,3253m61,3196l52,3196m61,3139l52,3139m61,3090l52,3090m61,3034l52,3034m43,2976l87,2976m43,2976l0,2976m61,2920l52,2920m61,2871l52,2871m61,2814l52,2814m61,2765l52,2765m43,2708l87,2708m43,2708l0,2708m61,2651l52,2651m61,2602l52,2602m61,2545l52,2545m61,2496l52,2496m43,2439l87,2439m43,2439l0,2439m61,2382l52,2382m61,2333l52,2333m61,2276l52,2276m61,2227l52,2227m43,2170l87,2170m43,2170l0,2170m61,2113l52,2113m61,2064l52,2064m61,2007l52,2007m61,1959l52,1959m43,1901l87,1901m43,1901l0,1901m61,1844l52,1844m61,1787l52,1787m61,1739l52,1739m61,1682l52,1682m43,1625l87,1625m43,1625l0,1625m61,1568l52,1568m61,1519l52,1519m61,1462l52,1462m61,1413l52,1413m43,1356l87,1356m43,1356l0,1356m61,1299l52,1299m61,1250l52,1250m61,1193l52,1193m61,1144l52,1144m43,1087l87,1087m43,1087l0,1087m61,1030l52,1030m61,981l52,981m61,924l52,924m61,875l52,875m43,818l87,818m43,818l0,818m61,761l52,761m61,704l52,704m61,655l52,655m61,599l52,599m43,542l87,542m43,542l0,542m61,485l52,485m61,436l52,436m61,379l52,379m61,330l52,330m43,273l87,273m43,273l0,273m61,216l52,216m61,167l52,167m61,110l52,110m61,61l52,61m43,4l87,4m43,4l0,4m43,3791l43,3742m43,3791l43,3840m181,3766l181,3783m328,3766l328,3783m466,3766l466,3783m613,3766l613,3783m752,3791l752,3742m752,3791l752,3840m890,3766l890,3783m1036,3766l1036,3783m1175,3766l1175,3783m1321,3766l1321,3783m1460,3791l1460,3742m1460,3791l1460,3840m1606,3766l1606,3783m1745,3766l1745,3783m1892,3766l1892,3783m2030,3766l2030,3783m2177,3791l2177,3742m2177,3791l2177,3840m2315,3766l2315,3783m2461,3766l2461,3783m2600,3766l2600,3783m2746,3766l2746,3783m2885,3791l2885,3742m2885,3791l2885,3840m3023,3766l3023,3783m3170,3766l3170,3783m3308,3766l3308,3783m3455,3766l3455,3783m3593,3791l3593,3742m3593,3791l3593,3840m3731,3766l3731,3783m3878,3766l3878,3783m4016,3766l4016,3783m4163,3766l4163,3783m4301,3791l4301,3742m4301,3791l4301,3840m4439,3766l4439,3783m4586,3766l4586,3783m4724,3766l4724,3783m4871,3766l4871,3783m5009,3791l5009,3742m5009,3791l5009,3840m5156,3766l5156,3783m5294,3766l5294,3783m5441,3766l5441,3783m5579,3766l5579,3783m5726,3791l5726,3742m5726,3791l5726,3840m5864,3766l5864,3783m6011,3766l6011,3783m6149,3766l6149,3783m6296,3766l6296,3783m6434,3791l6434,3742m6434,3791l6434,3840m6573,3766l6573,3783m6719,3766l6719,3783m6857,3766l6857,3783m7004,3766l7004,3783m7142,3791l7142,3742m7142,3791l7142,3840e" filled="false" stroked="true" strokeweight=".41896pt" strokecolor="#000000">
                  <v:path arrowok="t"/>
                  <v:stroke dashstyle="solid"/>
                </v:shape>
                <v:shape style="position:absolute;left:77;top:3236;width:70;height:66" id="docshape319" coordorigin="78,3237" coordsize="70,66" path="m112,3237l78,3302,147,3302,112,3237xe" filled="true" fillcolor="#0000c0" stroked="false">
                  <v:path arrowok="t"/>
                  <v:fill type="solid"/>
                </v:shape>
                <v:shape style="position:absolute;left:77;top:3236;width:70;height:66" id="docshape320" coordorigin="78,3237" coordsize="70,66" path="m112,3237l147,3302,78,3302,112,3237xe" filled="false" stroked="true" strokeweight=".418263pt" strokecolor="#0000c0">
                  <v:path arrowok="t"/>
                  <v:stroke dashstyle="solid"/>
                </v:shape>
                <v:line style="position:absolute" from="112,3270" to="277,2985" stroked="true" strokeweight=".425218pt" strokecolor="#0000c0">
                  <v:stroke dashstyle="solid"/>
                </v:line>
                <v:shape style="position:absolute;left:241;top:2943;width:70;height:66" id="docshape321" coordorigin="242,2944" coordsize="70,66" path="m277,2944l242,3009,311,3009,277,2944xe" filled="true" fillcolor="#0000c0" stroked="false">
                  <v:path arrowok="t"/>
                  <v:fill type="solid"/>
                </v:shape>
                <v:shape style="position:absolute;left:241;top:2943;width:70;height:66" id="docshape322" coordorigin="242,2944" coordsize="70,66" path="m277,2944l311,3009,242,3009,277,2944xe" filled="false" stroked="true" strokeweight=".41821pt" strokecolor="#0000c0">
                  <v:path arrowok="t"/>
                  <v:stroke dashstyle="solid"/>
                </v:shape>
                <v:line style="position:absolute" from="277,2976" to="432,2781" stroked="true" strokeweight=".421769pt" strokecolor="#0000c0">
                  <v:stroke dashstyle="solid"/>
                </v:line>
                <v:shape style="position:absolute;left:405;top:2740;width:70;height:66" id="docshape323" coordorigin="406,2740" coordsize="70,66" path="m440,2740l406,2805,475,2805,440,2740xe" filled="true" fillcolor="#0000c0" stroked="false">
                  <v:path arrowok="t"/>
                  <v:fill type="solid"/>
                </v:shape>
                <v:shape style="position:absolute;left:405;top:2740;width:70;height:66" id="docshape324" coordorigin="406,2740" coordsize="70,66" path="m440,2740l475,2805,406,2805,440,2740xe" filled="false" stroked="true" strokeweight=".41822pt" strokecolor="#0000c0">
                  <v:path arrowok="t"/>
                  <v:stroke dashstyle="solid"/>
                </v:shape>
                <v:line style="position:absolute" from="440,2773" to="596,2610" stroked="true" strokeweight=".419548pt" strokecolor="#0000c0">
                  <v:stroke dashstyle="solid"/>
                </v:line>
                <v:shape style="position:absolute;left:570;top:2569;width:70;height:66" id="docshape325" coordorigin="570,2569" coordsize="70,66" path="m605,2569l570,2634,639,2634,605,2569xe" filled="true" fillcolor="#0000c0" stroked="false">
                  <v:path arrowok="t"/>
                  <v:fill type="solid"/>
                </v:shape>
                <v:shape style="position:absolute;left:570;top:2569;width:70;height:66" id="docshape326" coordorigin="570,2569" coordsize="70,66" path="m605,2569l639,2634,570,2634,605,2569xe" filled="false" stroked="true" strokeweight=".41822pt" strokecolor="#0000c0">
                  <v:path arrowok="t"/>
                  <v:stroke dashstyle="solid"/>
                </v:shape>
                <v:line style="position:absolute" from="605,2602" to="760,2455" stroked="true" strokeweight=".41822pt" strokecolor="#0000c0">
                  <v:stroke dashstyle="solid"/>
                </v:line>
                <v:shape style="position:absolute;left:734;top:2414;width:70;height:66" id="docshape327" coordorigin="734,2415" coordsize="70,66" path="m769,2415l734,2480,803,2480,769,2415xe" filled="true" fillcolor="#0000c0" stroked="false">
                  <v:path arrowok="t"/>
                  <v:fill type="solid"/>
                </v:shape>
                <v:shape style="position:absolute;left:734;top:2414;width:70;height:66" id="docshape328" coordorigin="734,2415" coordsize="70,66" path="m769,2415l803,2480,734,2480,769,2415xe" filled="false" stroked="true" strokeweight=".418235pt" strokecolor="#0000c0">
                  <v:path arrowok="t"/>
                  <v:stroke dashstyle="solid"/>
                </v:shape>
                <v:line style="position:absolute" from="769,2447" to="924,2309" stroked="true" strokeweight=".417527pt" strokecolor="#0000c0">
                  <v:stroke dashstyle="solid"/>
                </v:line>
                <v:shape style="position:absolute;left:898;top:2267;width:70;height:66" id="docshape329" coordorigin="898,2268" coordsize="70,66" path="m933,2268l898,2333,967,2333,933,2268xe" filled="true" fillcolor="#0000c0" stroked="false">
                  <v:path arrowok="t"/>
                  <v:fill type="solid"/>
                </v:shape>
                <v:shape style="position:absolute;left:898;top:2267;width:70;height:66" id="docshape330" coordorigin="898,2268" coordsize="70,66" path="m933,2268l967,2333,898,2333,933,2268xe" filled="false" stroked="true" strokeweight=".41822pt" strokecolor="#0000c0">
                  <v:path arrowok="t"/>
                  <v:stroke dashstyle="solid"/>
                </v:shape>
                <v:line style="position:absolute" from="933,2301" to="1088,2187" stroked="true" strokeweight=".415212pt" strokecolor="#0000c0">
                  <v:stroke dashstyle="solid"/>
                </v:line>
                <v:shape style="position:absolute;left:1062;top:2145;width:70;height:66" id="docshape331" coordorigin="1062,2146" coordsize="70,66" path="m1097,2146l1062,2211,1131,2211,1097,2146xe" filled="true" fillcolor="#0000c0" stroked="false">
                  <v:path arrowok="t"/>
                  <v:fill type="solid"/>
                </v:shape>
                <v:shape style="position:absolute;left:1062;top:2145;width:70;height:66" id="docshape332" coordorigin="1062,2146" coordsize="70,66" path="m1097,2146l1131,2211,1062,2211,1097,2146xe" filled="false" stroked="true" strokeweight=".418266pt" strokecolor="#0000c0">
                  <v:path arrowok="t"/>
                  <v:stroke dashstyle="solid"/>
                </v:shape>
                <v:line style="position:absolute" from="1097,2178" to="1252,2073" stroked="true" strokeweight=".414394pt" strokecolor="#0000c0">
                  <v:stroke dashstyle="solid"/>
                </v:line>
                <v:shape style="position:absolute;left:1226;top:2031;width:70;height:66" id="docshape333" coordorigin="1227,2032" coordsize="70,66" path="m1261,2032l1227,2097,1296,2097,1261,2032xe" filled="true" fillcolor="#0000c0" stroked="false">
                  <v:path arrowok="t"/>
                  <v:fill type="solid"/>
                </v:shape>
                <v:shape style="position:absolute;left:1226;top:2031;width:70;height:66" id="docshape334" coordorigin="1227,2032" coordsize="70,66" path="m1261,2032l1296,2097,1227,2097,1261,2032xe" filled="false" stroked="true" strokeweight=".418266pt" strokecolor="#0000c0">
                  <v:path arrowok="t"/>
                  <v:stroke dashstyle="solid"/>
                </v:shape>
                <v:line style="position:absolute" from="1261,2064" to="1417,1967" stroked="true" strokeweight=".413559pt" strokecolor="#0000c0">
                  <v:stroke dashstyle="solid"/>
                </v:line>
                <v:shape style="position:absolute;left:1390;top:1926;width:70;height:66" id="docshape335" coordorigin="1390,1926" coordsize="70,66" path="m1425,1926l1390,1991,1460,1991,1425,1926xe" filled="true" fillcolor="#0000c0" stroked="false">
                  <v:path arrowok="t"/>
                  <v:fill type="solid"/>
                </v:shape>
                <v:shape style="position:absolute;left:1390;top:1926;width:70;height:66" id="docshape336" coordorigin="1390,1926" coordsize="70,66" path="m1425,1926l1460,1991,1390,1991,1425,1926xe" filled="false" stroked="true" strokeweight=".418173pt" strokecolor="#0000c0">
                  <v:path arrowok="t"/>
                  <v:stroke dashstyle="solid"/>
                </v:shape>
                <v:line style="position:absolute" from="1425,1959" to="1580,1861" stroked="true" strokeweight=".413567pt" strokecolor="#0000c0">
                  <v:stroke dashstyle="solid"/>
                </v:line>
                <v:shape style="position:absolute;left:1554;top:1828;width:70;height:66" id="docshape337" coordorigin="1555,1828" coordsize="70,66" path="m1589,1828l1555,1893,1624,1893,1589,1828xe" filled="true" fillcolor="#0000c0" stroked="false">
                  <v:path arrowok="t"/>
                  <v:fill type="solid"/>
                </v:shape>
                <v:shape style="position:absolute;left:1554;top:1828;width:70;height:66" id="docshape338" coordorigin="1555,1828" coordsize="70,66" path="m1589,1828l1624,1893,1555,1893,1589,1828xe" filled="false" stroked="true" strokeweight=".418235pt" strokecolor="#0000c0">
                  <v:path arrowok="t"/>
                  <v:stroke dashstyle="solid"/>
                </v:shape>
                <v:line style="position:absolute" from="1589,1861" to="1745,1771" stroked="true" strokeweight=".412714pt" strokecolor="#0000c0">
                  <v:stroke dashstyle="solid"/>
                </v:line>
                <v:shape style="position:absolute;left:1718;top:1738;width:70;height:66" id="docshape339" coordorigin="1719,1739" coordsize="70,66" path="m1753,1739l1719,1804,1788,1804,1753,1739xe" filled="true" fillcolor="#0000c0" stroked="false">
                  <v:path arrowok="t"/>
                  <v:fill type="solid"/>
                </v:shape>
                <v:shape style="position:absolute;left:1718;top:1738;width:70;height:66" id="docshape340" coordorigin="1719,1739" coordsize="70,66" path="m1753,1739l1788,1804,1719,1804,1753,1739xe" filled="false" stroked="true" strokeweight=".418251pt" strokecolor="#0000c0">
                  <v:path arrowok="t"/>
                  <v:stroke dashstyle="solid"/>
                </v:shape>
                <v:line style="position:absolute" from="1753,1771" to="1909,1690" stroked="true" strokeweight=".411845pt" strokecolor="#0000c0">
                  <v:stroke dashstyle="solid"/>
                </v:line>
                <v:shape style="position:absolute;left:1882;top:1657;width:70;height:66" id="docshape341" coordorigin="1883,1657" coordsize="70,66" path="m1917,1657l1883,1722,1952,1722,1917,1657xe" filled="true" fillcolor="#0000c0" stroked="false">
                  <v:path arrowok="t"/>
                  <v:fill type="solid"/>
                </v:shape>
                <v:shape style="position:absolute;left:1882;top:1657;width:70;height:66" id="docshape342" coordorigin="1883,1657" coordsize="70,66" path="m1917,1657l1952,1722,1883,1722,1917,1657xe" filled="false" stroked="true" strokeweight=".418266pt" strokecolor="#0000c0">
                  <v:path arrowok="t"/>
                  <v:stroke dashstyle="solid"/>
                </v:shape>
                <v:line style="position:absolute" from="1917,1690" to="2073,1600" stroked="true" strokeweight=".41273pt" strokecolor="#0000c0">
                  <v:stroke dashstyle="solid"/>
                </v:line>
                <v:shape style="position:absolute;left:2046;top:1567;width:70;height:66" id="docshape343" coordorigin="2047,1568" coordsize="70,66" path="m2081,1568l2047,1633,2116,1633,2081,1568xe" filled="true" fillcolor="#0000c0" stroked="false">
                  <v:path arrowok="t"/>
                  <v:fill type="solid"/>
                </v:shape>
                <v:shape style="position:absolute;left:2046;top:1567;width:70;height:66" id="docshape344" coordorigin="2047,1568" coordsize="70,66" path="m2081,1568l2116,1633,2047,1633,2081,1568xe" filled="false" stroked="true" strokeweight=".418173pt" strokecolor="#0000c0">
                  <v:path arrowok="t"/>
                  <v:stroke dashstyle="solid"/>
                </v:shape>
                <v:line style="position:absolute" from="2081,1600" to="2237,1511" stroked="true" strokeweight=".412714pt" strokecolor="#0000c0">
                  <v:stroke dashstyle="solid"/>
                </v:line>
                <v:shape style="position:absolute;left:2211;top:1478;width:70;height:66" id="docshape345" coordorigin="2211,1478" coordsize="70,66" path="m2246,1478l2211,1543,2280,1543,2246,1478xe" filled="true" fillcolor="#0000c0" stroked="false">
                  <v:path arrowok="t"/>
                  <v:fill type="solid"/>
                </v:shape>
                <v:shape style="position:absolute;left:2211;top:1478;width:70;height:66" id="docshape346" coordorigin="2211,1478" coordsize="70,66" path="m2246,1478l2280,1543,2211,1543,2246,1478xe" filled="false" stroked="true" strokeweight=".41822pt" strokecolor="#0000c0">
                  <v:path arrowok="t"/>
                  <v:stroke dashstyle="solid"/>
                </v:shape>
                <v:line style="position:absolute" from="2246,1511" to="2401,1437" stroked="true" strokeweight=".411013pt" strokecolor="#0000c0">
                  <v:stroke dashstyle="solid"/>
                </v:line>
                <v:shape style="position:absolute;left:2375;top:1404;width:70;height:66" id="docshape347" coordorigin="2375,1405" coordsize="70,66" path="m2410,1405l2375,1470,2444,1470,2410,1405xe" filled="true" fillcolor="#0000c0" stroked="false">
                  <v:path arrowok="t"/>
                  <v:fill type="solid"/>
                </v:shape>
                <v:shape style="position:absolute;left:2375;top:1404;width:70;height:66" id="docshape348" coordorigin="2375,1405" coordsize="70,66" path="m2410,1405l2444,1470,2375,1470,2410,1405xe" filled="false" stroked="true" strokeweight=".418266pt" strokecolor="#0000c0">
                  <v:path arrowok="t"/>
                  <v:stroke dashstyle="solid"/>
                </v:shape>
                <v:line style="position:absolute" from="2410,1437" to="2565,1364" stroked="true" strokeweight=".411046pt" strokecolor="#0000c0">
                  <v:stroke dashstyle="solid"/>
                </v:line>
                <v:shape style="position:absolute;left:2539;top:1331;width:70;height:66" id="docshape349" coordorigin="2539,1332" coordsize="70,66" path="m2574,1332l2539,1397,2608,1397,2574,1332xe" filled="true" fillcolor="#0000c0" stroked="false">
                  <v:path arrowok="t"/>
                  <v:fill type="solid"/>
                </v:shape>
                <v:shape style="position:absolute;left:2539;top:1331;width:70;height:66" id="docshape350" coordorigin="2539,1332" coordsize="70,66" path="m2574,1332l2608,1397,2539,1397,2574,1332xe" filled="false" stroked="true" strokeweight=".418189pt" strokecolor="#0000c0">
                  <v:path arrowok="t"/>
                  <v:stroke dashstyle="solid"/>
                </v:shape>
                <v:line style="position:absolute" from="2574,1364" to="2729,1291" stroked="true" strokeweight=".411042pt" strokecolor="#0000c0">
                  <v:stroke dashstyle="solid"/>
                </v:line>
                <v:shape style="position:absolute;left:2703;top:1258;width:70;height:66" id="docshape351" coordorigin="2703,1258" coordsize="70,66" path="m2738,1258l2703,1323,2772,1323,2738,1258xe" filled="true" fillcolor="#0000c0" stroked="false">
                  <v:path arrowok="t"/>
                  <v:fill type="solid"/>
                </v:shape>
                <v:shape style="position:absolute;left:2703;top:1258;width:70;height:66" id="docshape352" coordorigin="2703,1258" coordsize="70,66" path="m2738,1258l2772,1323,2703,1323,2738,1258xe" filled="false" stroked="true" strokeweight=".418251pt" strokecolor="#0000c0">
                  <v:path arrowok="t"/>
                  <v:stroke dashstyle="solid"/>
                </v:shape>
                <v:line style="position:absolute" from="2738,1291" to="2893,1209" stroked="true" strokeweight=".411853pt" strokecolor="#0000c0">
                  <v:stroke dashstyle="solid"/>
                </v:line>
                <v:shape style="position:absolute;left:2867;top:1176;width:70;height:66" id="docshape353" coordorigin="2867,1177" coordsize="70,66" path="m2902,1177l2867,1242,2936,1242,2902,1177xe" filled="true" fillcolor="#0000c0" stroked="false">
                  <v:path arrowok="t"/>
                  <v:fill type="solid"/>
                </v:shape>
                <v:shape style="position:absolute;left:2867;top:1176;width:70;height:66" id="docshape354" coordorigin="2867,1177" coordsize="70,66" path="m2902,1177l2936,1242,2867,1242,2902,1177xe" filled="false" stroked="true" strokeweight=".418251pt" strokecolor="#0000c0">
                  <v:path arrowok="t"/>
                  <v:stroke dashstyle="solid"/>
                </v:shape>
                <v:line style="position:absolute" from="2902,1209" to="3057,1152" stroked="true" strokeweight=".409455pt" strokecolor="#0000c0">
                  <v:stroke dashstyle="solid"/>
                </v:line>
                <v:shape style="position:absolute;left:3031;top:1119;width:70;height:66" id="docshape355" coordorigin="3031,1120" coordsize="70,66" path="m3066,1120l3031,1185,3101,1185,3066,1120xe" filled="true" fillcolor="#0000c0" stroked="false">
                  <v:path arrowok="t"/>
                  <v:fill type="solid"/>
                </v:shape>
                <v:shape style="position:absolute;left:3031;top:1119;width:70;height:66" id="docshape356" coordorigin="3031,1120" coordsize="70,66" path="m3066,1120l3101,1185,3031,1185,3066,1120xe" filled="false" stroked="true" strokeweight=".418189pt" strokecolor="#0000c0">
                  <v:path arrowok="t"/>
                  <v:stroke dashstyle="solid"/>
                </v:shape>
                <v:line style="position:absolute" from="3066,1152" to="3221,1079" stroked="true" strokeweight=".411021pt" strokecolor="#0000c0">
                  <v:stroke dashstyle="solid"/>
                </v:line>
                <v:shape style="position:absolute;left:3195;top:1046;width:70;height:66" id="docshape357" coordorigin="3196,1046" coordsize="70,66" path="m3230,1046l3196,1112,3265,1112,3230,1046xe" filled="true" fillcolor="#0000c0" stroked="false">
                  <v:path arrowok="t"/>
                  <v:fill type="solid"/>
                </v:shape>
                <v:shape style="position:absolute;left:3195;top:1046;width:70;height:66" id="docshape358" coordorigin="3196,1046" coordsize="70,66" path="m3230,1046l3265,1112,3196,1112,3230,1046xe" filled="false" stroked="true" strokeweight=".418266pt" strokecolor="#0000c0">
                  <v:path arrowok="t"/>
                  <v:stroke dashstyle="solid"/>
                </v:shape>
                <v:line style="position:absolute" from="3230,1079" to="3386,1014" stroked="true" strokeweight=".410234pt" strokecolor="#0000c0">
                  <v:stroke dashstyle="solid"/>
                </v:line>
                <v:shape style="position:absolute;left:3359;top:981;width:70;height:66" id="docshape359" coordorigin="3360,981" coordsize="70,66" path="m3394,981l3360,1046,3429,1046,3394,981xe" filled="true" fillcolor="#0000c0" stroked="false">
                  <v:path arrowok="t"/>
                  <v:fill type="solid"/>
                </v:shape>
                <v:shape style="position:absolute;left:3359;top:981;width:70;height:66" id="docshape360" coordorigin="3360,981" coordsize="70,66" path="m3394,981l3429,1046,3360,1046,3394,981xe" filled="false" stroked="true" strokeweight=".418204pt" strokecolor="#0000c0">
                  <v:path arrowok="t"/>
                  <v:stroke dashstyle="solid"/>
                </v:shape>
                <v:line style="position:absolute" from="3394,1014" to="3550,949" stroked="true" strokeweight=".41023pt" strokecolor="#0000c0">
                  <v:stroke dashstyle="solid"/>
                </v:line>
                <v:shape style="position:absolute;left:3523;top:916;width:70;height:66" id="docshape361" coordorigin="3524,916" coordsize="70,66" path="m3558,916l3524,981,3593,981,3558,916xe" filled="true" fillcolor="#0000c0" stroked="false">
                  <v:path arrowok="t"/>
                  <v:fill type="solid"/>
                </v:shape>
                <v:shape style="position:absolute;left:3523;top:916;width:70;height:66" id="docshape362" coordorigin="3524,916" coordsize="70,66" path="m3558,916l3593,981,3524,981,3558,916xe" filled="false" stroked="true" strokeweight=".418266pt" strokecolor="#0000c0">
                  <v:path arrowok="t"/>
                  <v:stroke dashstyle="solid"/>
                </v:shape>
                <v:line style="position:absolute" from="3558,949" to="3714,900" stroked="true" strokeweight=".408734pt" strokecolor="#0000c0">
                  <v:stroke dashstyle="solid"/>
                </v:line>
                <v:shape style="position:absolute;left:3687;top:867;width:70;height:66" id="docshape363" coordorigin="3688,867" coordsize="70,66" path="m3722,867l3688,932,3757,932,3722,867xe" filled="true" fillcolor="#0000c0" stroked="false">
                  <v:path arrowok="t"/>
                  <v:fill type="solid"/>
                </v:shape>
                <v:shape style="position:absolute;left:3687;top:867;width:70;height:66" id="docshape364" coordorigin="3688,867" coordsize="70,66" path="m3722,867l3757,932,3688,932,3722,867xe" filled="false" stroked="true" strokeweight=".418189pt" strokecolor="#0000c0">
                  <v:path arrowok="t"/>
                  <v:stroke dashstyle="solid"/>
                </v:shape>
                <v:line style="position:absolute" from="3722,900" to="3878,826" stroked="true" strokeweight=".411038pt" strokecolor="#0000c0">
                  <v:stroke dashstyle="solid"/>
                </v:line>
                <v:shape style="position:absolute;left:3851;top:793;width:70;height:66" id="docshape365" coordorigin="3852,794" coordsize="70,66" path="m3886,794l3852,859,3921,859,3886,794xe" filled="true" fillcolor="#0000c0" stroked="false">
                  <v:path arrowok="t"/>
                  <v:fill type="solid"/>
                </v:shape>
                <v:shape style="position:absolute;left:3851;top:793;width:70;height:66" id="docshape366" coordorigin="3852,794" coordsize="70,66" path="m3886,794l3921,859,3852,859,3886,794xe" filled="false" stroked="true" strokeweight=".418251pt" strokecolor="#0000c0">
                  <v:path arrowok="t"/>
                  <v:stroke dashstyle="solid"/>
                </v:shape>
                <v:line style="position:absolute" from="3886,826" to="4042,761" stroked="true" strokeweight=".41021pt" strokecolor="#0000c0">
                  <v:stroke dashstyle="solid"/>
                </v:line>
                <v:shape style="position:absolute;left:4016;top:728;width:70;height:66" id="docshape367" coordorigin="4016,729" coordsize="70,66" path="m4051,729l4016,794,4085,794,4051,729xe" filled="true" fillcolor="#0000c0" stroked="false">
                  <v:path arrowok="t"/>
                  <v:fill type="solid"/>
                </v:shape>
                <v:shape style="position:absolute;left:4016;top:728;width:70;height:66" id="docshape368" coordorigin="4016,729" coordsize="70,66" path="m4051,729l4085,794,4016,794,4051,729xe" filled="false" stroked="true" strokeweight=".418204pt" strokecolor="#0000c0">
                  <v:path arrowok="t"/>
                  <v:stroke dashstyle="solid"/>
                </v:shape>
                <v:line style="position:absolute" from="4051,761" to="4206,704" stroked="true" strokeweight=".409455pt" strokecolor="#0000c0">
                  <v:stroke dashstyle="solid"/>
                </v:line>
                <v:shape style="position:absolute;left:4180;top:671;width:70;height:66" id="docshape369" coordorigin="4180,672" coordsize="70,66" path="m4215,672l4180,737,4249,737,4215,672xe" filled="true" fillcolor="#0000c0" stroked="false">
                  <v:path arrowok="t"/>
                  <v:fill type="solid"/>
                </v:shape>
                <v:shape style="position:absolute;left:4180;top:671;width:70;height:66" id="docshape370" coordorigin="4180,672" coordsize="70,66" path="m4215,672l4249,737,4180,737,4215,672xe" filled="false" stroked="true" strokeweight=".41822pt" strokecolor="#0000c0">
                  <v:path arrowok="t"/>
                  <v:stroke dashstyle="solid"/>
                </v:shape>
                <v:line style="position:absolute" from="4215,704" to="4370,664" stroked="true" strokeweight=".408101pt" strokecolor="#0000c0">
                  <v:stroke dashstyle="solid"/>
                </v:line>
                <v:shape style="position:absolute;left:4344;top:631;width:70;height:66" id="docshape371" coordorigin="4344,631" coordsize="70,66" path="m4379,631l4344,696,4413,696,4379,631xe" filled="true" fillcolor="#0000c0" stroked="false">
                  <v:path arrowok="t"/>
                  <v:fill type="solid"/>
                </v:shape>
                <v:shape style="position:absolute;left:4344;top:631;width:70;height:66" id="docshape372" coordorigin="4344,631" coordsize="70,66" path="m4379,631l4413,696,4344,696,4379,631xe" filled="false" stroked="true" strokeweight=".418235pt" strokecolor="#0000c0">
                  <v:path arrowok="t"/>
                  <v:stroke dashstyle="solid"/>
                </v:shape>
                <v:line style="position:absolute" from="4379,664" to="4534,607" stroked="true" strokeweight=".40944pt" strokecolor="#0000c0">
                  <v:stroke dashstyle="solid"/>
                </v:line>
                <v:shape style="position:absolute;left:4508;top:574;width:70;height:66" id="docshape373" coordorigin="4508,574" coordsize="70,66" path="m4543,574l4508,639,4577,639,4543,574xe" filled="true" fillcolor="#0000c0" stroked="false">
                  <v:path arrowok="t"/>
                  <v:fill type="solid"/>
                </v:shape>
                <v:shape style="position:absolute;left:4508;top:574;width:70;height:66" id="docshape374" coordorigin="4508,574" coordsize="70,66" path="m4543,574l4577,639,4508,639,4543,574xe" filled="false" stroked="true" strokeweight=".418235pt" strokecolor="#0000c0">
                  <v:path arrowok="t"/>
                  <v:stroke dashstyle="solid"/>
                </v:shape>
                <v:line style="position:absolute" from="4543,607" to="4698,558" stroked="true" strokeweight=".408745pt" strokecolor="#0000c0">
                  <v:stroke dashstyle="solid"/>
                </v:line>
                <v:shape style="position:absolute;left:4672;top:525;width:70;height:66" id="docshape375" coordorigin="4672,525" coordsize="70,66" path="m4707,525l4672,590,4742,590,4707,525xe" filled="true" fillcolor="#0000c0" stroked="false">
                  <v:path arrowok="t"/>
                  <v:fill type="solid"/>
                </v:shape>
                <v:shape style="position:absolute;left:4672;top:525;width:70;height:66" id="docshape376" coordorigin="4672,525" coordsize="70,66" path="m4707,525l4742,590,4672,590,4707,525xe" filled="false" stroked="true" strokeweight=".418204pt" strokecolor="#0000c0">
                  <v:path arrowok="t"/>
                  <v:stroke dashstyle="solid"/>
                </v:shape>
                <v:line style="position:absolute" from="4707,558" to="4862,509" stroked="true" strokeweight=".408734pt" strokecolor="#0000c0">
                  <v:stroke dashstyle="solid"/>
                </v:line>
                <v:shape style="position:absolute;left:4836;top:476;width:70;height:66" id="docshape377" coordorigin="4836,476" coordsize="70,66" path="m4871,476l4836,542,4906,542,4871,476xe" filled="true" fillcolor="#0000c0" stroked="false">
                  <v:path arrowok="t"/>
                  <v:fill type="solid"/>
                </v:shape>
                <v:shape style="position:absolute;left:4836;top:476;width:70;height:66" id="docshape378" coordorigin="4836,476" coordsize="70,66" path="m4871,476l4906,542,4836,542,4871,476xe" filled="false" stroked="true" strokeweight=".418204pt" strokecolor="#0000c0">
                  <v:path arrowok="t"/>
                  <v:stroke dashstyle="solid"/>
                </v:shape>
                <v:line style="position:absolute" from="4871,509" to="5027,452" stroked="true" strokeweight=".409462pt" strokecolor="#0000c0">
                  <v:stroke dashstyle="solid"/>
                </v:line>
                <v:shape style="position:absolute;left:5000;top:419;width:70;height:66" id="docshape379" coordorigin="5001,419" coordsize="70,66" path="m5035,419l5001,485,5070,485,5035,419xe" filled="true" fillcolor="#0000c0" stroked="false">
                  <v:path arrowok="t"/>
                  <v:fill type="solid"/>
                </v:shape>
                <v:shape style="position:absolute;left:5000;top:419;width:70;height:66" id="docshape380" coordorigin="5001,419" coordsize="70,66" path="m5035,419l5070,485,5001,485,5035,419xe" filled="false" stroked="true" strokeweight=".418266pt" strokecolor="#0000c0">
                  <v:path arrowok="t"/>
                  <v:stroke dashstyle="solid"/>
                </v:shape>
                <v:line style="position:absolute" from="5035,452" to="5191,395" stroked="true" strokeweight=".40944pt" strokecolor="#0000c0">
                  <v:stroke dashstyle="solid"/>
                </v:line>
                <v:shape style="position:absolute;left:5164;top:362;width:70;height:66" id="docshape381" coordorigin="5165,362" coordsize="70,66" path="m5199,362l5165,427,5234,427,5199,362xe" filled="true" fillcolor="#0000c0" stroked="false">
                  <v:path arrowok="t"/>
                  <v:fill type="solid"/>
                </v:shape>
                <v:shape style="position:absolute;left:5164;top:362;width:70;height:66" id="docshape382" coordorigin="5165,362" coordsize="70,66" path="m5199,362l5234,427,5165,427,5199,362xe" filled="false" stroked="true" strokeweight=".418204pt" strokecolor="#0000c0">
                  <v:path arrowok="t"/>
                  <v:stroke dashstyle="solid"/>
                </v:shape>
                <v:line style="position:absolute" from="5199,395" to="5355,346" stroked="true" strokeweight=".408757pt" strokecolor="#0000c0">
                  <v:stroke dashstyle="solid"/>
                </v:line>
                <v:shape style="position:absolute;left:5328;top:313;width:70;height:66" id="docshape383" coordorigin="5329,313" coordsize="70,66" path="m5363,313l5329,379,5398,379,5363,313xe" filled="true" fillcolor="#0000c0" stroked="false">
                  <v:path arrowok="t"/>
                  <v:fill type="solid"/>
                </v:shape>
                <v:shape style="position:absolute;left:5328;top:313;width:70;height:66" id="docshape384" coordorigin="5329,313" coordsize="70,66" path="m5363,313l5398,379,5329,379,5363,313xe" filled="false" stroked="true" strokeweight=".418235pt" strokecolor="#0000c0">
                  <v:path arrowok="t"/>
                  <v:stroke dashstyle="solid"/>
                </v:shape>
                <v:shape style="position:absolute;left:5328;top:321;width:70;height:66" id="docshape385" coordorigin="5329,322" coordsize="70,66" path="m5363,322l5329,387,5398,387,5363,322xe" filled="true" fillcolor="#0000c0" stroked="false">
                  <v:path arrowok="t"/>
                  <v:fill type="solid"/>
                </v:shape>
                <v:shape style="position:absolute;left:5328;top:321;width:70;height:66" id="docshape386" coordorigin="5329,322" coordsize="70,66" path="m5363,322l5398,387,5329,387,5363,322xe" filled="false" stroked="true" strokeweight=".418235pt" strokecolor="#0000c0">
                  <v:path arrowok="t"/>
                  <v:stroke dashstyle="solid"/>
                </v:shape>
                <v:line style="position:absolute" from="5363,354" to="5217,427" stroked="true" strokeweight=".411455pt" strokecolor="#0000c0">
                  <v:stroke dashstyle="solid"/>
                </v:line>
                <v:shape style="position:absolute;left:5173;top:394;width:70;height:66" id="docshape387" coordorigin="5173,395" coordsize="70,66" path="m5208,395l5173,460,5242,460,5208,395xe" filled="true" fillcolor="#0000c0" stroked="false">
                  <v:path arrowok="t"/>
                  <v:fill type="solid"/>
                </v:shape>
                <v:shape style="position:absolute;left:5173;top:394;width:70;height:66" id="docshape388" coordorigin="5173,395" coordsize="70,66" path="m5208,395l5242,460,5173,460,5208,395xe" filled="false" stroked="true" strokeweight=".418204pt" strokecolor="#0000c0">
                  <v:path arrowok="t"/>
                  <v:stroke dashstyle="solid"/>
                </v:shape>
                <v:line style="position:absolute" from="5208,427" to="5044,501" stroked="true" strokeweight=".410651pt" strokecolor="#0000c0">
                  <v:stroke dashstyle="solid"/>
                </v:line>
                <v:shape style="position:absolute;left:5000;top:468;width:70;height:66" id="docshape389" coordorigin="5001,468" coordsize="70,66" path="m5035,468l5001,533,5070,533,5035,468xe" filled="true" fillcolor="#0000c0" stroked="false">
                  <v:path arrowok="t"/>
                  <v:fill type="solid"/>
                </v:shape>
                <v:shape style="position:absolute;left:5000;top:468;width:70;height:66" id="docshape390" coordorigin="5001,468" coordsize="70,66" path="m5035,468l5070,533,5001,533,5035,468xe" filled="false" stroked="true" strokeweight=".418266pt" strokecolor="#0000c0">
                  <v:path arrowok="t"/>
                  <v:stroke dashstyle="solid"/>
                </v:shape>
                <v:line style="position:absolute" from="5035,501" to="4880,566" stroked="true" strokeweight=".410207pt" strokecolor="#0000c0">
                  <v:stroke dashstyle="solid"/>
                </v:line>
                <v:shape style="position:absolute;left:4836;top:533;width:70;height:66" id="docshape391" coordorigin="4836,533" coordsize="70,66" path="m4871,533l4836,599,4906,599,4871,533xe" filled="true" fillcolor="#0000c0" stroked="false">
                  <v:path arrowok="t"/>
                  <v:fill type="solid"/>
                </v:shape>
                <v:shape style="position:absolute;left:4836;top:533;width:70;height:66" id="docshape392" coordorigin="4836,533" coordsize="70,66" path="m4871,533l4906,599,4836,599,4871,533xe" filled="false" stroked="true" strokeweight=".41822pt" strokecolor="#0000c0">
                  <v:path arrowok="t"/>
                  <v:stroke dashstyle="solid"/>
                </v:shape>
                <v:line style="position:absolute" from="4871,566" to="4716,639" stroked="true" strokeweight=".411038pt" strokecolor="#0000c0">
                  <v:stroke dashstyle="solid"/>
                </v:line>
                <v:shape style="position:absolute;left:4672;top:606;width:70;height:66" id="docshape393" coordorigin="4672,607" coordsize="70,66" path="m4707,607l4672,672,4742,672,4707,607xe" filled="true" fillcolor="#0000c0" stroked="false">
                  <v:path arrowok="t"/>
                  <v:fill type="solid"/>
                </v:shape>
                <v:shape style="position:absolute;left:4672;top:606;width:70;height:66" id="docshape394" coordorigin="4672,607" coordsize="70,66" path="m4707,607l4742,672,4672,672,4707,607xe" filled="false" stroked="true" strokeweight=".41822pt" strokecolor="#0000c0">
                  <v:path arrowok="t"/>
                  <v:stroke dashstyle="solid"/>
                </v:shape>
                <v:line style="position:absolute" from="4707,639" to="4552,704" stroked="true" strokeweight=".410218pt" strokecolor="#0000c0">
                  <v:stroke dashstyle="solid"/>
                </v:line>
                <v:shape style="position:absolute;left:4508;top:671;width:70;height:66" id="docshape395" coordorigin="4508,672" coordsize="70,66" path="m4543,672l4508,737,4577,737,4543,672xe" filled="true" fillcolor="#0000c0" stroked="false">
                  <v:path arrowok="t"/>
                  <v:fill type="solid"/>
                </v:shape>
                <v:shape style="position:absolute;left:4508;top:671;width:70;height:66" id="docshape396" coordorigin="4508,672" coordsize="70,66" path="m4543,672l4577,737,4508,737,4543,672xe" filled="false" stroked="true" strokeweight=".418235pt" strokecolor="#0000c0">
                  <v:path arrowok="t"/>
                  <v:stroke dashstyle="solid"/>
                </v:shape>
                <v:line style="position:absolute" from="4543,704" to="4387,778" stroked="true" strokeweight=".41103pt" strokecolor="#0000c0">
                  <v:stroke dashstyle="solid"/>
                </v:line>
                <v:shape style="position:absolute;left:4344;top:745;width:70;height:66" id="docshape397" coordorigin="4344,745" coordsize="70,66" path="m4379,745l4344,810,4413,810,4379,745xe" filled="true" fillcolor="#0000c0" stroked="false">
                  <v:path arrowok="t"/>
                  <v:fill type="solid"/>
                </v:shape>
                <v:shape style="position:absolute;left:4344;top:745;width:70;height:66" id="docshape398" coordorigin="4344,745" coordsize="70,66" path="m4379,745l4413,810,4344,810,4379,745xe" filled="false" stroked="true" strokeweight=".41822pt" strokecolor="#0000c0">
                  <v:path arrowok="t"/>
                  <v:stroke dashstyle="solid"/>
                </v:shape>
                <v:line style="position:absolute" from="4379,778" to="4223,843" stroked="true" strokeweight=".410237pt" strokecolor="#0000c0">
                  <v:stroke dashstyle="solid"/>
                </v:line>
                <v:shape style="position:absolute;left:4180;top:810;width:70;height:66" id="docshape399" coordorigin="4180,810" coordsize="70,66" path="m4215,810l4180,875,4249,875,4215,810xe" filled="true" fillcolor="#0000c0" stroked="false">
                  <v:path arrowok="t"/>
                  <v:fill type="solid"/>
                </v:shape>
                <v:shape style="position:absolute;left:4180;top:810;width:70;height:66" id="docshape400" coordorigin="4180,810" coordsize="70,66" path="m4215,810l4249,875,4180,875,4215,810xe" filled="false" stroked="true" strokeweight=".418235pt" strokecolor="#0000c0">
                  <v:path arrowok="t"/>
                  <v:stroke dashstyle="solid"/>
                </v:shape>
                <v:line style="position:absolute" from="4215,843" to="4059,916" stroked="true" strokeweight=".411013pt" strokecolor="#0000c0">
                  <v:stroke dashstyle="solid"/>
                </v:line>
                <v:shape style="position:absolute;left:4016;top:883;width:70;height:66" id="docshape401" coordorigin="4016,884" coordsize="70,66" path="m4051,884l4016,949,4085,949,4051,884xe" filled="true" fillcolor="#0000c0" stroked="false">
                  <v:path arrowok="t"/>
                  <v:fill type="solid"/>
                </v:shape>
                <v:shape style="position:absolute;left:4016;top:883;width:70;height:66" id="docshape402" coordorigin="4016,884" coordsize="70,66" path="m4051,884l4085,949,4016,949,4051,884xe" filled="false" stroked="true" strokeweight=".418204pt" strokecolor="#0000c0">
                  <v:path arrowok="t"/>
                  <v:stroke dashstyle="solid"/>
                </v:shape>
                <v:line style="position:absolute" from="4051,916" to="3895,989" stroked="true" strokeweight=".411042pt" strokecolor="#0000c0">
                  <v:stroke dashstyle="solid"/>
                </v:line>
                <v:shape style="position:absolute;left:3851;top:956;width:70;height:66" id="docshape403" coordorigin="3852,957" coordsize="70,66" path="m3886,957l3852,1022,3921,1022,3886,957xe" filled="true" fillcolor="#0000c0" stroked="false">
                  <v:path arrowok="t"/>
                  <v:fill type="solid"/>
                </v:shape>
                <v:shape style="position:absolute;left:3851;top:956;width:70;height:66" id="docshape404" coordorigin="3852,957" coordsize="70,66" path="m3886,957l3921,1022,3852,1022,3886,957xe" filled="false" stroked="true" strokeweight=".418204pt" strokecolor="#0000c0">
                  <v:path arrowok="t"/>
                  <v:stroke dashstyle="solid"/>
                </v:shape>
                <v:line style="position:absolute" from="3886,989" to="3731,1054" stroked="true" strokeweight=".410207pt" strokecolor="#0000c0">
                  <v:stroke dashstyle="solid"/>
                </v:line>
                <v:shape style="position:absolute;left:3687;top:1021;width:70;height:66" id="docshape405" coordorigin="3688,1022" coordsize="70,66" path="m3722,1022l3688,1087,3757,1087,3722,1022xe" filled="true" fillcolor="#0000c0" stroked="false">
                  <v:path arrowok="t"/>
                  <v:fill type="solid"/>
                </v:shape>
                <v:shape style="position:absolute;left:3687;top:1021;width:70;height:66" id="docshape406" coordorigin="3688,1022" coordsize="70,66" path="m3722,1022l3757,1087,3688,1087,3722,1022xe" filled="false" stroked="true" strokeweight=".418235pt" strokecolor="#0000c0">
                  <v:path arrowok="t"/>
                  <v:stroke dashstyle="solid"/>
                </v:shape>
                <v:line style="position:absolute" from="3722,1054" to="3567,1136" stroked="true" strokeweight=".41188pt" strokecolor="#0000c0">
                  <v:stroke dashstyle="solid"/>
                </v:line>
                <v:shape style="position:absolute;left:3523;top:1103;width:70;height:66" id="docshape407" coordorigin="3524,1104" coordsize="70,66" path="m3558,1104l3524,1169,3593,1169,3558,1104xe" filled="true" fillcolor="#0000c0" stroked="false">
                  <v:path arrowok="t"/>
                  <v:fill type="solid"/>
                </v:shape>
                <v:shape style="position:absolute;left:3523;top:1103;width:70;height:66" id="docshape408" coordorigin="3524,1104" coordsize="70,66" path="m3558,1104l3593,1169,3524,1169,3558,1104xe" filled="false" stroked="true" strokeweight=".41822pt" strokecolor="#0000c0">
                  <v:path arrowok="t"/>
                  <v:stroke dashstyle="solid"/>
                </v:shape>
                <v:line style="position:absolute" from="3558,1136" to="3403,1217" stroked="true" strokeweight=".411862pt" strokecolor="#0000c0">
                  <v:stroke dashstyle="solid"/>
                </v:line>
                <v:shape style="position:absolute;left:3359;top:1184;width:70;height:66" id="docshape409" coordorigin="3360,1185" coordsize="70,66" path="m3394,1185l3360,1250,3429,1250,3394,1185xe" filled="true" fillcolor="#0000c0" stroked="false">
                  <v:path arrowok="t"/>
                  <v:fill type="solid"/>
                </v:shape>
                <v:shape style="position:absolute;left:3359;top:1184;width:70;height:66" id="docshape410" coordorigin="3360,1185" coordsize="70,66" path="m3394,1185l3429,1250,3360,1250,3394,1185xe" filled="false" stroked="true" strokeweight=".418235pt" strokecolor="#0000c0">
                  <v:path arrowok="t"/>
                  <v:stroke dashstyle="solid"/>
                </v:shape>
                <v:line style="position:absolute" from="3394,1217" to="3239,1299" stroked="true" strokeweight=".411858pt" strokecolor="#0000c0">
                  <v:stroke dashstyle="solid"/>
                </v:line>
                <v:shape style="position:absolute;left:3195;top:1266;width:70;height:66" id="docshape411" coordorigin="3196,1266" coordsize="70,66" path="m3230,1266l3196,1332,3265,1332,3230,1266xe" filled="true" fillcolor="#0000c0" stroked="false">
                  <v:path arrowok="t"/>
                  <v:fill type="solid"/>
                </v:shape>
                <v:shape style="position:absolute;left:3195;top:1266;width:70;height:66" id="docshape412" coordorigin="3196,1266" coordsize="70,66" path="m3230,1266l3265,1332,3196,1332,3230,1266xe" filled="false" stroked="true" strokeweight=".418251pt" strokecolor="#0000c0">
                  <v:path arrowok="t"/>
                  <v:stroke dashstyle="solid"/>
                </v:shape>
                <v:line style="position:absolute" from="3230,1299" to="3075,1372" stroked="true" strokeweight=".411038pt" strokecolor="#0000c0">
                  <v:stroke dashstyle="solid"/>
                </v:line>
                <v:shape style="position:absolute;left:3031;top:1339;width:70;height:66" id="docshape413" coordorigin="3031,1340" coordsize="70,66" path="m3066,1340l3031,1405,3101,1405,3066,1340xe" filled="true" fillcolor="#0000c0" stroked="false">
                  <v:path arrowok="t"/>
                  <v:fill type="solid"/>
                </v:shape>
                <v:shape style="position:absolute;left:3031;top:1339;width:70;height:66" id="docshape414" coordorigin="3031,1340" coordsize="70,66" path="m3066,1340l3101,1405,3031,1405,3066,1340xe" filled="false" stroked="true" strokeweight=".418189pt" strokecolor="#0000c0">
                  <v:path arrowok="t"/>
                  <v:stroke dashstyle="solid"/>
                </v:shape>
                <v:line style="position:absolute" from="3066,1372" to="2911,1454" stroked="true" strokeweight=".41187pt" strokecolor="#0000c0">
                  <v:stroke dashstyle="solid"/>
                </v:line>
                <v:shape style="position:absolute;left:2867;top:1420;width:70;height:66" id="docshape415" coordorigin="2867,1421" coordsize="70,66" path="m2902,1421l2867,1486,2936,1486,2902,1421xe" filled="true" fillcolor="#0000c0" stroked="false">
                  <v:path arrowok="t"/>
                  <v:fill type="solid"/>
                </v:shape>
                <v:shape style="position:absolute;left:2867;top:1420;width:70;height:66" id="docshape416" coordorigin="2867,1421" coordsize="70,66" path="m2902,1421l2936,1486,2867,1486,2902,1421xe" filled="false" stroked="true" strokeweight=".418266pt" strokecolor="#0000c0">
                  <v:path arrowok="t"/>
                  <v:stroke dashstyle="solid"/>
                </v:shape>
                <v:line style="position:absolute" from="2902,1454" to="2746,1551" stroked="true" strokeweight=".413534pt" strokecolor="#0000c0">
                  <v:stroke dashstyle="solid"/>
                </v:line>
                <v:shape style="position:absolute;left:2703;top:1518;width:70;height:66" id="docshape417" coordorigin="2703,1519" coordsize="70,66" path="m2738,1519l2703,1584,2772,1584,2738,1519xe" filled="true" fillcolor="#0000c0" stroked="false">
                  <v:path arrowok="t"/>
                  <v:fill type="solid"/>
                </v:shape>
                <v:shape style="position:absolute;left:2703;top:1518;width:70;height:66" id="docshape418" coordorigin="2703,1519" coordsize="70,66" path="m2738,1519l2772,1584,2703,1584,2738,1519xe" filled="false" stroked="true" strokeweight=".418251pt" strokecolor="#0000c0">
                  <v:path arrowok="t"/>
                  <v:stroke dashstyle="solid"/>
                </v:shape>
                <v:line style="position:absolute" from="2738,1551" to="2582,1641" stroked="true" strokeweight=".41273pt" strokecolor="#0000c0">
                  <v:stroke dashstyle="solid"/>
                </v:line>
                <v:shape style="position:absolute;left:2539;top:1608;width:70;height:66" id="docshape419" coordorigin="2539,1608" coordsize="70,66" path="m2574,1608l2539,1673,2608,1673,2574,1608xe" filled="true" fillcolor="#0000c0" stroked="false">
                  <v:path arrowok="t"/>
                  <v:fill type="solid"/>
                </v:shape>
                <v:shape style="position:absolute;left:2539;top:1608;width:70;height:66" id="docshape420" coordorigin="2539,1608" coordsize="70,66" path="m2574,1608l2608,1673,2539,1673,2574,1608xe" filled="false" stroked="true" strokeweight=".418189pt" strokecolor="#0000c0">
                  <v:path arrowok="t"/>
                  <v:stroke dashstyle="solid"/>
                </v:shape>
                <v:line style="position:absolute" from="2574,1641" to="2418,1722" stroked="true" strokeweight=".41187pt" strokecolor="#0000c0">
                  <v:stroke dashstyle="solid"/>
                </v:line>
                <v:shape style="position:absolute;left:2375;top:1689;width:70;height:66" id="docshape421" coordorigin="2375,1690" coordsize="70,66" path="m2410,1690l2375,1755,2444,1755,2410,1690xe" filled="true" fillcolor="#0000c0" stroked="false">
                  <v:path arrowok="t"/>
                  <v:fill type="solid"/>
                </v:shape>
                <v:shape style="position:absolute;left:2375;top:1689;width:70;height:66" id="docshape422" coordorigin="2375,1690" coordsize="70,66" path="m2410,1690l2444,1755,2375,1755,2410,1690xe" filled="false" stroked="true" strokeweight=".41822pt" strokecolor="#0000c0">
                  <v:path arrowok="t"/>
                  <v:stroke dashstyle="solid"/>
                </v:shape>
                <v:line style="position:absolute" from="2410,1722" to="2254,1812" stroked="true" strokeweight=".412706pt" strokecolor="#0000c0">
                  <v:stroke dashstyle="solid"/>
                </v:line>
                <v:shape style="position:absolute;left:2211;top:1779;width:70;height:66" id="docshape423" coordorigin="2211,1779" coordsize="70,66" path="m2246,1779l2211,1844,2280,1844,2246,1779xe" filled="true" fillcolor="#0000c0" stroked="false">
                  <v:path arrowok="t"/>
                  <v:fill type="solid"/>
                </v:shape>
                <v:shape style="position:absolute;left:2211;top:1779;width:70;height:66" id="docshape424" coordorigin="2211,1779" coordsize="70,66" path="m2246,1779l2280,1844,2211,1844,2246,1779xe" filled="false" stroked="true" strokeweight=".418251pt" strokecolor="#0000c0">
                  <v:path arrowok="t"/>
                  <v:stroke dashstyle="solid"/>
                </v:shape>
                <v:line style="position:absolute" from="2246,1812" to="2090,1910" stroked="true" strokeweight=".413548pt" strokecolor="#0000c0">
                  <v:stroke dashstyle="solid"/>
                </v:line>
                <v:shape style="position:absolute;left:2046;top:1877;width:70;height:66" id="docshape425" coordorigin="2047,1877" coordsize="70,66" path="m2081,1877l2047,1942,2116,1942,2081,1877xe" filled="true" fillcolor="#0000c0" stroked="false">
                  <v:path arrowok="t"/>
                  <v:fill type="solid"/>
                </v:shape>
                <v:shape style="position:absolute;left:2046;top:1877;width:70;height:66" id="docshape426" coordorigin="2047,1877" coordsize="70,66" path="m2081,1877l2116,1942,2047,1942,2081,1877xe" filled="false" stroked="true" strokeweight=".418204pt" strokecolor="#0000c0">
                  <v:path arrowok="t"/>
                  <v:stroke dashstyle="solid"/>
                </v:shape>
                <v:line style="position:absolute" from="2081,1910" to="1926,2007" stroked="true" strokeweight=".413567pt" strokecolor="#0000c0">
                  <v:stroke dashstyle="solid"/>
                </v:line>
                <v:shape style="position:absolute;left:1882;top:1974;width:70;height:66" id="docshape427" coordorigin="1883,1975" coordsize="70,66" path="m1917,1975l1883,2040,1952,2040,1917,1975xe" filled="true" fillcolor="#0000c0" stroked="false">
                  <v:path arrowok="t"/>
                  <v:fill type="solid"/>
                </v:shape>
                <v:shape style="position:absolute;left:1882;top:1974;width:70;height:66" id="docshape428" coordorigin="1883,1975" coordsize="70,66" path="m1917,1975l1952,2040,1883,2040,1917,1975xe" filled="false" stroked="true" strokeweight=".418266pt" strokecolor="#0000c0">
                  <v:path arrowok="t"/>
                  <v:stroke dashstyle="solid"/>
                </v:shape>
                <v:line style="position:absolute" from="1917,2007" to="1762,2105" stroked="true" strokeweight=".413559pt" strokecolor="#0000c0">
                  <v:stroke dashstyle="solid"/>
                </v:line>
                <v:shape style="position:absolute;left:1718;top:2072;width:70;height:66" id="docshape429" coordorigin="1719,2073" coordsize="70,66" path="m1753,2073l1719,2138,1788,2138,1753,2073xe" filled="true" fillcolor="#0000c0" stroked="false">
                  <v:path arrowok="t"/>
                  <v:fill type="solid"/>
                </v:shape>
                <v:shape style="position:absolute;left:1718;top:2072;width:70;height:66" id="docshape430" coordorigin="1719,2073" coordsize="70,66" path="m1753,2073l1788,2138,1719,2138,1753,2073xe" filled="false" stroked="true" strokeweight=".41822pt" strokecolor="#0000c0">
                  <v:path arrowok="t"/>
                  <v:stroke dashstyle="solid"/>
                </v:shape>
                <v:line style="position:absolute" from="1753,2105" to="1598,2203" stroked="true" strokeweight=".413559pt" strokecolor="#0000c0">
                  <v:stroke dashstyle="solid"/>
                </v:line>
                <v:shape style="position:absolute;left:1554;top:2178;width:70;height:66" id="docshape431" coordorigin="1555,2178" coordsize="70,66" path="m1589,2178l1555,2244,1624,2244,1589,2178xe" filled="true" fillcolor="#0000c0" stroked="false">
                  <v:path arrowok="t"/>
                  <v:fill type="solid"/>
                </v:shape>
                <v:shape style="position:absolute;left:1554;top:2178;width:70;height:66" id="docshape432" coordorigin="1555,2178" coordsize="70,66" path="m1589,2178l1624,2244,1555,2244,1589,2178xe" filled="false" stroked="true" strokeweight=".41822pt" strokecolor="#0000c0">
                  <v:path arrowok="t"/>
                  <v:stroke dashstyle="solid"/>
                </v:shape>
                <v:line style="position:absolute" from="1589,2211" to="1434,2317" stroked="true" strokeweight=".414412pt" strokecolor="#0000c0">
                  <v:stroke dashstyle="solid"/>
                </v:line>
                <v:shape style="position:absolute;left:1390;top:2292;width:70;height:66" id="docshape433" coordorigin="1390,2293" coordsize="70,66" path="m1425,2293l1390,2358,1460,2358,1425,2293xe" filled="true" fillcolor="#0000c0" stroked="false">
                  <v:path arrowok="t"/>
                  <v:fill type="solid"/>
                </v:shape>
                <v:shape style="position:absolute;left:1390;top:2292;width:70;height:66" id="docshape434" coordorigin="1390,2293" coordsize="70,66" path="m1425,2293l1460,2358,1390,2358,1425,2293xe" filled="false" stroked="true" strokeweight=".418173pt" strokecolor="#0000c0">
                  <v:path arrowok="t"/>
                  <v:stroke dashstyle="solid"/>
                </v:shape>
                <v:line style="position:absolute" from="1425,2325" to="1270,2431" stroked="true" strokeweight=".414386pt" strokecolor="#0000c0">
                  <v:stroke dashstyle="solid"/>
                </v:line>
                <v:shape style="position:absolute;left:1226;top:2406;width:70;height:66" id="docshape435" coordorigin="1227,2406" coordsize="70,66" path="m1261,2406l1227,2472,1296,2472,1261,2406xe" filled="true" fillcolor="#0000c0" stroked="false">
                  <v:path arrowok="t"/>
                  <v:fill type="solid"/>
                </v:shape>
                <v:shape style="position:absolute;left:1226;top:2406;width:70;height:66" id="docshape436" coordorigin="1227,2406" coordsize="70,66" path="m1261,2406l1296,2472,1227,2472,1261,2406xe" filled="false" stroked="true" strokeweight=".418235pt" strokecolor="#0000c0">
                  <v:path arrowok="t"/>
                  <v:stroke dashstyle="solid"/>
                </v:shape>
                <v:line style="position:absolute" from="1261,2439" to="1105,2545" stroked="true" strokeweight=".414394pt" strokecolor="#0000c0">
                  <v:stroke dashstyle="solid"/>
                </v:line>
                <v:shape style="position:absolute;left:1062;top:2520;width:70;height:66" id="docshape437" coordorigin="1062,2520" coordsize="70,66" path="m1097,2520l1062,2586,1131,2586,1097,2520xe" filled="true" fillcolor="#0000c0" stroked="false">
                  <v:path arrowok="t"/>
                  <v:fill type="solid"/>
                </v:shape>
                <v:shape style="position:absolute;left:1062;top:2520;width:70;height:66" id="docshape438" coordorigin="1062,2520" coordsize="70,66" path="m1097,2520l1131,2586,1062,2586,1097,2520xe" filled="false" stroked="true" strokeweight=".418251pt" strokecolor="#0000c0">
                  <v:path arrowok="t"/>
                  <v:stroke dashstyle="solid"/>
                </v:shape>
                <v:line style="position:absolute" from="1097,2553" to="942,2675" stroked="true" strokeweight=".416028pt" strokecolor="#0000c0">
                  <v:stroke dashstyle="solid"/>
                </v:line>
                <v:shape style="position:absolute;left:898;top:2650;width:70;height:66" id="docshape439" coordorigin="898,2651" coordsize="70,66" path="m933,2651l898,2716,967,2716,933,2651xe" filled="true" fillcolor="#0000c0" stroked="false">
                  <v:path arrowok="t"/>
                  <v:fill type="solid"/>
                </v:shape>
                <v:shape style="position:absolute;left:898;top:2650;width:70;height:66" id="docshape440" coordorigin="898,2651" coordsize="70,66" path="m933,2651l967,2716,898,2716,933,2651xe" filled="false" stroked="true" strokeweight=".418173pt" strokecolor="#0000c0">
                  <v:path arrowok="t"/>
                  <v:stroke dashstyle="solid"/>
                </v:shape>
                <v:line style="position:absolute" from="933,2683" to="777,2814" stroked="true" strokeweight=".416796pt" strokecolor="#0000c0">
                  <v:stroke dashstyle="solid"/>
                </v:line>
                <v:shape style="position:absolute;left:734;top:2789;width:70;height:66" id="docshape441" coordorigin="734,2789" coordsize="70,66" path="m769,2789l734,2854,803,2854,769,2789xe" filled="true" fillcolor="#0000c0" stroked="false">
                  <v:path arrowok="t"/>
                  <v:fill type="solid"/>
                </v:shape>
                <v:shape style="position:absolute;left:734;top:2789;width:70;height:66" id="docshape442" coordorigin="734,2789" coordsize="70,66" path="m769,2789l803,2854,734,2854,769,2789xe" filled="false" stroked="true" strokeweight=".41822pt" strokecolor="#0000c0">
                  <v:path arrowok="t"/>
                  <v:stroke dashstyle="solid"/>
                </v:shape>
                <v:line style="position:absolute" from="769,2822" to="613,2952" stroked="true" strokeweight=".416776pt" strokecolor="#0000c0">
                  <v:stroke dashstyle="solid"/>
                </v:line>
                <v:shape style="position:absolute;left:570;top:2927;width:70;height:66" id="docshape443" coordorigin="570,2928" coordsize="70,66" path="m605,2928l570,2993,639,2993,605,2928xe" filled="true" fillcolor="#0000c0" stroked="false">
                  <v:path arrowok="t"/>
                  <v:fill type="solid"/>
                </v:shape>
                <v:shape style="position:absolute;left:570;top:2927;width:70;height:66" id="docshape444" coordorigin="570,2928" coordsize="70,66" path="m605,2928l639,2993,570,2993,605,2928xe" filled="false" stroked="true" strokeweight=".41822pt" strokecolor="#0000c0">
                  <v:path arrowok="t"/>
                  <v:stroke dashstyle="solid"/>
                </v:shape>
                <v:line style="position:absolute" from="605,2960" to="449,3115" stroked="true" strokeweight=".418891pt" strokecolor="#0000c0">
                  <v:stroke dashstyle="solid"/>
                </v:line>
                <v:shape style="position:absolute;left:405;top:3090;width:70;height:66" id="docshape445" coordorigin="406,3090" coordsize="70,66" path="m440,3090l406,3156,475,3156,440,3090xe" filled="true" fillcolor="#0000c0" stroked="false">
                  <v:path arrowok="t"/>
                  <v:fill type="solid"/>
                </v:shape>
                <v:shape style="position:absolute;left:405;top:3090;width:70;height:66" id="docshape446" coordorigin="406,3090" coordsize="70,66" path="m440,3090l475,3156,406,3156,440,3090xe" filled="false" stroked="true" strokeweight=".418204pt" strokecolor="#0000c0">
                  <v:path arrowok="t"/>
                  <v:stroke dashstyle="solid"/>
                </v:shape>
                <v:line style="position:absolute" from="440,3123" to="285,3294" stroked="true" strokeweight=".420165pt" strokecolor="#0000c0">
                  <v:stroke dashstyle="solid"/>
                </v:line>
                <v:shape style="position:absolute;left:241;top:3269;width:70;height:66" id="docshape447" coordorigin="242,3270" coordsize="70,66" path="m277,3270l242,3335,311,3335,277,3270xe" filled="true" fillcolor="#0000c0" stroked="false">
                  <v:path arrowok="t"/>
                  <v:fill type="solid"/>
                </v:shape>
                <v:shape style="position:absolute;left:241;top:3269;width:70;height:66" id="docshape448" coordorigin="242,3270" coordsize="70,66" path="m277,3270l311,3335,242,3335,277,3270xe" filled="false" stroked="true" strokeweight=".418179pt" strokecolor="#0000c0">
                  <v:path arrowok="t"/>
                  <v:stroke dashstyle="solid"/>
                </v:shape>
                <v:line style="position:absolute" from="277,3302" to="112,3538" stroked="true" strokeweight=".423305pt" strokecolor="#0000c0">
                  <v:stroke dashstyle="solid"/>
                </v:line>
                <v:shape style="position:absolute;left:77;top:3514;width:70;height:66" id="docshape449" coordorigin="78,3514" coordsize="70,66" path="m112,3514l78,3579,147,3579,112,3514xe" filled="true" fillcolor="#0000c0" stroked="false">
                  <v:path arrowok="t"/>
                  <v:fill type="solid"/>
                </v:shape>
                <v:shape style="position:absolute;left:77;top:3514;width:70;height:66" id="docshape450" coordorigin="78,3514" coordsize="70,66" path="m112,3514l147,3579,78,3579,112,3514xe" filled="false" stroked="true" strokeweight=".418216pt" strokecolor="#0000c0">
                  <v:path arrowok="t"/>
                  <v:stroke dashstyle="solid"/>
                </v:shape>
              </v:group>
            </w:pict>
          </mc:Fallback>
        </mc:AlternateContent>
      </w:r>
      <w:r>
        <w:rPr>
          <w:rFonts w:ascii="Arial"/>
          <w:sz w:val="20"/>
        </w:rPr>
      </w:r>
    </w:p>
    <w:p>
      <w:pPr>
        <w:tabs>
          <w:tab w:pos="656" w:val="left" w:leader="none"/>
          <w:tab w:pos="1364" w:val="left" w:leader="none"/>
          <w:tab w:pos="2081" w:val="left" w:leader="none"/>
          <w:tab w:pos="2789" w:val="left" w:leader="none"/>
          <w:tab w:pos="3454" w:val="left" w:leader="none"/>
          <w:tab w:pos="4162" w:val="left" w:leader="none"/>
          <w:tab w:pos="4870" w:val="left" w:leader="none"/>
          <w:tab w:pos="5587" w:val="left" w:leader="none"/>
          <w:tab w:pos="6296" w:val="left" w:leader="none"/>
        </w:tabs>
        <w:spacing w:before="0"/>
        <w:ind w:left="0" w:right="0" w:firstLine="0"/>
        <w:jc w:val="left"/>
        <w:rPr>
          <w:rFonts w:ascii="Arial"/>
          <w:sz w:val="15"/>
        </w:rPr>
      </w:pPr>
      <w:r>
        <w:rPr>
          <w:rFonts w:ascii="Arial"/>
          <w:spacing w:val="-10"/>
          <w:w w:val="110"/>
          <w:sz w:val="15"/>
        </w:rPr>
        <w:t>0</w:t>
      </w:r>
      <w:r>
        <w:rPr>
          <w:rFonts w:ascii="Arial"/>
          <w:sz w:val="15"/>
        </w:rPr>
        <w:tab/>
      </w:r>
      <w:r>
        <w:rPr>
          <w:rFonts w:ascii="Arial"/>
          <w:spacing w:val="-5"/>
          <w:w w:val="110"/>
          <w:sz w:val="15"/>
        </w:rPr>
        <w:t>20</w:t>
      </w:r>
      <w:r>
        <w:rPr>
          <w:rFonts w:ascii="Arial"/>
          <w:sz w:val="15"/>
        </w:rPr>
        <w:tab/>
      </w:r>
      <w:r>
        <w:rPr>
          <w:rFonts w:ascii="Arial"/>
          <w:spacing w:val="-5"/>
          <w:w w:val="110"/>
          <w:sz w:val="15"/>
        </w:rPr>
        <w:t>40</w:t>
      </w:r>
      <w:r>
        <w:rPr>
          <w:rFonts w:ascii="Arial"/>
          <w:sz w:val="15"/>
        </w:rPr>
        <w:tab/>
      </w:r>
      <w:r>
        <w:rPr>
          <w:rFonts w:ascii="Arial"/>
          <w:spacing w:val="-5"/>
          <w:w w:val="110"/>
          <w:sz w:val="15"/>
        </w:rPr>
        <w:t>60</w:t>
      </w:r>
      <w:r>
        <w:rPr>
          <w:rFonts w:ascii="Arial"/>
          <w:sz w:val="15"/>
        </w:rPr>
        <w:tab/>
      </w:r>
      <w:r>
        <w:rPr>
          <w:rFonts w:ascii="Arial"/>
          <w:spacing w:val="-5"/>
          <w:w w:val="110"/>
          <w:sz w:val="15"/>
        </w:rPr>
        <w:t>80</w:t>
      </w:r>
      <w:r>
        <w:rPr>
          <w:rFonts w:ascii="Arial"/>
          <w:sz w:val="15"/>
        </w:rPr>
        <w:tab/>
      </w:r>
      <w:r>
        <w:rPr>
          <w:rFonts w:ascii="Arial"/>
          <w:spacing w:val="-5"/>
          <w:w w:val="110"/>
          <w:sz w:val="15"/>
        </w:rPr>
        <w:t>100</w:t>
      </w:r>
      <w:r>
        <w:rPr>
          <w:rFonts w:ascii="Arial"/>
          <w:sz w:val="15"/>
        </w:rPr>
        <w:tab/>
      </w:r>
      <w:r>
        <w:rPr>
          <w:rFonts w:ascii="Arial"/>
          <w:spacing w:val="-5"/>
          <w:w w:val="110"/>
          <w:sz w:val="15"/>
        </w:rPr>
        <w:t>120</w:t>
      </w:r>
      <w:r>
        <w:rPr>
          <w:rFonts w:ascii="Arial"/>
          <w:sz w:val="15"/>
        </w:rPr>
        <w:tab/>
      </w:r>
      <w:r>
        <w:rPr>
          <w:rFonts w:ascii="Arial"/>
          <w:spacing w:val="-5"/>
          <w:w w:val="110"/>
          <w:sz w:val="15"/>
        </w:rPr>
        <w:t>140</w:t>
      </w:r>
      <w:r>
        <w:rPr>
          <w:rFonts w:ascii="Arial"/>
          <w:sz w:val="15"/>
        </w:rPr>
        <w:tab/>
      </w:r>
      <w:r>
        <w:rPr>
          <w:rFonts w:ascii="Arial"/>
          <w:spacing w:val="-5"/>
          <w:w w:val="110"/>
          <w:sz w:val="15"/>
        </w:rPr>
        <w:t>160</w:t>
      </w:r>
      <w:r>
        <w:rPr>
          <w:rFonts w:ascii="Arial"/>
          <w:sz w:val="15"/>
        </w:rPr>
        <w:tab/>
      </w:r>
      <w:r>
        <w:rPr>
          <w:rFonts w:ascii="Arial"/>
          <w:w w:val="110"/>
          <w:sz w:val="15"/>
        </w:rPr>
        <w:t>180</w:t>
      </w:r>
      <w:r>
        <w:rPr>
          <w:rFonts w:ascii="Arial"/>
          <w:spacing w:val="52"/>
          <w:w w:val="110"/>
          <w:sz w:val="15"/>
        </w:rPr>
        <w:t> </w:t>
      </w:r>
      <w:r>
        <w:rPr>
          <w:rFonts w:ascii="Arial"/>
          <w:b/>
          <w:w w:val="110"/>
          <w:sz w:val="15"/>
        </w:rPr>
        <w:t>1/s</w:t>
      </w:r>
      <w:r>
        <w:rPr>
          <w:rFonts w:ascii="Arial"/>
          <w:b/>
          <w:spacing w:val="53"/>
          <w:w w:val="110"/>
          <w:sz w:val="15"/>
        </w:rPr>
        <w:t> </w:t>
      </w:r>
      <w:r>
        <w:rPr>
          <w:rFonts w:ascii="Arial"/>
          <w:spacing w:val="-5"/>
          <w:w w:val="110"/>
          <w:sz w:val="15"/>
        </w:rPr>
        <w:t>200</w:t>
      </w:r>
    </w:p>
    <w:p>
      <w:pPr>
        <w:spacing w:line="102" w:lineRule="exact" w:before="29"/>
        <w:ind w:left="1424" w:right="1600" w:firstLine="0"/>
        <w:jc w:val="center"/>
        <w:rPr>
          <w:rFonts w:ascii="Arial"/>
          <w:b/>
          <w:sz w:val="11"/>
        </w:rPr>
      </w:pPr>
      <w:r>
        <w:rPr/>
        <w:drawing>
          <wp:anchor distT="0" distB="0" distL="0" distR="0" allowOverlap="1" layoutInCell="1" locked="0" behindDoc="0" simplePos="0" relativeHeight="15750144">
            <wp:simplePos x="0" y="0"/>
            <wp:positionH relativeFrom="page">
              <wp:posOffset>3680755</wp:posOffset>
            </wp:positionH>
            <wp:positionV relativeFrom="paragraph">
              <wp:posOffset>79239</wp:posOffset>
            </wp:positionV>
            <wp:extent cx="98625" cy="118993"/>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79" cstate="print"/>
                    <a:stretch>
                      <a:fillRect/>
                    </a:stretch>
                  </pic:blipFill>
                  <pic:spPr>
                    <a:xfrm>
                      <a:off x="0" y="0"/>
                      <a:ext cx="98625" cy="118993"/>
                    </a:xfrm>
                    <a:prstGeom prst="rect">
                      <a:avLst/>
                    </a:prstGeom>
                  </pic:spPr>
                </pic:pic>
              </a:graphicData>
            </a:graphic>
          </wp:anchor>
        </w:drawing>
      </w:r>
      <w:r>
        <w:rPr/>
        <mc:AlternateContent>
          <mc:Choice Requires="wps">
            <w:drawing>
              <wp:anchor distT="0" distB="0" distL="0" distR="0" allowOverlap="1" layoutInCell="1" locked="0" behindDoc="0" simplePos="0" relativeHeight="15750656">
                <wp:simplePos x="0" y="0"/>
                <wp:positionH relativeFrom="page">
                  <wp:posOffset>3908310</wp:posOffset>
                </wp:positionH>
                <wp:positionV relativeFrom="paragraph">
                  <wp:posOffset>73925</wp:posOffset>
                </wp:positionV>
                <wp:extent cx="332105" cy="46990"/>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332105" cy="46990"/>
                          <a:chExt cx="332105" cy="46990"/>
                        </a:xfrm>
                      </wpg:grpSpPr>
                      <wps:wsp>
                        <wps:cNvPr id="548" name="Graphic 548"/>
                        <wps:cNvSpPr/>
                        <wps:spPr>
                          <a:xfrm>
                            <a:off x="0" y="23256"/>
                            <a:ext cx="329565" cy="1270"/>
                          </a:xfrm>
                          <a:custGeom>
                            <a:avLst/>
                            <a:gdLst/>
                            <a:ahLst/>
                            <a:cxnLst/>
                            <a:rect l="l" t="t" r="r" b="b"/>
                            <a:pathLst>
                              <a:path w="329565" h="0">
                                <a:moveTo>
                                  <a:pt x="329006" y="0"/>
                                </a:moveTo>
                                <a:lnTo>
                                  <a:pt x="0" y="0"/>
                                </a:lnTo>
                              </a:path>
                            </a:pathLst>
                          </a:custGeom>
                          <a:ln w="5162">
                            <a:solidFill>
                              <a:srgbClr val="000000"/>
                            </a:solidFill>
                            <a:prstDash val="solid"/>
                          </a:ln>
                        </wps:spPr>
                        <wps:bodyPr wrap="square" lIns="0" tIns="0" rIns="0" bIns="0" rtlCol="0">
                          <a:prstTxWarp prst="textNoShape">
                            <a:avLst/>
                          </a:prstTxWarp>
                          <a:noAutofit/>
                        </wps:bodyPr>
                      </wps:wsp>
                      <wps:wsp>
                        <wps:cNvPr id="549" name="Graphic 549"/>
                        <wps:cNvSpPr/>
                        <wps:spPr>
                          <a:xfrm>
                            <a:off x="235826" y="2610"/>
                            <a:ext cx="93345" cy="41910"/>
                          </a:xfrm>
                          <a:custGeom>
                            <a:avLst/>
                            <a:gdLst/>
                            <a:ahLst/>
                            <a:cxnLst/>
                            <a:rect l="l" t="t" r="r" b="b"/>
                            <a:pathLst>
                              <a:path w="93345" h="41910">
                                <a:moveTo>
                                  <a:pt x="0" y="0"/>
                                </a:moveTo>
                                <a:lnTo>
                                  <a:pt x="0" y="41426"/>
                                </a:lnTo>
                                <a:lnTo>
                                  <a:pt x="93180" y="20646"/>
                                </a:lnTo>
                                <a:lnTo>
                                  <a:pt x="0" y="0"/>
                                </a:lnTo>
                                <a:close/>
                              </a:path>
                            </a:pathLst>
                          </a:custGeom>
                          <a:solidFill>
                            <a:srgbClr val="000000"/>
                          </a:solidFill>
                        </wps:spPr>
                        <wps:bodyPr wrap="square" lIns="0" tIns="0" rIns="0" bIns="0" rtlCol="0">
                          <a:prstTxWarp prst="textNoShape">
                            <a:avLst/>
                          </a:prstTxWarp>
                          <a:noAutofit/>
                        </wps:bodyPr>
                      </wps:wsp>
                      <wps:wsp>
                        <wps:cNvPr id="550" name="Graphic 550"/>
                        <wps:cNvSpPr/>
                        <wps:spPr>
                          <a:xfrm>
                            <a:off x="235826" y="2610"/>
                            <a:ext cx="93345" cy="41910"/>
                          </a:xfrm>
                          <a:custGeom>
                            <a:avLst/>
                            <a:gdLst/>
                            <a:ahLst/>
                            <a:cxnLst/>
                            <a:rect l="l" t="t" r="r" b="b"/>
                            <a:pathLst>
                              <a:path w="93345" h="41910">
                                <a:moveTo>
                                  <a:pt x="93180" y="20646"/>
                                </a:moveTo>
                                <a:lnTo>
                                  <a:pt x="0" y="41426"/>
                                </a:lnTo>
                                <a:lnTo>
                                  <a:pt x="0" y="0"/>
                                </a:lnTo>
                                <a:lnTo>
                                  <a:pt x="93180" y="20646"/>
                                </a:lnTo>
                                <a:close/>
                              </a:path>
                            </a:pathLst>
                          </a:custGeom>
                          <a:ln w="521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7.740997pt;margin-top:5.82088pt;width:26.15pt;height:3.7pt;mso-position-horizontal-relative:page;mso-position-vertical-relative:paragraph;z-index:15750656" id="docshapegroup451" coordorigin="6155,116" coordsize="523,74">
                <v:line style="position:absolute" from="6673,153" to="6155,153" stroked="true" strokeweight=".406499pt" strokecolor="#000000">
                  <v:stroke dashstyle="solid"/>
                </v:line>
                <v:shape style="position:absolute;left:6526;top:120;width:147;height:66" id="docshape452" coordorigin="6526,121" coordsize="147,66" path="m6526,121l6526,186,6673,153,6526,121xe" filled="true" fillcolor="#000000" stroked="false">
                  <v:path arrowok="t"/>
                  <v:fill type="solid"/>
                </v:shape>
                <v:shape style="position:absolute;left:6526;top:120;width:147;height:66" id="docshape453" coordorigin="6526,121" coordsize="147,66" path="m6673,153l6526,186,6526,121,6673,153xe" filled="false" stroked="true" strokeweight=".410612pt" strokecolor="#000000">
                  <v:path arrowok="t"/>
                  <v:stroke dashstyle="solid"/>
                </v:shape>
                <w10:wrap type="none"/>
              </v:group>
            </w:pict>
          </mc:Fallback>
        </mc:AlternateContent>
      </w:r>
      <w:r>
        <w:rPr/>
        <w:drawing>
          <wp:anchor distT="0" distB="0" distL="0" distR="0" allowOverlap="1" layoutInCell="1" locked="0" behindDoc="0" simplePos="0" relativeHeight="15751680">
            <wp:simplePos x="0" y="0"/>
            <wp:positionH relativeFrom="page">
              <wp:posOffset>6347041</wp:posOffset>
            </wp:positionH>
            <wp:positionV relativeFrom="paragraph">
              <wp:posOffset>-62196</wp:posOffset>
            </wp:positionV>
            <wp:extent cx="815071" cy="221220"/>
            <wp:effectExtent l="0" t="0" r="0" b="0"/>
            <wp:wrapNone/>
            <wp:docPr id="551" name="Image 551"/>
            <wp:cNvGraphicFramePr>
              <a:graphicFrameLocks/>
            </wp:cNvGraphicFramePr>
            <a:graphic>
              <a:graphicData uri="http://schemas.openxmlformats.org/drawingml/2006/picture">
                <pic:pic>
                  <pic:nvPicPr>
                    <pic:cNvPr id="551" name="Image 551"/>
                    <pic:cNvPicPr/>
                  </pic:nvPicPr>
                  <pic:blipFill>
                    <a:blip r:embed="rId80" cstate="print"/>
                    <a:stretch>
                      <a:fillRect/>
                    </a:stretch>
                  </pic:blipFill>
                  <pic:spPr>
                    <a:xfrm>
                      <a:off x="0" y="0"/>
                      <a:ext cx="815071" cy="221220"/>
                    </a:xfrm>
                    <a:prstGeom prst="rect">
                      <a:avLst/>
                    </a:prstGeom>
                  </pic:spPr>
                </pic:pic>
              </a:graphicData>
            </a:graphic>
          </wp:anchor>
        </w:drawing>
      </w:r>
      <w:r>
        <w:rPr>
          <w:rFonts w:ascii="Arial"/>
          <w:b/>
          <w:spacing w:val="-10"/>
          <w:w w:val="110"/>
          <w:sz w:val="11"/>
        </w:rPr>
        <w:t>.</w:t>
      </w:r>
    </w:p>
    <w:p>
      <w:pPr>
        <w:spacing w:line="240" w:lineRule="auto" w:before="0"/>
        <w:rPr>
          <w:rFonts w:ascii="Arial"/>
          <w:b/>
          <w:sz w:val="10"/>
        </w:rPr>
      </w:pPr>
      <w:r>
        <w:rPr/>
        <w:br w:type="column"/>
      </w:r>
      <w:r>
        <w:rPr>
          <w:rFonts w:ascii="Arial"/>
          <w:b/>
          <w:sz w:val="10"/>
        </w:rPr>
      </w: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ind w:left="0"/>
        <w:jc w:val="left"/>
        <w:rPr>
          <w:rFonts w:ascii="Arial"/>
          <w:b/>
          <w:sz w:val="10"/>
        </w:rPr>
      </w:pPr>
    </w:p>
    <w:p>
      <w:pPr>
        <w:pStyle w:val="BodyText"/>
        <w:spacing w:before="111"/>
        <w:ind w:left="0"/>
        <w:jc w:val="left"/>
        <w:rPr>
          <w:rFonts w:ascii="Arial"/>
          <w:b/>
          <w:sz w:val="10"/>
        </w:rPr>
      </w:pPr>
    </w:p>
    <w:p>
      <w:pPr>
        <w:spacing w:before="0"/>
        <w:ind w:left="340" w:right="0" w:firstLine="0"/>
        <w:jc w:val="left"/>
        <w:rPr>
          <w:rFonts w:ascii="Arial"/>
          <w:sz w:val="10"/>
        </w:rPr>
      </w:pPr>
      <w:r>
        <w:rPr>
          <w:rFonts w:ascii="Arial"/>
          <w:color w:val="0000C0"/>
          <w:w w:val="110"/>
          <w:sz w:val="10"/>
        </w:rPr>
        <w:t>Hysteresis</w:t>
      </w:r>
      <w:r>
        <w:rPr>
          <w:rFonts w:ascii="Arial"/>
          <w:color w:val="0000C0"/>
          <w:spacing w:val="18"/>
          <w:w w:val="110"/>
          <w:sz w:val="10"/>
        </w:rPr>
        <w:t> </w:t>
      </w:r>
      <w:r>
        <w:rPr>
          <w:rFonts w:ascii="Arial"/>
          <w:color w:val="0000C0"/>
          <w:spacing w:val="-10"/>
          <w:w w:val="110"/>
          <w:sz w:val="10"/>
        </w:rPr>
        <w:t>1</w:t>
      </w:r>
    </w:p>
    <w:p>
      <w:pPr>
        <w:pStyle w:val="BodyText"/>
        <w:spacing w:before="6"/>
        <w:ind w:left="0"/>
        <w:jc w:val="left"/>
        <w:rPr>
          <w:rFonts w:ascii="Arial"/>
          <w:sz w:val="10"/>
        </w:rPr>
      </w:pPr>
    </w:p>
    <w:p>
      <w:pPr>
        <w:spacing w:before="0"/>
        <w:ind w:left="340" w:right="0" w:firstLine="0"/>
        <w:jc w:val="left"/>
        <w:rPr>
          <w:rFonts w:ascii="Arial"/>
          <w:sz w:val="10"/>
        </w:rPr>
      </w:pPr>
      <w:r>
        <w:rPr>
          <w:rFonts w:ascii="Arial"/>
          <w:color w:val="0000C0"/>
          <w:w w:val="110"/>
          <w:sz w:val="10"/>
        </w:rPr>
        <w:t>PP25-SN33364;</w:t>
      </w:r>
      <w:r>
        <w:rPr>
          <w:rFonts w:ascii="Arial"/>
          <w:color w:val="0000C0"/>
          <w:spacing w:val="5"/>
          <w:w w:val="110"/>
          <w:sz w:val="10"/>
        </w:rPr>
        <w:t> </w:t>
      </w:r>
      <w:r>
        <w:rPr>
          <w:rFonts w:ascii="Arial"/>
          <w:color w:val="0000C0"/>
          <w:w w:val="110"/>
          <w:sz w:val="10"/>
        </w:rPr>
        <w:t>[d=1</w:t>
      </w:r>
      <w:r>
        <w:rPr>
          <w:rFonts w:ascii="Arial"/>
          <w:color w:val="0000C0"/>
          <w:spacing w:val="1"/>
          <w:w w:val="110"/>
          <w:sz w:val="10"/>
        </w:rPr>
        <w:t> </w:t>
      </w:r>
      <w:r>
        <w:rPr>
          <w:rFonts w:ascii="Arial"/>
          <w:color w:val="0000C0"/>
          <w:spacing w:val="-5"/>
          <w:w w:val="110"/>
          <w:sz w:val="10"/>
        </w:rPr>
        <w:t>mm]</w:t>
      </w:r>
    </w:p>
    <w:p>
      <w:pPr>
        <w:pStyle w:val="BodyText"/>
        <w:spacing w:before="6"/>
        <w:ind w:left="0"/>
        <w:jc w:val="left"/>
        <w:rPr>
          <w:rFonts w:ascii="Arial"/>
          <w:sz w:val="10"/>
        </w:rPr>
      </w:pPr>
    </w:p>
    <w:p>
      <w:pPr>
        <w:tabs>
          <w:tab w:pos="806" w:val="left" w:leader="none"/>
        </w:tabs>
        <w:spacing w:before="0"/>
        <w:ind w:left="344" w:right="0" w:firstLine="0"/>
        <w:jc w:val="left"/>
        <w:rPr>
          <w:rFonts w:ascii="Arial"/>
          <w:sz w:val="10"/>
        </w:rPr>
      </w:pPr>
      <w:r>
        <w:rPr/>
        <w:drawing>
          <wp:anchor distT="0" distB="0" distL="0" distR="0" allowOverlap="1" layoutInCell="1" locked="0" behindDoc="1" simplePos="0" relativeHeight="484310528">
            <wp:simplePos x="0" y="0"/>
            <wp:positionH relativeFrom="page">
              <wp:posOffset>6526995</wp:posOffset>
            </wp:positionH>
            <wp:positionV relativeFrom="paragraph">
              <wp:posOffset>-7334</wp:posOffset>
            </wp:positionV>
            <wp:extent cx="54790" cy="82728"/>
            <wp:effectExtent l="0" t="0" r="0" b="0"/>
            <wp:wrapNone/>
            <wp:docPr id="552" name="Image 552"/>
            <wp:cNvGraphicFramePr>
              <a:graphicFrameLocks/>
            </wp:cNvGraphicFramePr>
            <a:graphic>
              <a:graphicData uri="http://schemas.openxmlformats.org/drawingml/2006/picture">
                <pic:pic>
                  <pic:nvPicPr>
                    <pic:cNvPr id="552" name="Image 552"/>
                    <pic:cNvPicPr/>
                  </pic:nvPicPr>
                  <pic:blipFill>
                    <a:blip r:embed="rId81" cstate="print"/>
                    <a:stretch>
                      <a:fillRect/>
                    </a:stretch>
                  </pic:blipFill>
                  <pic:spPr>
                    <a:xfrm>
                      <a:off x="0" y="0"/>
                      <a:ext cx="54790" cy="82728"/>
                    </a:xfrm>
                    <a:prstGeom prst="rect">
                      <a:avLst/>
                    </a:prstGeom>
                  </pic:spPr>
                </pic:pic>
              </a:graphicData>
            </a:graphic>
          </wp:anchor>
        </w:drawing>
      </w:r>
      <w:r>
        <w:rPr/>
        <w:drawing>
          <wp:inline distT="0" distB="0" distL="0" distR="0">
            <wp:extent cx="109559" cy="46612"/>
            <wp:effectExtent l="0" t="0" r="0" b="0"/>
            <wp:docPr id="553" name="Image 553"/>
            <wp:cNvGraphicFramePr>
              <a:graphicFrameLocks/>
            </wp:cNvGraphicFramePr>
            <a:graphic>
              <a:graphicData uri="http://schemas.openxmlformats.org/drawingml/2006/picture">
                <pic:pic>
                  <pic:nvPicPr>
                    <pic:cNvPr id="553" name="Image 553"/>
                    <pic:cNvPicPr/>
                  </pic:nvPicPr>
                  <pic:blipFill>
                    <a:blip r:embed="rId82" cstate="print"/>
                    <a:stretch>
                      <a:fillRect/>
                    </a:stretch>
                  </pic:blipFill>
                  <pic:spPr>
                    <a:xfrm>
                      <a:off x="0" y="0"/>
                      <a:ext cx="109559" cy="46612"/>
                    </a:xfrm>
                    <a:prstGeom prst="rect">
                      <a:avLst/>
                    </a:prstGeom>
                  </pic:spPr>
                </pic:pic>
              </a:graphicData>
            </a:graphic>
          </wp:inline>
        </w:drawing>
      </w:r>
      <w:r>
        <w:rPr/>
      </w:r>
      <w:r>
        <w:rPr>
          <w:sz w:val="20"/>
        </w:rPr>
        <w:tab/>
      </w:r>
      <w:r>
        <w:rPr>
          <w:rFonts w:ascii="Arial"/>
          <w:color w:val="0000C0"/>
          <w:w w:val="110"/>
          <w:sz w:val="10"/>
        </w:rPr>
        <w:t>Shear</w:t>
      </w:r>
      <w:r>
        <w:rPr>
          <w:rFonts w:ascii="Arial"/>
          <w:color w:val="0000C0"/>
          <w:spacing w:val="-2"/>
          <w:w w:val="110"/>
          <w:sz w:val="10"/>
        </w:rPr>
        <w:t> Stress</w:t>
      </w:r>
    </w:p>
    <w:p>
      <w:pPr>
        <w:spacing w:after="0"/>
        <w:jc w:val="left"/>
        <w:rPr>
          <w:rFonts w:ascii="Arial"/>
          <w:sz w:val="10"/>
        </w:rPr>
        <w:sectPr>
          <w:type w:val="continuous"/>
          <w:pgSz w:w="11910" w:h="16840"/>
          <w:pgMar w:header="0" w:footer="986" w:top="1040" w:bottom="1180" w:left="1380" w:right="240"/>
          <w:cols w:num="3" w:equalWidth="0">
            <w:col w:w="841" w:space="34"/>
            <w:col w:w="7330" w:space="52"/>
            <w:col w:w="2033"/>
          </w:cols>
        </w:sectPr>
      </w:pPr>
    </w:p>
    <w:p>
      <w:pPr>
        <w:spacing w:before="0"/>
        <w:ind w:left="0" w:right="2415" w:firstLine="0"/>
        <w:jc w:val="center"/>
        <w:rPr>
          <w:rFonts w:ascii="Arial"/>
          <w:b/>
          <w:sz w:val="15"/>
        </w:rPr>
      </w:pPr>
      <w:r>
        <w:rPr>
          <w:rFonts w:ascii="Arial"/>
          <w:b/>
          <w:w w:val="110"/>
          <w:sz w:val="15"/>
        </w:rPr>
        <w:t>Shear</w:t>
      </w:r>
      <w:r>
        <w:rPr>
          <w:rFonts w:ascii="Arial"/>
          <w:b/>
          <w:spacing w:val="8"/>
          <w:w w:val="110"/>
          <w:sz w:val="15"/>
        </w:rPr>
        <w:t> </w:t>
      </w:r>
      <w:r>
        <w:rPr>
          <w:rFonts w:ascii="Arial"/>
          <w:b/>
          <w:spacing w:val="-4"/>
          <w:w w:val="110"/>
          <w:sz w:val="15"/>
        </w:rPr>
        <w:t>Rate</w:t>
      </w:r>
    </w:p>
    <w:p>
      <w:pPr>
        <w:pStyle w:val="BodyText"/>
        <w:spacing w:before="46"/>
        <w:ind w:left="0"/>
        <w:jc w:val="left"/>
        <w:rPr>
          <w:rFonts w:ascii="Arial"/>
          <w:b/>
          <w:sz w:val="6"/>
        </w:rPr>
      </w:pPr>
    </w:p>
    <w:p>
      <w:pPr>
        <w:spacing w:before="0"/>
        <w:ind w:left="210" w:right="0" w:firstLine="0"/>
        <w:jc w:val="center"/>
        <w:rPr>
          <w:rFonts w:ascii="Arial"/>
          <w:sz w:val="6"/>
        </w:rPr>
      </w:pPr>
      <w:r>
        <w:rPr>
          <w:rFonts w:ascii="Arial"/>
          <w:spacing w:val="-4"/>
          <w:w w:val="115"/>
          <w:sz w:val="6"/>
        </w:rPr>
        <w:t>Anton</w:t>
      </w:r>
      <w:r>
        <w:rPr>
          <w:rFonts w:ascii="Arial"/>
          <w:spacing w:val="-7"/>
          <w:w w:val="115"/>
          <w:sz w:val="6"/>
        </w:rPr>
        <w:t> </w:t>
      </w:r>
      <w:r>
        <w:rPr>
          <w:rFonts w:ascii="Arial"/>
          <w:spacing w:val="-4"/>
          <w:w w:val="115"/>
          <w:sz w:val="6"/>
        </w:rPr>
        <w:t>Paar</w:t>
      </w:r>
      <w:r>
        <w:rPr>
          <w:rFonts w:ascii="Arial"/>
          <w:spacing w:val="5"/>
          <w:w w:val="115"/>
          <w:sz w:val="6"/>
        </w:rPr>
        <w:t> </w:t>
      </w:r>
      <w:r>
        <w:rPr>
          <w:rFonts w:ascii="Arial"/>
          <w:spacing w:val="-4"/>
          <w:w w:val="115"/>
          <w:sz w:val="6"/>
        </w:rPr>
        <w:t>GmbH</w:t>
      </w:r>
    </w:p>
    <w:p>
      <w:pPr>
        <w:pStyle w:val="ListParagraph"/>
        <w:numPr>
          <w:ilvl w:val="0"/>
          <w:numId w:val="11"/>
        </w:numPr>
        <w:tabs>
          <w:tab w:pos="997" w:val="left" w:leader="none"/>
          <w:tab w:pos="3116" w:val="left" w:leader="none"/>
        </w:tabs>
        <w:spacing w:line="240" w:lineRule="auto" w:before="321" w:after="0"/>
        <w:ind w:left="3116" w:right="631" w:hanging="2492"/>
        <w:jc w:val="left"/>
        <w:rPr>
          <w:sz w:val="28"/>
        </w:rPr>
      </w:pPr>
      <w:r>
        <w:rPr>
          <w:sz w:val="28"/>
        </w:rPr>
        <w:t>сурет</w:t>
      </w:r>
      <w:r>
        <w:rPr>
          <w:spacing w:val="-5"/>
          <w:sz w:val="28"/>
        </w:rPr>
        <w:t> </w:t>
      </w:r>
      <w:r>
        <w:rPr>
          <w:sz w:val="28"/>
        </w:rPr>
        <w:t>–</w:t>
      </w:r>
      <w:r>
        <w:rPr>
          <w:spacing w:val="-4"/>
          <w:sz w:val="28"/>
        </w:rPr>
        <w:t> </w:t>
      </w:r>
      <w:r>
        <w:rPr>
          <w:sz w:val="28"/>
        </w:rPr>
        <w:t>Геллан</w:t>
      </w:r>
      <w:r>
        <w:rPr>
          <w:spacing w:val="-3"/>
          <w:sz w:val="28"/>
        </w:rPr>
        <w:t> </w:t>
      </w:r>
      <w:r>
        <w:rPr>
          <w:sz w:val="28"/>
        </w:rPr>
        <w:t>негізіндегі</w:t>
      </w:r>
      <w:r>
        <w:rPr>
          <w:spacing w:val="-3"/>
          <w:sz w:val="28"/>
        </w:rPr>
        <w:t> </w:t>
      </w:r>
      <w:r>
        <w:rPr>
          <w:sz w:val="28"/>
        </w:rPr>
        <w:t>гидрогельді</w:t>
      </w:r>
      <w:r>
        <w:rPr>
          <w:spacing w:val="-3"/>
          <w:sz w:val="28"/>
        </w:rPr>
        <w:t> </w:t>
      </w:r>
      <w:r>
        <w:rPr>
          <w:sz w:val="28"/>
        </w:rPr>
        <w:t>жақпамай</w:t>
      </w:r>
      <w:r>
        <w:rPr>
          <w:spacing w:val="-4"/>
          <w:sz w:val="28"/>
        </w:rPr>
        <w:t> </w:t>
      </w:r>
      <w:r>
        <w:rPr>
          <w:sz w:val="28"/>
        </w:rPr>
        <w:t>үшін</w:t>
      </w:r>
      <w:r>
        <w:rPr>
          <w:spacing w:val="-7"/>
          <w:sz w:val="28"/>
        </w:rPr>
        <w:t> </w:t>
      </w:r>
      <w:r>
        <w:rPr>
          <w:sz w:val="28"/>
        </w:rPr>
        <w:t>ығысу</w:t>
      </w:r>
      <w:r>
        <w:rPr>
          <w:spacing w:val="-8"/>
          <w:sz w:val="28"/>
        </w:rPr>
        <w:t> </w:t>
      </w:r>
      <w:r>
        <w:rPr>
          <w:sz w:val="28"/>
        </w:rPr>
        <w:t>кернеуінің ығысу жылдамдығына тәуелділігі</w:t>
      </w:r>
    </w:p>
    <w:p>
      <w:pPr>
        <w:pStyle w:val="BodyText"/>
        <w:spacing w:before="1"/>
        <w:ind w:left="0"/>
        <w:jc w:val="left"/>
      </w:pPr>
    </w:p>
    <w:p>
      <w:pPr>
        <w:pStyle w:val="ListParagraph"/>
        <w:numPr>
          <w:ilvl w:val="0"/>
          <w:numId w:val="11"/>
        </w:numPr>
        <w:tabs>
          <w:tab w:pos="1261" w:val="left" w:leader="none"/>
        </w:tabs>
        <w:spacing w:line="240" w:lineRule="auto" w:before="0" w:after="0"/>
        <w:ind w:left="322" w:right="325" w:firstLine="566"/>
        <w:jc w:val="both"/>
        <w:rPr>
          <w:sz w:val="28"/>
        </w:rPr>
      </w:pPr>
      <w:r>
        <w:rPr>
          <w:sz w:val="28"/>
        </w:rPr>
        <w:t>суреттен көрініп тұрғандай, жұмыста алынған геллан негізіндегі гидрогельді жақпамай композициялары ньютондық емес сұйықтықтарға емес, псевдопластикалық құрылымдық сұйықтықтарға жатады, олар үшін ньютондықтан айырмашылығы, ағу процесі сұйықтық құрылымын бұзу және қалпына келтіру процестеріне, сондай-ақ қолданылатын кернеу градиенті бойымен макромолекулалардың бағытына байланысты бірнеше қарапайым процестерді қамтиды.</w:t>
      </w:r>
    </w:p>
    <w:p>
      <w:pPr>
        <w:spacing w:after="0" w:line="240" w:lineRule="auto"/>
        <w:jc w:val="both"/>
        <w:rPr>
          <w:sz w:val="28"/>
        </w:rPr>
        <w:sectPr>
          <w:type w:val="continuous"/>
          <w:pgSz w:w="11910" w:h="16840"/>
          <w:pgMar w:header="0" w:footer="986" w:top="1040" w:bottom="1180" w:left="1380" w:right="240"/>
        </w:sectPr>
      </w:pPr>
    </w:p>
    <w:p>
      <w:pPr>
        <w:pStyle w:val="BodyText"/>
        <w:ind w:left="0"/>
        <w:jc w:val="left"/>
        <w:rPr>
          <w:sz w:val="16"/>
        </w:rPr>
      </w:pPr>
    </w:p>
    <w:p>
      <w:pPr>
        <w:pStyle w:val="BodyText"/>
        <w:ind w:left="0"/>
        <w:jc w:val="left"/>
        <w:rPr>
          <w:sz w:val="16"/>
        </w:rPr>
      </w:pPr>
    </w:p>
    <w:p>
      <w:pPr>
        <w:spacing w:before="0"/>
        <w:ind w:left="0" w:right="1" w:firstLine="0"/>
        <w:jc w:val="right"/>
        <w:rPr>
          <w:rFonts w:ascii="Arial"/>
          <w:sz w:val="16"/>
        </w:rPr>
      </w:pPr>
      <w:r>
        <w:rPr>
          <w:rFonts w:ascii="Arial"/>
          <w:sz w:val="16"/>
        </w:rPr>
        <w:t>60</w:t>
      </w:r>
      <w:r>
        <w:rPr>
          <w:rFonts w:ascii="Arial"/>
          <w:spacing w:val="-1"/>
          <w:sz w:val="16"/>
        </w:rPr>
        <w:t> </w:t>
      </w:r>
      <w:r>
        <w:rPr>
          <w:rFonts w:ascii="Arial"/>
          <w:spacing w:val="-5"/>
          <w:sz w:val="16"/>
        </w:rPr>
        <w:t>000</w:t>
      </w:r>
    </w:p>
    <w:p>
      <w:pPr>
        <w:spacing w:before="142"/>
        <w:ind w:left="0" w:right="0" w:firstLine="0"/>
        <w:jc w:val="right"/>
        <w:rPr>
          <w:rFonts w:ascii="Arial" w:hAnsi="Arial"/>
          <w:b/>
          <w:sz w:val="16"/>
        </w:rPr>
      </w:pPr>
      <w:r>
        <w:rPr>
          <w:rFonts w:ascii="Arial" w:hAnsi="Arial"/>
          <w:b/>
          <w:spacing w:val="-2"/>
          <w:sz w:val="16"/>
        </w:rPr>
        <w:t>mPa·s</w:t>
      </w:r>
    </w:p>
    <w:p>
      <w:pPr>
        <w:spacing w:before="142"/>
        <w:ind w:left="0" w:right="1" w:firstLine="0"/>
        <w:jc w:val="right"/>
        <w:rPr>
          <w:rFonts w:ascii="Arial"/>
          <w:sz w:val="16"/>
        </w:rPr>
      </w:pPr>
      <w:r>
        <w:rPr>
          <w:rFonts w:ascii="Arial"/>
          <w:sz w:val="16"/>
        </w:rPr>
        <w:t>50</w:t>
      </w:r>
      <w:r>
        <w:rPr>
          <w:rFonts w:ascii="Arial"/>
          <w:spacing w:val="-1"/>
          <w:sz w:val="16"/>
        </w:rPr>
        <w:t> </w:t>
      </w:r>
      <w:r>
        <w:rPr>
          <w:rFonts w:ascii="Arial"/>
          <w:spacing w:val="-5"/>
          <w:sz w:val="16"/>
        </w:rPr>
        <w:t>000</w:t>
      </w:r>
    </w:p>
    <w:p>
      <w:pPr>
        <w:spacing w:before="134"/>
        <w:ind w:left="0" w:right="1" w:firstLine="0"/>
        <w:jc w:val="right"/>
        <w:rPr>
          <w:rFonts w:ascii="Arial"/>
          <w:sz w:val="16"/>
        </w:rPr>
      </w:pPr>
      <w:r>
        <w:rPr>
          <w:rFonts w:ascii="Arial"/>
          <w:sz w:val="16"/>
        </w:rPr>
        <w:t>45</w:t>
      </w:r>
      <w:r>
        <w:rPr>
          <w:rFonts w:ascii="Arial"/>
          <w:spacing w:val="-1"/>
          <w:sz w:val="16"/>
        </w:rPr>
        <w:t> </w:t>
      </w:r>
      <w:r>
        <w:rPr>
          <w:rFonts w:ascii="Arial"/>
          <w:spacing w:val="-5"/>
          <w:sz w:val="16"/>
        </w:rPr>
        <w:t>000</w:t>
      </w:r>
    </w:p>
    <w:p>
      <w:pPr>
        <w:spacing w:before="142"/>
        <w:ind w:left="0" w:right="1" w:firstLine="0"/>
        <w:jc w:val="right"/>
        <w:rPr>
          <w:rFonts w:ascii="Arial"/>
          <w:sz w:val="16"/>
        </w:rPr>
      </w:pPr>
      <w:r>
        <w:rPr>
          <w:rFonts w:ascii="Arial"/>
          <w:sz w:val="16"/>
        </w:rPr>
        <w:t>40</w:t>
      </w:r>
      <w:r>
        <w:rPr>
          <w:rFonts w:ascii="Arial"/>
          <w:spacing w:val="-1"/>
          <w:sz w:val="16"/>
        </w:rPr>
        <w:t> </w:t>
      </w:r>
      <w:r>
        <w:rPr>
          <w:rFonts w:ascii="Arial"/>
          <w:spacing w:val="-5"/>
          <w:sz w:val="16"/>
        </w:rPr>
        <w:t>000</w:t>
      </w:r>
    </w:p>
    <w:p>
      <w:pPr>
        <w:spacing w:before="142"/>
        <w:ind w:left="0" w:right="1" w:firstLine="0"/>
        <w:jc w:val="right"/>
        <w:rPr>
          <w:rFonts w:ascii="Arial"/>
          <w:sz w:val="16"/>
        </w:rPr>
      </w:pPr>
      <w:r>
        <w:rPr/>
        <mc:AlternateContent>
          <mc:Choice Requires="wps">
            <w:drawing>
              <wp:anchor distT="0" distB="0" distL="0" distR="0" allowOverlap="1" layoutInCell="1" locked="0" behindDoc="0" simplePos="0" relativeHeight="15752704">
                <wp:simplePos x="0" y="0"/>
                <wp:positionH relativeFrom="page">
                  <wp:posOffset>1236015</wp:posOffset>
                </wp:positionH>
                <wp:positionV relativeFrom="paragraph">
                  <wp:posOffset>137902</wp:posOffset>
                </wp:positionV>
                <wp:extent cx="47625" cy="167640"/>
                <wp:effectExtent l="0" t="0" r="0" b="0"/>
                <wp:wrapNone/>
                <wp:docPr id="554" name="Group 554"/>
                <wp:cNvGraphicFramePr>
                  <a:graphicFrameLocks/>
                </wp:cNvGraphicFramePr>
                <a:graphic>
                  <a:graphicData uri="http://schemas.microsoft.com/office/word/2010/wordprocessingGroup">
                    <wpg:wgp>
                      <wpg:cNvPr id="554" name="Group 554"/>
                      <wpg:cNvGrpSpPr/>
                      <wpg:grpSpPr>
                        <a:xfrm>
                          <a:off x="0" y="0"/>
                          <a:ext cx="47625" cy="167640"/>
                          <a:chExt cx="47625" cy="167640"/>
                        </a:xfrm>
                      </wpg:grpSpPr>
                      <wps:wsp>
                        <wps:cNvPr id="555" name="Graphic 555"/>
                        <wps:cNvSpPr/>
                        <wps:spPr>
                          <a:xfrm>
                            <a:off x="23567" y="2624"/>
                            <a:ext cx="1270" cy="164465"/>
                          </a:xfrm>
                          <a:custGeom>
                            <a:avLst/>
                            <a:gdLst/>
                            <a:ahLst/>
                            <a:cxnLst/>
                            <a:rect l="l" t="t" r="r" b="b"/>
                            <a:pathLst>
                              <a:path w="0" h="164465">
                                <a:moveTo>
                                  <a:pt x="0" y="0"/>
                                </a:moveTo>
                                <a:lnTo>
                                  <a:pt x="0" y="164470"/>
                                </a:lnTo>
                              </a:path>
                            </a:pathLst>
                          </a:custGeom>
                          <a:ln w="5235">
                            <a:solidFill>
                              <a:srgbClr val="000000"/>
                            </a:solidFill>
                            <a:prstDash val="solid"/>
                          </a:ln>
                        </wps:spPr>
                        <wps:bodyPr wrap="square" lIns="0" tIns="0" rIns="0" bIns="0" rtlCol="0">
                          <a:prstTxWarp prst="textNoShape">
                            <a:avLst/>
                          </a:prstTxWarp>
                          <a:noAutofit/>
                        </wps:bodyPr>
                      </wps:wsp>
                      <wps:wsp>
                        <wps:cNvPr id="556" name="Graphic 556"/>
                        <wps:cNvSpPr/>
                        <wps:spPr>
                          <a:xfrm>
                            <a:off x="2624" y="2624"/>
                            <a:ext cx="42545" cy="85090"/>
                          </a:xfrm>
                          <a:custGeom>
                            <a:avLst/>
                            <a:gdLst/>
                            <a:ahLst/>
                            <a:cxnLst/>
                            <a:rect l="l" t="t" r="r" b="b"/>
                            <a:pathLst>
                              <a:path w="42545" h="85090">
                                <a:moveTo>
                                  <a:pt x="20943" y="0"/>
                                </a:moveTo>
                                <a:lnTo>
                                  <a:pt x="0" y="84910"/>
                                </a:lnTo>
                                <a:lnTo>
                                  <a:pt x="42016" y="84910"/>
                                </a:lnTo>
                                <a:lnTo>
                                  <a:pt x="20943" y="0"/>
                                </a:lnTo>
                                <a:close/>
                              </a:path>
                            </a:pathLst>
                          </a:custGeom>
                          <a:solidFill>
                            <a:srgbClr val="000000"/>
                          </a:solidFill>
                        </wps:spPr>
                        <wps:bodyPr wrap="square" lIns="0" tIns="0" rIns="0" bIns="0" rtlCol="0">
                          <a:prstTxWarp prst="textNoShape">
                            <a:avLst/>
                          </a:prstTxWarp>
                          <a:noAutofit/>
                        </wps:bodyPr>
                      </wps:wsp>
                      <wps:wsp>
                        <wps:cNvPr id="557" name="Graphic 557"/>
                        <wps:cNvSpPr/>
                        <wps:spPr>
                          <a:xfrm>
                            <a:off x="2624" y="2624"/>
                            <a:ext cx="42545" cy="85090"/>
                          </a:xfrm>
                          <a:custGeom>
                            <a:avLst/>
                            <a:gdLst/>
                            <a:ahLst/>
                            <a:cxnLst/>
                            <a:rect l="l" t="t" r="r" b="b"/>
                            <a:pathLst>
                              <a:path w="42545" h="85090">
                                <a:moveTo>
                                  <a:pt x="20943" y="0"/>
                                </a:moveTo>
                                <a:lnTo>
                                  <a:pt x="42016" y="84910"/>
                                </a:lnTo>
                                <a:lnTo>
                                  <a:pt x="0" y="84910"/>
                                </a:lnTo>
                                <a:lnTo>
                                  <a:pt x="20943" y="0"/>
                                </a:lnTo>
                                <a:close/>
                              </a:path>
                            </a:pathLst>
                          </a:custGeom>
                          <a:ln w="52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324051pt;margin-top:10.858442pt;width:3.75pt;height:13.2pt;mso-position-horizontal-relative:page;mso-position-vertical-relative:paragraph;z-index:15752704" id="docshapegroup454" coordorigin="1946,217" coordsize="75,264">
                <v:line style="position:absolute" from="1984,221" to="1984,480" stroked="true" strokeweight=".41227pt" strokecolor="#000000">
                  <v:stroke dashstyle="solid"/>
                </v:line>
                <v:shape style="position:absolute;left:1950;top:221;width:67;height:134" id="docshape455" coordorigin="1951,221" coordsize="67,134" path="m1984,221l1951,355,2017,355,1984,221xe" filled="true" fillcolor="#000000" stroked="false">
                  <v:path arrowok="t"/>
                  <v:fill type="solid"/>
                </v:shape>
                <v:shape style="position:absolute;left:1950;top:221;width:67;height:134" id="docshape456" coordorigin="1951,221" coordsize="67,134" path="m1984,221l2017,355,1951,355,1984,221xe" filled="false" stroked="true" strokeweight=".413233pt" strokecolor="#000000">
                  <v:path arrowok="t"/>
                  <v:stroke dashstyle="solid"/>
                </v:shape>
                <w10:wrap type="none"/>
              </v:group>
            </w:pict>
          </mc:Fallback>
        </mc:AlternateContent>
      </w:r>
      <w:r>
        <w:rPr>
          <w:rFonts w:ascii="Arial"/>
          <w:sz w:val="16"/>
        </w:rPr>
        <w:t>35</w:t>
      </w:r>
      <w:r>
        <w:rPr>
          <w:rFonts w:ascii="Arial"/>
          <w:spacing w:val="-1"/>
          <w:sz w:val="16"/>
        </w:rPr>
        <w:t> </w:t>
      </w:r>
      <w:r>
        <w:rPr>
          <w:rFonts w:ascii="Arial"/>
          <w:spacing w:val="-5"/>
          <w:sz w:val="16"/>
        </w:rPr>
        <w:t>000</w:t>
      </w:r>
    </w:p>
    <w:p>
      <w:pPr>
        <w:spacing w:before="142"/>
        <w:ind w:left="0" w:right="1" w:firstLine="0"/>
        <w:jc w:val="right"/>
        <w:rPr>
          <w:rFonts w:ascii="Arial"/>
          <w:sz w:val="16"/>
        </w:rPr>
      </w:pPr>
      <w:r>
        <w:rPr/>
        <w:drawing>
          <wp:anchor distT="0" distB="0" distL="0" distR="0" allowOverlap="1" layoutInCell="1" locked="0" behindDoc="0" simplePos="0" relativeHeight="15753216">
            <wp:simplePos x="0" y="0"/>
            <wp:positionH relativeFrom="page">
              <wp:posOffset>1225550</wp:posOffset>
            </wp:positionH>
            <wp:positionV relativeFrom="paragraph">
              <wp:posOffset>180290</wp:posOffset>
            </wp:positionV>
            <wp:extent cx="125660" cy="122116"/>
            <wp:effectExtent l="0" t="0" r="0" b="0"/>
            <wp:wrapNone/>
            <wp:docPr id="558" name="Image 558"/>
            <wp:cNvGraphicFramePr>
              <a:graphicFrameLocks/>
            </wp:cNvGraphicFramePr>
            <a:graphic>
              <a:graphicData uri="http://schemas.openxmlformats.org/drawingml/2006/picture">
                <pic:pic>
                  <pic:nvPicPr>
                    <pic:cNvPr id="558" name="Image 558"/>
                    <pic:cNvPicPr/>
                  </pic:nvPicPr>
                  <pic:blipFill>
                    <a:blip r:embed="rId83" cstate="print"/>
                    <a:stretch>
                      <a:fillRect/>
                    </a:stretch>
                  </pic:blipFill>
                  <pic:spPr>
                    <a:xfrm>
                      <a:off x="0" y="0"/>
                      <a:ext cx="125660" cy="122116"/>
                    </a:xfrm>
                    <a:prstGeom prst="rect">
                      <a:avLst/>
                    </a:prstGeom>
                  </pic:spPr>
                </pic:pic>
              </a:graphicData>
            </a:graphic>
          </wp:anchor>
        </w:drawing>
      </w:r>
      <w:r>
        <w:rPr>
          <w:rFonts w:ascii="Arial"/>
          <w:sz w:val="16"/>
        </w:rPr>
        <w:t>30</w:t>
      </w:r>
      <w:r>
        <w:rPr>
          <w:rFonts w:ascii="Arial"/>
          <w:spacing w:val="-1"/>
          <w:sz w:val="16"/>
        </w:rPr>
        <w:t> </w:t>
      </w:r>
      <w:r>
        <w:rPr>
          <w:rFonts w:ascii="Arial"/>
          <w:spacing w:val="-5"/>
          <w:sz w:val="16"/>
        </w:rPr>
        <w:t>000</w:t>
      </w:r>
    </w:p>
    <w:p>
      <w:pPr>
        <w:spacing w:before="133"/>
        <w:ind w:left="0" w:right="1" w:firstLine="0"/>
        <w:jc w:val="right"/>
        <w:rPr>
          <w:rFonts w:ascii="Arial"/>
          <w:sz w:val="16"/>
        </w:rPr>
      </w:pPr>
      <w:r>
        <w:rPr>
          <w:rFonts w:ascii="Arial"/>
          <w:sz w:val="16"/>
        </w:rPr>
        <w:t>25</w:t>
      </w:r>
      <w:r>
        <w:rPr>
          <w:rFonts w:ascii="Arial"/>
          <w:spacing w:val="-1"/>
          <w:sz w:val="16"/>
        </w:rPr>
        <w:t> </w:t>
      </w:r>
      <w:r>
        <w:rPr>
          <w:rFonts w:ascii="Arial"/>
          <w:spacing w:val="-5"/>
          <w:sz w:val="16"/>
        </w:rPr>
        <w:t>000</w:t>
      </w:r>
    </w:p>
    <w:p>
      <w:pPr>
        <w:spacing w:before="142"/>
        <w:ind w:left="0" w:right="1" w:firstLine="0"/>
        <w:jc w:val="right"/>
        <w:rPr>
          <w:rFonts w:ascii="Arial"/>
          <w:sz w:val="16"/>
        </w:rPr>
      </w:pPr>
      <w:r>
        <w:rPr>
          <w:rFonts w:ascii="Arial"/>
          <w:sz w:val="16"/>
        </w:rPr>
        <w:t>20</w:t>
      </w:r>
      <w:r>
        <w:rPr>
          <w:rFonts w:ascii="Arial"/>
          <w:spacing w:val="-1"/>
          <w:sz w:val="16"/>
        </w:rPr>
        <w:t> </w:t>
      </w:r>
      <w:r>
        <w:rPr>
          <w:rFonts w:ascii="Arial"/>
          <w:spacing w:val="-5"/>
          <w:sz w:val="16"/>
        </w:rPr>
        <w:t>000</w:t>
      </w:r>
    </w:p>
    <w:p>
      <w:pPr>
        <w:spacing w:before="142"/>
        <w:ind w:left="0" w:right="1" w:firstLine="0"/>
        <w:jc w:val="right"/>
        <w:rPr>
          <w:rFonts w:ascii="Arial"/>
          <w:sz w:val="16"/>
        </w:rPr>
      </w:pPr>
      <w:r>
        <w:rPr>
          <w:rFonts w:ascii="Arial"/>
          <w:sz w:val="16"/>
        </w:rPr>
        <w:t>15</w:t>
      </w:r>
      <w:r>
        <w:rPr>
          <w:rFonts w:ascii="Arial"/>
          <w:spacing w:val="-1"/>
          <w:sz w:val="16"/>
        </w:rPr>
        <w:t> </w:t>
      </w:r>
      <w:r>
        <w:rPr>
          <w:rFonts w:ascii="Arial"/>
          <w:spacing w:val="-5"/>
          <w:sz w:val="16"/>
        </w:rPr>
        <w:t>000</w:t>
      </w:r>
    </w:p>
    <w:p>
      <w:pPr>
        <w:spacing w:before="142"/>
        <w:ind w:left="0" w:right="1" w:firstLine="0"/>
        <w:jc w:val="right"/>
        <w:rPr>
          <w:rFonts w:ascii="Arial"/>
          <w:sz w:val="16"/>
        </w:rPr>
      </w:pPr>
      <w:r>
        <w:rPr>
          <w:rFonts w:ascii="Arial"/>
          <w:sz w:val="16"/>
        </w:rPr>
        <w:t>10</w:t>
      </w:r>
      <w:r>
        <w:rPr>
          <w:rFonts w:ascii="Arial"/>
          <w:spacing w:val="-1"/>
          <w:sz w:val="16"/>
        </w:rPr>
        <w:t> </w:t>
      </w:r>
      <w:r>
        <w:rPr>
          <w:rFonts w:ascii="Arial"/>
          <w:spacing w:val="-5"/>
          <w:sz w:val="16"/>
        </w:rPr>
        <w:t>000</w:t>
      </w:r>
    </w:p>
    <w:p>
      <w:pPr>
        <w:spacing w:before="134"/>
        <w:ind w:left="0" w:right="0" w:firstLine="0"/>
        <w:jc w:val="right"/>
        <w:rPr>
          <w:rFonts w:ascii="Arial"/>
          <w:sz w:val="16"/>
        </w:rPr>
      </w:pPr>
      <w:r>
        <w:rPr>
          <w:rFonts w:ascii="Arial"/>
          <w:sz w:val="16"/>
        </w:rPr>
        <w:t>5</w:t>
      </w:r>
      <w:r>
        <w:rPr>
          <w:rFonts w:ascii="Arial"/>
          <w:spacing w:val="-2"/>
          <w:sz w:val="16"/>
        </w:rPr>
        <w:t> </w:t>
      </w:r>
      <w:r>
        <w:rPr>
          <w:rFonts w:ascii="Arial"/>
          <w:spacing w:val="-5"/>
          <w:sz w:val="16"/>
        </w:rPr>
        <w:t>000</w:t>
      </w:r>
    </w:p>
    <w:p>
      <w:pPr>
        <w:spacing w:before="142"/>
        <w:ind w:left="0" w:right="0" w:firstLine="0"/>
        <w:jc w:val="right"/>
        <w:rPr>
          <w:rFonts w:ascii="Arial"/>
          <w:sz w:val="16"/>
        </w:rPr>
      </w:pPr>
      <w:r>
        <w:rPr>
          <w:rFonts w:ascii="Arial"/>
          <w:spacing w:val="-10"/>
          <w:sz w:val="16"/>
        </w:rPr>
        <w:t>0</w:t>
      </w:r>
    </w:p>
    <w:p>
      <w:pPr>
        <w:spacing w:before="79"/>
        <w:ind w:left="1291" w:right="139" w:firstLine="0"/>
        <w:jc w:val="center"/>
        <w:rPr>
          <w:rFonts w:ascii="Arial"/>
          <w:sz w:val="13"/>
        </w:rPr>
      </w:pPr>
      <w:r>
        <w:rPr/>
        <w:br w:type="column"/>
      </w:r>
      <w:r>
        <w:rPr>
          <w:rFonts w:ascii="Arial"/>
          <w:spacing w:val="-5"/>
          <w:sz w:val="13"/>
        </w:rPr>
        <w:t>ETA</w:t>
      </w:r>
    </w:p>
    <w:p>
      <w:pPr>
        <w:pStyle w:val="BodyText"/>
        <w:spacing w:before="1"/>
        <w:ind w:left="0"/>
        <w:jc w:val="left"/>
        <w:rPr>
          <w:rFonts w:ascii="Arial"/>
          <w:sz w:val="20"/>
        </w:rPr>
      </w:pPr>
    </w:p>
    <w:p>
      <w:pPr>
        <w:pStyle w:val="BodyText"/>
        <w:ind w:left="-1"/>
        <w:jc w:val="left"/>
        <w:rPr>
          <w:rFonts w:ascii="Arial"/>
          <w:sz w:val="20"/>
        </w:rPr>
      </w:pPr>
      <w:r>
        <w:rPr>
          <w:rFonts w:ascii="Arial"/>
          <w:sz w:val="20"/>
        </w:rPr>
        <mc:AlternateContent>
          <mc:Choice Requires="wps">
            <w:drawing>
              <wp:inline distT="0" distB="0" distL="0" distR="0">
                <wp:extent cx="4184650" cy="2502535"/>
                <wp:effectExtent l="9525" t="0" r="0" b="2539"/>
                <wp:docPr id="559" name="Group 559"/>
                <wp:cNvGraphicFramePr>
                  <a:graphicFrameLocks/>
                </wp:cNvGraphicFramePr>
                <a:graphic>
                  <a:graphicData uri="http://schemas.microsoft.com/office/word/2010/wordprocessingGroup">
                    <wpg:wgp>
                      <wpg:cNvPr id="559" name="Group 559"/>
                      <wpg:cNvGrpSpPr/>
                      <wpg:grpSpPr>
                        <a:xfrm>
                          <a:off x="0" y="0"/>
                          <a:ext cx="4184650" cy="2502535"/>
                          <a:chExt cx="4184650" cy="2502535"/>
                        </a:xfrm>
                      </wpg:grpSpPr>
                      <wps:wsp>
                        <wps:cNvPr id="560" name="Graphic 560"/>
                        <wps:cNvSpPr/>
                        <wps:spPr>
                          <a:xfrm>
                            <a:off x="0" y="2649"/>
                            <a:ext cx="4182110" cy="2499995"/>
                          </a:xfrm>
                          <a:custGeom>
                            <a:avLst/>
                            <a:gdLst/>
                            <a:ahLst/>
                            <a:cxnLst/>
                            <a:rect l="l" t="t" r="r" b="b"/>
                            <a:pathLst>
                              <a:path w="4182110" h="2499995">
                                <a:moveTo>
                                  <a:pt x="26179" y="2467713"/>
                                </a:moveTo>
                                <a:lnTo>
                                  <a:pt x="26179" y="5296"/>
                                </a:lnTo>
                              </a:path>
                              <a:path w="4182110" h="2499995">
                                <a:moveTo>
                                  <a:pt x="4181969" y="2467713"/>
                                </a:moveTo>
                                <a:lnTo>
                                  <a:pt x="4181969" y="5296"/>
                                </a:lnTo>
                              </a:path>
                              <a:path w="4182110" h="2499995">
                                <a:moveTo>
                                  <a:pt x="26179" y="2467713"/>
                                </a:moveTo>
                                <a:lnTo>
                                  <a:pt x="4176735" y="2467713"/>
                                </a:lnTo>
                              </a:path>
                              <a:path w="4182110" h="2499995">
                                <a:moveTo>
                                  <a:pt x="26179" y="0"/>
                                </a:moveTo>
                                <a:lnTo>
                                  <a:pt x="4176735" y="0"/>
                                </a:lnTo>
                              </a:path>
                              <a:path w="4182110" h="2499995">
                                <a:moveTo>
                                  <a:pt x="26179" y="2467713"/>
                                </a:moveTo>
                                <a:lnTo>
                                  <a:pt x="52358" y="2467713"/>
                                </a:lnTo>
                              </a:path>
                              <a:path w="4182110" h="2499995">
                                <a:moveTo>
                                  <a:pt x="26179" y="2467713"/>
                                </a:moveTo>
                                <a:lnTo>
                                  <a:pt x="0" y="2467713"/>
                                </a:lnTo>
                              </a:path>
                              <a:path w="4182110" h="2499995">
                                <a:moveTo>
                                  <a:pt x="36648" y="2425195"/>
                                </a:moveTo>
                                <a:lnTo>
                                  <a:pt x="31413" y="2425195"/>
                                </a:lnTo>
                              </a:path>
                              <a:path w="4182110" h="2499995">
                                <a:moveTo>
                                  <a:pt x="36648" y="2382835"/>
                                </a:moveTo>
                                <a:lnTo>
                                  <a:pt x="31413" y="2382835"/>
                                </a:lnTo>
                              </a:path>
                              <a:path w="4182110" h="2499995">
                                <a:moveTo>
                                  <a:pt x="36648" y="2345597"/>
                                </a:moveTo>
                                <a:lnTo>
                                  <a:pt x="31413" y="2345597"/>
                                </a:lnTo>
                              </a:path>
                              <a:path w="4182110" h="2499995">
                                <a:moveTo>
                                  <a:pt x="36648" y="2303222"/>
                                </a:moveTo>
                                <a:lnTo>
                                  <a:pt x="31413" y="2303222"/>
                                </a:lnTo>
                              </a:path>
                              <a:path w="4182110" h="2499995">
                                <a:moveTo>
                                  <a:pt x="26179" y="2260687"/>
                                </a:moveTo>
                                <a:lnTo>
                                  <a:pt x="52358" y="2260687"/>
                                </a:lnTo>
                              </a:path>
                              <a:path w="4182110" h="2499995">
                                <a:moveTo>
                                  <a:pt x="26179" y="2260687"/>
                                </a:moveTo>
                                <a:lnTo>
                                  <a:pt x="0" y="2260687"/>
                                </a:lnTo>
                              </a:path>
                              <a:path w="4182110" h="2499995">
                                <a:moveTo>
                                  <a:pt x="36648" y="2218311"/>
                                </a:moveTo>
                                <a:lnTo>
                                  <a:pt x="31413" y="2218311"/>
                                </a:lnTo>
                              </a:path>
                              <a:path w="4182110" h="2499995">
                                <a:moveTo>
                                  <a:pt x="36648" y="2181074"/>
                                </a:moveTo>
                                <a:lnTo>
                                  <a:pt x="31413" y="2181074"/>
                                </a:lnTo>
                              </a:path>
                              <a:path w="4182110" h="2499995">
                                <a:moveTo>
                                  <a:pt x="36648" y="2138698"/>
                                </a:moveTo>
                                <a:lnTo>
                                  <a:pt x="31413" y="2138698"/>
                                </a:lnTo>
                              </a:path>
                              <a:path w="4182110" h="2499995">
                                <a:moveTo>
                                  <a:pt x="36648" y="2101461"/>
                                </a:moveTo>
                                <a:lnTo>
                                  <a:pt x="31413" y="2101461"/>
                                </a:lnTo>
                              </a:path>
                              <a:path w="4182110" h="2499995">
                                <a:moveTo>
                                  <a:pt x="26179" y="2059085"/>
                                </a:moveTo>
                                <a:lnTo>
                                  <a:pt x="52358" y="2059085"/>
                                </a:lnTo>
                              </a:path>
                              <a:path w="4182110" h="2499995">
                                <a:moveTo>
                                  <a:pt x="26179" y="2059085"/>
                                </a:moveTo>
                                <a:lnTo>
                                  <a:pt x="0" y="2059085"/>
                                </a:lnTo>
                              </a:path>
                              <a:path w="4182110" h="2499995">
                                <a:moveTo>
                                  <a:pt x="36648" y="2016603"/>
                                </a:moveTo>
                                <a:lnTo>
                                  <a:pt x="31413" y="2016603"/>
                                </a:lnTo>
                              </a:path>
                              <a:path w="4182110" h="2499995">
                                <a:moveTo>
                                  <a:pt x="36648" y="1974175"/>
                                </a:moveTo>
                                <a:lnTo>
                                  <a:pt x="31413" y="1974175"/>
                                </a:lnTo>
                              </a:path>
                              <a:path w="4182110" h="2499995">
                                <a:moveTo>
                                  <a:pt x="36648" y="1936990"/>
                                </a:moveTo>
                                <a:lnTo>
                                  <a:pt x="31413" y="1936990"/>
                                </a:lnTo>
                              </a:path>
                              <a:path w="4182110" h="2499995">
                                <a:moveTo>
                                  <a:pt x="36648" y="1894614"/>
                                </a:moveTo>
                                <a:lnTo>
                                  <a:pt x="31413" y="1894614"/>
                                </a:lnTo>
                              </a:path>
                              <a:path w="4182110" h="2499995">
                                <a:moveTo>
                                  <a:pt x="26179" y="1852080"/>
                                </a:moveTo>
                                <a:lnTo>
                                  <a:pt x="52358" y="1852080"/>
                                </a:lnTo>
                              </a:path>
                              <a:path w="4182110" h="2499995">
                                <a:moveTo>
                                  <a:pt x="26179" y="1852080"/>
                                </a:moveTo>
                                <a:lnTo>
                                  <a:pt x="0" y="1852080"/>
                                </a:lnTo>
                              </a:path>
                              <a:path w="4182110" h="2499995">
                                <a:moveTo>
                                  <a:pt x="36648" y="1809704"/>
                                </a:moveTo>
                                <a:lnTo>
                                  <a:pt x="31413" y="1809704"/>
                                </a:lnTo>
                              </a:path>
                              <a:path w="4182110" h="2499995">
                                <a:moveTo>
                                  <a:pt x="36648" y="1767170"/>
                                </a:moveTo>
                                <a:lnTo>
                                  <a:pt x="31413" y="1767170"/>
                                </a:lnTo>
                              </a:path>
                              <a:path w="4182110" h="2499995">
                                <a:moveTo>
                                  <a:pt x="36648" y="1730091"/>
                                </a:moveTo>
                                <a:lnTo>
                                  <a:pt x="31413" y="1730091"/>
                                </a:lnTo>
                              </a:path>
                              <a:path w="4182110" h="2499995">
                                <a:moveTo>
                                  <a:pt x="36648" y="1687556"/>
                                </a:moveTo>
                                <a:lnTo>
                                  <a:pt x="31413" y="1687556"/>
                                </a:lnTo>
                              </a:path>
                              <a:path w="4182110" h="2499995">
                                <a:moveTo>
                                  <a:pt x="26179" y="1645181"/>
                                </a:moveTo>
                                <a:lnTo>
                                  <a:pt x="52358" y="1645181"/>
                                </a:lnTo>
                              </a:path>
                              <a:path w="4182110" h="2499995">
                                <a:moveTo>
                                  <a:pt x="26179" y="1645181"/>
                                </a:moveTo>
                                <a:lnTo>
                                  <a:pt x="0" y="1645181"/>
                                </a:lnTo>
                              </a:path>
                              <a:path w="4182110" h="2499995">
                                <a:moveTo>
                                  <a:pt x="36648" y="1602699"/>
                                </a:moveTo>
                                <a:lnTo>
                                  <a:pt x="31413" y="1602699"/>
                                </a:lnTo>
                              </a:path>
                              <a:path w="4182110" h="2499995">
                                <a:moveTo>
                                  <a:pt x="36648" y="1560165"/>
                                </a:moveTo>
                                <a:lnTo>
                                  <a:pt x="31413" y="1560165"/>
                                </a:lnTo>
                              </a:path>
                              <a:path w="4182110" h="2499995">
                                <a:moveTo>
                                  <a:pt x="36648" y="1523086"/>
                                </a:moveTo>
                                <a:lnTo>
                                  <a:pt x="31413" y="1523086"/>
                                </a:lnTo>
                              </a:path>
                              <a:path w="4182110" h="2499995">
                                <a:moveTo>
                                  <a:pt x="36648" y="1480551"/>
                                </a:moveTo>
                                <a:lnTo>
                                  <a:pt x="31413" y="1480551"/>
                                </a:lnTo>
                              </a:path>
                              <a:path w="4182110" h="2499995">
                                <a:moveTo>
                                  <a:pt x="26179" y="1438176"/>
                                </a:moveTo>
                                <a:lnTo>
                                  <a:pt x="52358" y="1438176"/>
                                </a:lnTo>
                              </a:path>
                              <a:path w="4182110" h="2499995">
                                <a:moveTo>
                                  <a:pt x="26179" y="1438176"/>
                                </a:moveTo>
                                <a:lnTo>
                                  <a:pt x="0" y="1438176"/>
                                </a:lnTo>
                              </a:path>
                              <a:path w="4182110" h="2499995">
                                <a:moveTo>
                                  <a:pt x="36648" y="1395641"/>
                                </a:moveTo>
                                <a:lnTo>
                                  <a:pt x="31413" y="1395641"/>
                                </a:lnTo>
                              </a:path>
                              <a:path w="4182110" h="2499995">
                                <a:moveTo>
                                  <a:pt x="36648" y="1358563"/>
                                </a:moveTo>
                                <a:lnTo>
                                  <a:pt x="31413" y="1358563"/>
                                </a:lnTo>
                              </a:path>
                              <a:path w="4182110" h="2499995">
                                <a:moveTo>
                                  <a:pt x="36648" y="1316028"/>
                                </a:moveTo>
                                <a:lnTo>
                                  <a:pt x="31413" y="1316028"/>
                                </a:lnTo>
                              </a:path>
                              <a:path w="4182110" h="2499995">
                                <a:moveTo>
                                  <a:pt x="36648" y="1278949"/>
                                </a:moveTo>
                                <a:lnTo>
                                  <a:pt x="31413" y="1278949"/>
                                </a:lnTo>
                              </a:path>
                              <a:path w="4182110" h="2499995">
                                <a:moveTo>
                                  <a:pt x="26179" y="1236468"/>
                                </a:moveTo>
                                <a:lnTo>
                                  <a:pt x="52358" y="1236468"/>
                                </a:lnTo>
                              </a:path>
                              <a:path w="4182110" h="2499995">
                                <a:moveTo>
                                  <a:pt x="26179" y="1236468"/>
                                </a:moveTo>
                                <a:lnTo>
                                  <a:pt x="0" y="1236468"/>
                                </a:lnTo>
                              </a:path>
                              <a:path w="4182110" h="2499995">
                                <a:moveTo>
                                  <a:pt x="36648" y="1194039"/>
                                </a:moveTo>
                                <a:lnTo>
                                  <a:pt x="31413" y="1194039"/>
                                </a:lnTo>
                              </a:path>
                              <a:path w="4182110" h="2499995">
                                <a:moveTo>
                                  <a:pt x="36648" y="1151558"/>
                                </a:moveTo>
                                <a:lnTo>
                                  <a:pt x="31413" y="1151558"/>
                                </a:lnTo>
                              </a:path>
                              <a:path w="4182110" h="2499995">
                                <a:moveTo>
                                  <a:pt x="36648" y="1114479"/>
                                </a:moveTo>
                                <a:lnTo>
                                  <a:pt x="31413" y="1114479"/>
                                </a:lnTo>
                              </a:path>
                              <a:path w="4182110" h="2499995">
                                <a:moveTo>
                                  <a:pt x="36648" y="1071944"/>
                                </a:moveTo>
                                <a:lnTo>
                                  <a:pt x="31413" y="1071944"/>
                                </a:lnTo>
                              </a:path>
                              <a:path w="4182110" h="2499995">
                                <a:moveTo>
                                  <a:pt x="26179" y="1029569"/>
                                </a:moveTo>
                                <a:lnTo>
                                  <a:pt x="52358" y="1029569"/>
                                </a:lnTo>
                              </a:path>
                              <a:path w="4182110" h="2499995">
                                <a:moveTo>
                                  <a:pt x="26179" y="1029569"/>
                                </a:moveTo>
                                <a:lnTo>
                                  <a:pt x="0" y="1029569"/>
                                </a:lnTo>
                              </a:path>
                              <a:path w="4182110" h="2499995">
                                <a:moveTo>
                                  <a:pt x="36648" y="987034"/>
                                </a:moveTo>
                                <a:lnTo>
                                  <a:pt x="31413" y="987034"/>
                                </a:lnTo>
                              </a:path>
                              <a:path w="4182110" h="2499995">
                                <a:moveTo>
                                  <a:pt x="36648" y="944658"/>
                                </a:moveTo>
                                <a:lnTo>
                                  <a:pt x="31413" y="944658"/>
                                </a:lnTo>
                              </a:path>
                              <a:path w="4182110" h="2499995">
                                <a:moveTo>
                                  <a:pt x="36648" y="907421"/>
                                </a:moveTo>
                                <a:lnTo>
                                  <a:pt x="31413" y="907421"/>
                                </a:lnTo>
                              </a:path>
                              <a:path w="4182110" h="2499995">
                                <a:moveTo>
                                  <a:pt x="36648" y="865045"/>
                                </a:moveTo>
                                <a:lnTo>
                                  <a:pt x="31413" y="865045"/>
                                </a:lnTo>
                              </a:path>
                              <a:path w="4182110" h="2499995">
                                <a:moveTo>
                                  <a:pt x="26179" y="822564"/>
                                </a:moveTo>
                                <a:lnTo>
                                  <a:pt x="52358" y="822564"/>
                                </a:lnTo>
                              </a:path>
                              <a:path w="4182110" h="2499995">
                                <a:moveTo>
                                  <a:pt x="26179" y="822564"/>
                                </a:moveTo>
                                <a:lnTo>
                                  <a:pt x="0" y="822564"/>
                                </a:lnTo>
                              </a:path>
                              <a:path w="4182110" h="2499995">
                                <a:moveTo>
                                  <a:pt x="36648" y="780135"/>
                                </a:moveTo>
                                <a:lnTo>
                                  <a:pt x="31413" y="780135"/>
                                </a:lnTo>
                              </a:path>
                              <a:path w="4182110" h="2499995">
                                <a:moveTo>
                                  <a:pt x="36648" y="737653"/>
                                </a:moveTo>
                                <a:lnTo>
                                  <a:pt x="31413" y="737653"/>
                                </a:lnTo>
                              </a:path>
                              <a:path w="4182110" h="2499995">
                                <a:moveTo>
                                  <a:pt x="36648" y="700575"/>
                                </a:moveTo>
                                <a:lnTo>
                                  <a:pt x="31413" y="700575"/>
                                </a:lnTo>
                              </a:path>
                              <a:path w="4182110" h="2499995">
                                <a:moveTo>
                                  <a:pt x="36648" y="658040"/>
                                </a:moveTo>
                                <a:lnTo>
                                  <a:pt x="31413" y="658040"/>
                                </a:lnTo>
                              </a:path>
                              <a:path w="4182110" h="2499995">
                                <a:moveTo>
                                  <a:pt x="26179" y="615506"/>
                                </a:moveTo>
                                <a:lnTo>
                                  <a:pt x="52358" y="615506"/>
                                </a:lnTo>
                              </a:path>
                              <a:path w="4182110" h="2499995">
                                <a:moveTo>
                                  <a:pt x="26179" y="615506"/>
                                </a:moveTo>
                                <a:lnTo>
                                  <a:pt x="0" y="615506"/>
                                </a:lnTo>
                              </a:path>
                              <a:path w="4182110" h="2499995">
                                <a:moveTo>
                                  <a:pt x="36648" y="573130"/>
                                </a:moveTo>
                                <a:lnTo>
                                  <a:pt x="31413" y="573130"/>
                                </a:lnTo>
                              </a:path>
                              <a:path w="4182110" h="2499995">
                                <a:moveTo>
                                  <a:pt x="36648" y="535892"/>
                                </a:moveTo>
                                <a:lnTo>
                                  <a:pt x="31413" y="535892"/>
                                </a:lnTo>
                              </a:path>
                              <a:path w="4182110" h="2499995">
                                <a:moveTo>
                                  <a:pt x="36648" y="493517"/>
                                </a:moveTo>
                                <a:lnTo>
                                  <a:pt x="31413" y="493517"/>
                                </a:lnTo>
                              </a:path>
                              <a:path w="4182110" h="2499995">
                                <a:moveTo>
                                  <a:pt x="36648" y="456332"/>
                                </a:moveTo>
                                <a:lnTo>
                                  <a:pt x="31413" y="456332"/>
                                </a:lnTo>
                              </a:path>
                              <a:path w="4182110" h="2499995">
                                <a:moveTo>
                                  <a:pt x="26179" y="413904"/>
                                </a:moveTo>
                                <a:lnTo>
                                  <a:pt x="52358" y="413904"/>
                                </a:lnTo>
                              </a:path>
                              <a:path w="4182110" h="2499995">
                                <a:moveTo>
                                  <a:pt x="26179" y="413904"/>
                                </a:moveTo>
                                <a:lnTo>
                                  <a:pt x="0" y="413904"/>
                                </a:lnTo>
                              </a:path>
                              <a:path w="4182110" h="2499995">
                                <a:moveTo>
                                  <a:pt x="36648" y="371422"/>
                                </a:moveTo>
                                <a:lnTo>
                                  <a:pt x="31413" y="371422"/>
                                </a:lnTo>
                              </a:path>
                              <a:path w="4182110" h="2499995">
                                <a:moveTo>
                                  <a:pt x="36648" y="329046"/>
                                </a:moveTo>
                                <a:lnTo>
                                  <a:pt x="31413" y="329046"/>
                                </a:lnTo>
                              </a:path>
                              <a:path w="4182110" h="2499995">
                                <a:moveTo>
                                  <a:pt x="36648" y="291809"/>
                                </a:moveTo>
                                <a:lnTo>
                                  <a:pt x="31413" y="291809"/>
                                </a:lnTo>
                              </a:path>
                              <a:path w="4182110" h="2499995">
                                <a:moveTo>
                                  <a:pt x="36648" y="249433"/>
                                </a:moveTo>
                                <a:lnTo>
                                  <a:pt x="31413" y="249433"/>
                                </a:lnTo>
                              </a:path>
                              <a:path w="4182110" h="2499995">
                                <a:moveTo>
                                  <a:pt x="26179" y="206899"/>
                                </a:moveTo>
                                <a:lnTo>
                                  <a:pt x="52358" y="206899"/>
                                </a:lnTo>
                              </a:path>
                              <a:path w="4182110" h="2499995">
                                <a:moveTo>
                                  <a:pt x="26179" y="206899"/>
                                </a:moveTo>
                                <a:lnTo>
                                  <a:pt x="0" y="206899"/>
                                </a:lnTo>
                              </a:path>
                              <a:path w="4182110" h="2499995">
                                <a:moveTo>
                                  <a:pt x="36648" y="164523"/>
                                </a:moveTo>
                                <a:lnTo>
                                  <a:pt x="31413" y="164523"/>
                                </a:lnTo>
                              </a:path>
                              <a:path w="4182110" h="2499995">
                                <a:moveTo>
                                  <a:pt x="36648" y="121988"/>
                                </a:moveTo>
                                <a:lnTo>
                                  <a:pt x="31413" y="121988"/>
                                </a:lnTo>
                              </a:path>
                              <a:path w="4182110" h="2499995">
                                <a:moveTo>
                                  <a:pt x="36648" y="84910"/>
                                </a:moveTo>
                                <a:lnTo>
                                  <a:pt x="31413" y="84910"/>
                                </a:lnTo>
                              </a:path>
                              <a:path w="4182110" h="2499995">
                                <a:moveTo>
                                  <a:pt x="36648" y="42375"/>
                                </a:moveTo>
                                <a:lnTo>
                                  <a:pt x="31413" y="42375"/>
                                </a:lnTo>
                              </a:path>
                              <a:path w="4182110" h="2499995">
                                <a:moveTo>
                                  <a:pt x="26179" y="0"/>
                                </a:moveTo>
                                <a:lnTo>
                                  <a:pt x="52358" y="0"/>
                                </a:lnTo>
                              </a:path>
                              <a:path w="4182110" h="2499995">
                                <a:moveTo>
                                  <a:pt x="26179" y="0"/>
                                </a:moveTo>
                                <a:lnTo>
                                  <a:pt x="0" y="0"/>
                                </a:lnTo>
                              </a:path>
                              <a:path w="4182110" h="2499995">
                                <a:moveTo>
                                  <a:pt x="26179" y="2467713"/>
                                </a:moveTo>
                                <a:lnTo>
                                  <a:pt x="26179" y="2435921"/>
                                </a:lnTo>
                              </a:path>
                              <a:path w="4182110" h="2499995">
                                <a:moveTo>
                                  <a:pt x="26179" y="2467713"/>
                                </a:moveTo>
                                <a:lnTo>
                                  <a:pt x="26179" y="2499500"/>
                                </a:lnTo>
                              </a:path>
                              <a:path w="4182110" h="2499995">
                                <a:moveTo>
                                  <a:pt x="109940" y="2451817"/>
                                </a:moveTo>
                                <a:lnTo>
                                  <a:pt x="109940" y="2462411"/>
                                </a:lnTo>
                              </a:path>
                              <a:path w="4182110" h="2499995">
                                <a:moveTo>
                                  <a:pt x="193854" y="2451817"/>
                                </a:moveTo>
                                <a:lnTo>
                                  <a:pt x="193854" y="2462411"/>
                                </a:lnTo>
                              </a:path>
                              <a:path w="4182110" h="2499995">
                                <a:moveTo>
                                  <a:pt x="272375" y="2451817"/>
                                </a:moveTo>
                                <a:lnTo>
                                  <a:pt x="272375" y="2462411"/>
                                </a:lnTo>
                              </a:path>
                              <a:path w="4182110" h="2499995">
                                <a:moveTo>
                                  <a:pt x="356289" y="2451817"/>
                                </a:moveTo>
                                <a:lnTo>
                                  <a:pt x="356289" y="2462411"/>
                                </a:lnTo>
                              </a:path>
                              <a:path w="4182110" h="2499995">
                                <a:moveTo>
                                  <a:pt x="440202" y="2467713"/>
                                </a:moveTo>
                                <a:lnTo>
                                  <a:pt x="440202" y="2435921"/>
                                </a:lnTo>
                              </a:path>
                              <a:path w="4182110" h="2499995">
                                <a:moveTo>
                                  <a:pt x="440202" y="2467713"/>
                                </a:moveTo>
                                <a:lnTo>
                                  <a:pt x="440202" y="2499500"/>
                                </a:lnTo>
                              </a:path>
                              <a:path w="4182110" h="2499995">
                                <a:moveTo>
                                  <a:pt x="523959" y="2451817"/>
                                </a:moveTo>
                                <a:lnTo>
                                  <a:pt x="523959" y="2462411"/>
                                </a:lnTo>
                              </a:path>
                              <a:path w="4182110" h="2499995">
                                <a:moveTo>
                                  <a:pt x="607872" y="2451817"/>
                                </a:moveTo>
                                <a:lnTo>
                                  <a:pt x="607872" y="2462411"/>
                                </a:lnTo>
                              </a:path>
                              <a:path w="4182110" h="2499995">
                                <a:moveTo>
                                  <a:pt x="691629" y="2451817"/>
                                </a:moveTo>
                                <a:lnTo>
                                  <a:pt x="691629" y="2462411"/>
                                </a:lnTo>
                              </a:path>
                              <a:path w="4182110" h="2499995">
                                <a:moveTo>
                                  <a:pt x="775542" y="2451817"/>
                                </a:moveTo>
                                <a:lnTo>
                                  <a:pt x="775542" y="2462411"/>
                                </a:lnTo>
                              </a:path>
                              <a:path w="4182110" h="2499995">
                                <a:moveTo>
                                  <a:pt x="859456" y="2467713"/>
                                </a:moveTo>
                                <a:lnTo>
                                  <a:pt x="859456" y="2435921"/>
                                </a:lnTo>
                              </a:path>
                              <a:path w="4182110" h="2499995">
                                <a:moveTo>
                                  <a:pt x="859456" y="2467713"/>
                                </a:moveTo>
                                <a:lnTo>
                                  <a:pt x="859456" y="2499500"/>
                                </a:lnTo>
                              </a:path>
                              <a:path w="4182110" h="2499995">
                                <a:moveTo>
                                  <a:pt x="943212" y="2451817"/>
                                </a:moveTo>
                                <a:lnTo>
                                  <a:pt x="943212" y="2462411"/>
                                </a:lnTo>
                              </a:path>
                              <a:path w="4182110" h="2499995">
                                <a:moveTo>
                                  <a:pt x="1027126" y="2451817"/>
                                </a:moveTo>
                                <a:lnTo>
                                  <a:pt x="1027126" y="2462411"/>
                                </a:lnTo>
                              </a:path>
                              <a:path w="4182110" h="2499995">
                                <a:moveTo>
                                  <a:pt x="1105647" y="2451817"/>
                                </a:moveTo>
                                <a:lnTo>
                                  <a:pt x="1105647" y="2462411"/>
                                </a:lnTo>
                              </a:path>
                              <a:path w="4182110" h="2499995">
                                <a:moveTo>
                                  <a:pt x="1189561" y="2451817"/>
                                </a:moveTo>
                                <a:lnTo>
                                  <a:pt x="1189561" y="2462411"/>
                                </a:lnTo>
                              </a:path>
                              <a:path w="4182110" h="2499995">
                                <a:moveTo>
                                  <a:pt x="1273474" y="2467713"/>
                                </a:moveTo>
                                <a:lnTo>
                                  <a:pt x="1273474" y="2435921"/>
                                </a:lnTo>
                              </a:path>
                              <a:path w="4182110" h="2499995">
                                <a:moveTo>
                                  <a:pt x="1273474" y="2467713"/>
                                </a:moveTo>
                                <a:lnTo>
                                  <a:pt x="1273474" y="2499500"/>
                                </a:lnTo>
                              </a:path>
                              <a:path w="4182110" h="2499995">
                                <a:moveTo>
                                  <a:pt x="1357231" y="2451817"/>
                                </a:moveTo>
                                <a:lnTo>
                                  <a:pt x="1357231" y="2462411"/>
                                </a:lnTo>
                              </a:path>
                              <a:path w="4182110" h="2499995">
                                <a:moveTo>
                                  <a:pt x="1441144" y="2451817"/>
                                </a:moveTo>
                                <a:lnTo>
                                  <a:pt x="1441144" y="2462411"/>
                                </a:lnTo>
                              </a:path>
                              <a:path w="4182110" h="2499995">
                                <a:moveTo>
                                  <a:pt x="1519718" y="2451817"/>
                                </a:moveTo>
                                <a:lnTo>
                                  <a:pt x="1519718" y="2462411"/>
                                </a:lnTo>
                              </a:path>
                              <a:path w="4182110" h="2499995">
                                <a:moveTo>
                                  <a:pt x="1603580" y="2451817"/>
                                </a:moveTo>
                                <a:lnTo>
                                  <a:pt x="1603580" y="2462411"/>
                                </a:lnTo>
                              </a:path>
                              <a:path w="4182110" h="2499995">
                                <a:moveTo>
                                  <a:pt x="1687388" y="2467713"/>
                                </a:moveTo>
                                <a:lnTo>
                                  <a:pt x="1687388" y="2435921"/>
                                </a:lnTo>
                              </a:path>
                              <a:path w="4182110" h="2499995">
                                <a:moveTo>
                                  <a:pt x="1687388" y="2467713"/>
                                </a:moveTo>
                                <a:lnTo>
                                  <a:pt x="1687388" y="2499500"/>
                                </a:lnTo>
                              </a:path>
                              <a:path w="4182110" h="2499995">
                                <a:moveTo>
                                  <a:pt x="1771249" y="2451817"/>
                                </a:moveTo>
                                <a:lnTo>
                                  <a:pt x="1771249" y="2462411"/>
                                </a:lnTo>
                              </a:path>
                              <a:path w="4182110" h="2499995">
                                <a:moveTo>
                                  <a:pt x="1855163" y="2451817"/>
                                </a:moveTo>
                                <a:lnTo>
                                  <a:pt x="1855163" y="2462411"/>
                                </a:lnTo>
                              </a:path>
                              <a:path w="4182110" h="2499995">
                                <a:moveTo>
                                  <a:pt x="1938972" y="2451817"/>
                                </a:moveTo>
                                <a:lnTo>
                                  <a:pt x="1938972" y="2462411"/>
                                </a:lnTo>
                              </a:path>
                              <a:path w="4182110" h="2499995">
                                <a:moveTo>
                                  <a:pt x="2022833" y="2451817"/>
                                </a:moveTo>
                                <a:lnTo>
                                  <a:pt x="2022833" y="2462411"/>
                                </a:lnTo>
                              </a:path>
                              <a:path w="4182110" h="2499995">
                                <a:moveTo>
                                  <a:pt x="2106642" y="2467713"/>
                                </a:moveTo>
                                <a:lnTo>
                                  <a:pt x="2106642" y="2435921"/>
                                </a:lnTo>
                              </a:path>
                              <a:path w="4182110" h="2499995">
                                <a:moveTo>
                                  <a:pt x="2106642" y="2467713"/>
                                </a:moveTo>
                                <a:lnTo>
                                  <a:pt x="2106642" y="2499500"/>
                                </a:lnTo>
                              </a:path>
                              <a:path w="4182110" h="2499995">
                                <a:moveTo>
                                  <a:pt x="2190555" y="2451817"/>
                                </a:moveTo>
                                <a:lnTo>
                                  <a:pt x="2190555" y="2462411"/>
                                </a:lnTo>
                              </a:path>
                              <a:path w="4182110" h="2499995">
                                <a:moveTo>
                                  <a:pt x="2274416" y="2451817"/>
                                </a:moveTo>
                                <a:lnTo>
                                  <a:pt x="2274416" y="2462411"/>
                                </a:lnTo>
                              </a:path>
                              <a:path w="4182110" h="2499995">
                                <a:moveTo>
                                  <a:pt x="2352990" y="2451817"/>
                                </a:moveTo>
                                <a:lnTo>
                                  <a:pt x="2352990" y="2462411"/>
                                </a:lnTo>
                              </a:path>
                              <a:path w="4182110" h="2499995">
                                <a:moveTo>
                                  <a:pt x="2436852" y="2451817"/>
                                </a:moveTo>
                                <a:lnTo>
                                  <a:pt x="2436852" y="2462411"/>
                                </a:lnTo>
                              </a:path>
                              <a:path w="4182110" h="2499995">
                                <a:moveTo>
                                  <a:pt x="2520660" y="2467713"/>
                                </a:moveTo>
                                <a:lnTo>
                                  <a:pt x="2520660" y="2435921"/>
                                </a:lnTo>
                              </a:path>
                              <a:path w="4182110" h="2499995">
                                <a:moveTo>
                                  <a:pt x="2520660" y="2467713"/>
                                </a:moveTo>
                                <a:lnTo>
                                  <a:pt x="2520660" y="2499500"/>
                                </a:lnTo>
                              </a:path>
                              <a:path w="4182110" h="2499995">
                                <a:moveTo>
                                  <a:pt x="2604574" y="2451817"/>
                                </a:moveTo>
                                <a:lnTo>
                                  <a:pt x="2604574" y="2462411"/>
                                </a:lnTo>
                              </a:path>
                              <a:path w="4182110" h="2499995">
                                <a:moveTo>
                                  <a:pt x="2688435" y="2451817"/>
                                </a:moveTo>
                                <a:lnTo>
                                  <a:pt x="2688435" y="2462411"/>
                                </a:lnTo>
                              </a:path>
                              <a:path w="4182110" h="2499995">
                                <a:moveTo>
                                  <a:pt x="2767009" y="2451817"/>
                                </a:moveTo>
                                <a:lnTo>
                                  <a:pt x="2767009" y="2462411"/>
                                </a:lnTo>
                              </a:path>
                              <a:path w="4182110" h="2499995">
                                <a:moveTo>
                                  <a:pt x="2850870" y="2451817"/>
                                </a:moveTo>
                                <a:lnTo>
                                  <a:pt x="2850870" y="2462411"/>
                                </a:lnTo>
                              </a:path>
                              <a:path w="4182110" h="2499995">
                                <a:moveTo>
                                  <a:pt x="2934679" y="2467713"/>
                                </a:moveTo>
                                <a:lnTo>
                                  <a:pt x="2934679" y="2435921"/>
                                </a:lnTo>
                              </a:path>
                              <a:path w="4182110" h="2499995">
                                <a:moveTo>
                                  <a:pt x="2934679" y="2467713"/>
                                </a:moveTo>
                                <a:lnTo>
                                  <a:pt x="2934679" y="2499500"/>
                                </a:lnTo>
                              </a:path>
                              <a:path w="4182110" h="2499995">
                                <a:moveTo>
                                  <a:pt x="3018592" y="2451817"/>
                                </a:moveTo>
                                <a:lnTo>
                                  <a:pt x="3018592" y="2462411"/>
                                </a:lnTo>
                              </a:path>
                              <a:path w="4182110" h="2499995">
                                <a:moveTo>
                                  <a:pt x="3102454" y="2451817"/>
                                </a:moveTo>
                                <a:lnTo>
                                  <a:pt x="3102454" y="2462411"/>
                                </a:lnTo>
                              </a:path>
                              <a:path w="4182110" h="2499995">
                                <a:moveTo>
                                  <a:pt x="3181028" y="2451817"/>
                                </a:moveTo>
                                <a:lnTo>
                                  <a:pt x="3181028" y="2462411"/>
                                </a:lnTo>
                              </a:path>
                              <a:path w="4182110" h="2499995">
                                <a:moveTo>
                                  <a:pt x="3264941" y="2451817"/>
                                </a:moveTo>
                                <a:lnTo>
                                  <a:pt x="3264941" y="2462411"/>
                                </a:lnTo>
                              </a:path>
                              <a:path w="4182110" h="2499995">
                                <a:moveTo>
                                  <a:pt x="3348697" y="2467713"/>
                                </a:moveTo>
                                <a:lnTo>
                                  <a:pt x="3348697" y="2435921"/>
                                </a:lnTo>
                              </a:path>
                              <a:path w="4182110" h="2499995">
                                <a:moveTo>
                                  <a:pt x="3348697" y="2467713"/>
                                </a:moveTo>
                                <a:lnTo>
                                  <a:pt x="3348697" y="2499500"/>
                                </a:lnTo>
                              </a:path>
                              <a:path w="4182110" h="2499995">
                                <a:moveTo>
                                  <a:pt x="3432611" y="2451817"/>
                                </a:moveTo>
                                <a:lnTo>
                                  <a:pt x="3432611" y="2462411"/>
                                </a:lnTo>
                              </a:path>
                              <a:path w="4182110" h="2499995">
                                <a:moveTo>
                                  <a:pt x="3516367" y="2451817"/>
                                </a:moveTo>
                                <a:lnTo>
                                  <a:pt x="3516367" y="2462411"/>
                                </a:lnTo>
                              </a:path>
                              <a:path w="4182110" h="2499995">
                                <a:moveTo>
                                  <a:pt x="3600281" y="2451817"/>
                                </a:moveTo>
                                <a:lnTo>
                                  <a:pt x="3600281" y="2462411"/>
                                </a:lnTo>
                              </a:path>
                              <a:path w="4182110" h="2499995">
                                <a:moveTo>
                                  <a:pt x="3684194" y="2451817"/>
                                </a:moveTo>
                                <a:lnTo>
                                  <a:pt x="3684194" y="2462411"/>
                                </a:lnTo>
                              </a:path>
                              <a:path w="4182110" h="2499995">
                                <a:moveTo>
                                  <a:pt x="3767951" y="2467713"/>
                                </a:moveTo>
                                <a:lnTo>
                                  <a:pt x="3767951" y="2435921"/>
                                </a:lnTo>
                              </a:path>
                              <a:path w="4182110" h="2499995">
                                <a:moveTo>
                                  <a:pt x="3767951" y="2467713"/>
                                </a:moveTo>
                                <a:lnTo>
                                  <a:pt x="3767951" y="2499500"/>
                                </a:lnTo>
                              </a:path>
                              <a:path w="4182110" h="2499995">
                                <a:moveTo>
                                  <a:pt x="3851864" y="2451817"/>
                                </a:moveTo>
                                <a:lnTo>
                                  <a:pt x="3851864" y="2462411"/>
                                </a:lnTo>
                              </a:path>
                              <a:path w="4182110" h="2499995">
                                <a:moveTo>
                                  <a:pt x="3935621" y="2451817"/>
                                </a:moveTo>
                                <a:lnTo>
                                  <a:pt x="3935621" y="2462411"/>
                                </a:lnTo>
                              </a:path>
                              <a:path w="4182110" h="2499995">
                                <a:moveTo>
                                  <a:pt x="4014300" y="2451817"/>
                                </a:moveTo>
                                <a:lnTo>
                                  <a:pt x="4014300" y="2462411"/>
                                </a:lnTo>
                              </a:path>
                              <a:path w="4182110" h="2499995">
                                <a:moveTo>
                                  <a:pt x="4098213" y="2451817"/>
                                </a:moveTo>
                                <a:lnTo>
                                  <a:pt x="4098213" y="2462411"/>
                                </a:lnTo>
                              </a:path>
                              <a:path w="4182110" h="2499995">
                                <a:moveTo>
                                  <a:pt x="4181969" y="2467713"/>
                                </a:moveTo>
                                <a:lnTo>
                                  <a:pt x="4181969" y="2435921"/>
                                </a:lnTo>
                              </a:path>
                              <a:path w="4182110" h="2499995">
                                <a:moveTo>
                                  <a:pt x="4181969" y="2467713"/>
                                </a:moveTo>
                                <a:lnTo>
                                  <a:pt x="4181969" y="2499500"/>
                                </a:lnTo>
                              </a:path>
                            </a:pathLst>
                          </a:custGeom>
                          <a:ln w="5266">
                            <a:solidFill>
                              <a:srgbClr val="000000"/>
                            </a:solidFill>
                            <a:prstDash val="solid"/>
                          </a:ln>
                        </wps:spPr>
                        <wps:bodyPr wrap="square" lIns="0" tIns="0" rIns="0" bIns="0" rtlCol="0">
                          <a:prstTxWarp prst="textNoShape">
                            <a:avLst/>
                          </a:prstTxWarp>
                          <a:noAutofit/>
                        </wps:bodyPr>
                      </wps:wsp>
                      <pic:pic>
                        <pic:nvPicPr>
                          <pic:cNvPr id="561" name="Image 561"/>
                          <pic:cNvPicPr/>
                        </pic:nvPicPr>
                        <pic:blipFill>
                          <a:blip r:embed="rId84" cstate="print"/>
                          <a:stretch>
                            <a:fillRect/>
                          </a:stretch>
                        </pic:blipFill>
                        <pic:spPr>
                          <a:xfrm>
                            <a:off x="41872" y="177781"/>
                            <a:ext cx="3118232" cy="2128074"/>
                          </a:xfrm>
                          <a:prstGeom prst="rect">
                            <a:avLst/>
                          </a:prstGeom>
                        </pic:spPr>
                      </pic:pic>
                    </wpg:wgp>
                  </a:graphicData>
                </a:graphic>
              </wp:inline>
            </w:drawing>
          </mc:Choice>
          <mc:Fallback>
            <w:pict>
              <v:group style="width:329.5pt;height:197.05pt;mso-position-horizontal-relative:char;mso-position-vertical-relative:line" id="docshapegroup457" coordorigin="0,0" coordsize="6590,3941">
                <v:shape style="position:absolute;left:0;top:4;width:6586;height:3937" id="docshape458" coordorigin="0,4" coordsize="6586,3937" path="m41,3890l41,13m6586,3890l6586,13m41,3890l6578,3890m41,4l6578,4m41,3890l82,3890m41,3890l0,3890m58,3823l49,3823m58,3757l49,3757m58,3698l49,3698m58,3631l49,3631m41,3564l82,3564m41,3564l0,3564m58,3498l49,3498m58,3439l49,3439m58,3372l49,3372m58,3314l49,3314m41,3247l82,3247m41,3247l0,3247m58,3180l49,3180m58,3113l49,3113m58,3055l49,3055m58,2988l49,2988m41,2921l82,2921m41,2921l0,2921m58,2854l49,2854m58,2787l49,2787m58,2729l49,2729m58,2662l49,2662m41,2595l82,2595m41,2595l0,2595m58,2528l49,2528m58,2461l49,2461m58,2403l49,2403m58,2336l49,2336m41,2269l82,2269m41,2269l0,2269m58,2202l49,2202m58,2144l49,2144m58,2077l49,2077m58,2018l49,2018m41,1951l82,1951m41,1951l0,1951m58,1885l49,1885m58,1818l49,1818m58,1759l49,1759m58,1692l49,1692m41,1626l82,1626m41,1626l0,1626m58,1559l49,1559m58,1492l49,1492m58,1433l49,1433m58,1366l49,1366m41,1300l82,1300m41,1300l0,1300m58,1233l49,1233m58,1166l49,1166m58,1107l49,1107m58,1040l49,1040m41,973l82,973m41,973l0,973m58,907l49,907m58,848l49,848m58,781l49,781m58,723l49,723m41,656l82,656m41,656l0,656m58,589l49,589m58,522l49,522m58,464l49,464m58,397l49,397m41,330l82,330m41,330l0,330m58,263l49,263m58,196l49,196m58,138l49,138m58,71l49,71m41,4l82,4m41,4l0,4m41,3890l41,3840m41,3890l41,3940m173,3865l173,3882m305,3865l305,3882m429,3865l429,3882m561,3865l561,3882m693,3890l693,3840m693,3890l693,3940m825,3865l825,3882m957,3865l957,3882m1089,3865l1089,3882m1221,3865l1221,3882m1353,3890l1353,3840m1353,3890l1353,3940m1485,3865l1485,3882m1618,3865l1618,3882m1741,3865l1741,3882m1873,3865l1873,3882m2005,3890l2005,3840m2005,3890l2005,3940m2137,3865l2137,3882m2270,3865l2270,3882m2393,3865l2393,3882m2525,3865l2525,3882m2657,3890l2657,3840m2657,3890l2657,3940m2789,3865l2789,3882m2922,3865l2922,3882m3053,3865l3053,3882m3186,3865l3186,3882m3318,3890l3318,3840m3318,3890l3318,3940m3450,3865l3450,3882m3582,3865l3582,3882m3705,3865l3705,3882m3838,3865l3838,3882m3970,3890l3970,3840m3970,3890l3970,3940m4102,3865l4102,3882m4234,3865l4234,3882m4357,3865l4357,3882m4490,3865l4490,3882m4622,3890l4622,3840m4622,3890l4622,3940m4754,3865l4754,3882m4886,3865l4886,3882m5009,3865l5009,3882m5142,3865l5142,3882m5274,3890l5274,3840m5274,3890l5274,3940m5406,3865l5406,3882m5538,3865l5538,3882m5670,3865l5670,3882m5802,3865l5802,3882m5934,3890l5934,3840m5934,3890l5934,3940m6066,3865l6066,3882m6198,3865l6198,3882m6322,3865l6322,3882m6454,3865l6454,3882m6586,3890l6586,3840m6586,3890l6586,3940e" filled="false" stroked="true" strokeweight=".414718pt" strokecolor="#000000">
                  <v:path arrowok="t"/>
                  <v:stroke dashstyle="solid"/>
                </v:shape>
                <v:shape style="position:absolute;left:65;top:279;width:4911;height:3352" type="#_x0000_t75" id="docshape459" stroked="false">
                  <v:imagedata r:id="rId84" o:title=""/>
                </v:shape>
              </v:group>
            </w:pict>
          </mc:Fallback>
        </mc:AlternateContent>
      </w:r>
      <w:r>
        <w:rPr>
          <w:rFonts w:ascii="Arial"/>
          <w:sz w:val="20"/>
        </w:rPr>
      </w:r>
    </w:p>
    <w:p>
      <w:pPr>
        <w:tabs>
          <w:tab w:pos="602" w:val="left" w:leader="none"/>
          <w:tab w:pos="1262" w:val="left" w:leader="none"/>
          <w:tab w:pos="1914" w:val="left" w:leader="none"/>
          <w:tab w:pos="2566" w:val="left" w:leader="none"/>
          <w:tab w:pos="3185" w:val="left" w:leader="none"/>
          <w:tab w:pos="3837" w:val="left" w:leader="none"/>
          <w:tab w:pos="4489" w:val="left" w:leader="none"/>
          <w:tab w:pos="5141" w:val="left" w:leader="none"/>
          <w:tab w:pos="5801" w:val="left" w:leader="none"/>
        </w:tabs>
        <w:spacing w:before="0"/>
        <w:ind w:left="0" w:right="0" w:firstLine="0"/>
        <w:jc w:val="left"/>
        <w:rPr>
          <w:rFonts w:ascii="Arial"/>
          <w:sz w:val="16"/>
        </w:rPr>
      </w:pPr>
      <w:r>
        <w:rPr>
          <w:rFonts w:ascii="Arial"/>
          <w:spacing w:val="-10"/>
          <w:sz w:val="16"/>
        </w:rPr>
        <w:t>0</w:t>
      </w:r>
      <w:r>
        <w:rPr>
          <w:rFonts w:ascii="Arial"/>
          <w:sz w:val="16"/>
        </w:rPr>
        <w:tab/>
      </w:r>
      <w:r>
        <w:rPr>
          <w:rFonts w:ascii="Arial"/>
          <w:spacing w:val="-5"/>
          <w:sz w:val="16"/>
        </w:rPr>
        <w:t>20</w:t>
      </w:r>
      <w:r>
        <w:rPr>
          <w:rFonts w:ascii="Arial"/>
          <w:sz w:val="16"/>
        </w:rPr>
        <w:tab/>
      </w:r>
      <w:r>
        <w:rPr>
          <w:rFonts w:ascii="Arial"/>
          <w:spacing w:val="-5"/>
          <w:sz w:val="16"/>
        </w:rPr>
        <w:t>40</w:t>
      </w:r>
      <w:r>
        <w:rPr>
          <w:rFonts w:ascii="Arial"/>
          <w:sz w:val="16"/>
        </w:rPr>
        <w:tab/>
      </w:r>
      <w:r>
        <w:rPr>
          <w:rFonts w:ascii="Arial"/>
          <w:spacing w:val="-5"/>
          <w:sz w:val="16"/>
        </w:rPr>
        <w:t>60</w:t>
      </w:r>
      <w:r>
        <w:rPr>
          <w:rFonts w:ascii="Arial"/>
          <w:sz w:val="16"/>
        </w:rPr>
        <w:tab/>
      </w:r>
      <w:r>
        <w:rPr>
          <w:rFonts w:ascii="Arial"/>
          <w:spacing w:val="-5"/>
          <w:sz w:val="16"/>
        </w:rPr>
        <w:t>80</w:t>
      </w:r>
      <w:r>
        <w:rPr>
          <w:rFonts w:ascii="Arial"/>
          <w:sz w:val="16"/>
        </w:rPr>
        <w:tab/>
      </w:r>
      <w:r>
        <w:rPr>
          <w:rFonts w:ascii="Arial"/>
          <w:spacing w:val="-5"/>
          <w:sz w:val="16"/>
        </w:rPr>
        <w:t>100</w:t>
      </w:r>
      <w:r>
        <w:rPr>
          <w:rFonts w:ascii="Arial"/>
          <w:sz w:val="16"/>
        </w:rPr>
        <w:tab/>
      </w:r>
      <w:r>
        <w:rPr>
          <w:rFonts w:ascii="Arial"/>
          <w:spacing w:val="-5"/>
          <w:sz w:val="16"/>
        </w:rPr>
        <w:t>120</w:t>
      </w:r>
      <w:r>
        <w:rPr>
          <w:rFonts w:ascii="Arial"/>
          <w:sz w:val="16"/>
        </w:rPr>
        <w:tab/>
      </w:r>
      <w:r>
        <w:rPr>
          <w:rFonts w:ascii="Arial"/>
          <w:spacing w:val="-5"/>
          <w:sz w:val="16"/>
        </w:rPr>
        <w:t>140</w:t>
      </w:r>
      <w:r>
        <w:rPr>
          <w:rFonts w:ascii="Arial"/>
          <w:sz w:val="16"/>
        </w:rPr>
        <w:tab/>
      </w:r>
      <w:r>
        <w:rPr>
          <w:rFonts w:ascii="Arial"/>
          <w:spacing w:val="-5"/>
          <w:sz w:val="16"/>
        </w:rPr>
        <w:t>160</w:t>
      </w:r>
      <w:r>
        <w:rPr>
          <w:rFonts w:ascii="Arial"/>
          <w:sz w:val="16"/>
        </w:rPr>
        <w:tab/>
        <w:t>180</w:t>
      </w:r>
      <w:r>
        <w:rPr>
          <w:rFonts w:ascii="Arial"/>
          <w:spacing w:val="30"/>
          <w:sz w:val="16"/>
        </w:rPr>
        <w:t> </w:t>
      </w:r>
      <w:r>
        <w:rPr>
          <w:rFonts w:ascii="Arial"/>
          <w:b/>
          <w:sz w:val="16"/>
        </w:rPr>
        <w:t>1/s</w:t>
      </w:r>
      <w:r>
        <w:rPr>
          <w:rFonts w:ascii="Arial"/>
          <w:b/>
          <w:spacing w:val="39"/>
          <w:sz w:val="16"/>
        </w:rPr>
        <w:t> </w:t>
      </w:r>
      <w:r>
        <w:rPr>
          <w:rFonts w:ascii="Arial"/>
          <w:spacing w:val="-5"/>
          <w:sz w:val="16"/>
        </w:rPr>
        <w:t>200</w:t>
      </w:r>
    </w:p>
    <w:p>
      <w:pPr>
        <w:spacing w:line="102" w:lineRule="exact" w:before="22"/>
        <w:ind w:left="1152" w:right="1291" w:firstLine="0"/>
        <w:jc w:val="center"/>
        <w:rPr>
          <w:rFonts w:ascii="Arial"/>
          <w:b/>
          <w:sz w:val="11"/>
        </w:rPr>
      </w:pPr>
      <w:r>
        <w:rPr/>
        <w:drawing>
          <wp:anchor distT="0" distB="0" distL="0" distR="0" allowOverlap="1" layoutInCell="1" locked="0" behindDoc="0" simplePos="0" relativeHeight="15753728">
            <wp:simplePos x="0" y="0"/>
            <wp:positionH relativeFrom="page">
              <wp:posOffset>3772531</wp:posOffset>
            </wp:positionH>
            <wp:positionV relativeFrom="paragraph">
              <wp:posOffset>74683</wp:posOffset>
            </wp:positionV>
            <wp:extent cx="94246" cy="122116"/>
            <wp:effectExtent l="0" t="0" r="0" b="0"/>
            <wp:wrapNone/>
            <wp:docPr id="562" name="Image 562"/>
            <wp:cNvGraphicFramePr>
              <a:graphicFrameLocks/>
            </wp:cNvGraphicFramePr>
            <a:graphic>
              <a:graphicData uri="http://schemas.openxmlformats.org/drawingml/2006/picture">
                <pic:pic>
                  <pic:nvPicPr>
                    <pic:cNvPr id="562" name="Image 562"/>
                    <pic:cNvPicPr/>
                  </pic:nvPicPr>
                  <pic:blipFill>
                    <a:blip r:embed="rId79" cstate="print"/>
                    <a:stretch>
                      <a:fillRect/>
                    </a:stretch>
                  </pic:blipFill>
                  <pic:spPr>
                    <a:xfrm>
                      <a:off x="0" y="0"/>
                      <a:ext cx="94246" cy="122116"/>
                    </a:xfrm>
                    <a:prstGeom prst="rect">
                      <a:avLst/>
                    </a:prstGeom>
                  </pic:spPr>
                </pic:pic>
              </a:graphicData>
            </a:graphic>
          </wp:anchor>
        </w:drawing>
      </w:r>
      <w:r>
        <w:rPr/>
        <mc:AlternateContent>
          <mc:Choice Requires="wps">
            <w:drawing>
              <wp:anchor distT="0" distB="0" distL="0" distR="0" allowOverlap="1" layoutInCell="1" locked="0" behindDoc="0" simplePos="0" relativeHeight="15754240">
                <wp:simplePos x="0" y="0"/>
                <wp:positionH relativeFrom="page">
                  <wp:posOffset>3990036</wp:posOffset>
                </wp:positionH>
                <wp:positionV relativeFrom="paragraph">
                  <wp:posOffset>69264</wp:posOffset>
                </wp:positionV>
                <wp:extent cx="322580" cy="48260"/>
                <wp:effectExtent l="0" t="0" r="0" b="0"/>
                <wp:wrapNone/>
                <wp:docPr id="563" name="Group 563"/>
                <wp:cNvGraphicFramePr>
                  <a:graphicFrameLocks/>
                </wp:cNvGraphicFramePr>
                <a:graphic>
                  <a:graphicData uri="http://schemas.microsoft.com/office/word/2010/wordprocessingGroup">
                    <wpg:wgp>
                      <wpg:cNvPr id="563" name="Group 563"/>
                      <wpg:cNvGrpSpPr/>
                      <wpg:grpSpPr>
                        <a:xfrm>
                          <a:off x="0" y="0"/>
                          <a:ext cx="322580" cy="48260"/>
                          <a:chExt cx="322580" cy="48260"/>
                        </a:xfrm>
                      </wpg:grpSpPr>
                      <wps:wsp>
                        <wps:cNvPr id="564" name="Graphic 564"/>
                        <wps:cNvSpPr/>
                        <wps:spPr>
                          <a:xfrm>
                            <a:off x="0" y="23831"/>
                            <a:ext cx="320040" cy="1270"/>
                          </a:xfrm>
                          <a:custGeom>
                            <a:avLst/>
                            <a:gdLst/>
                            <a:ahLst/>
                            <a:cxnLst/>
                            <a:rect l="l" t="t" r="r" b="b"/>
                            <a:pathLst>
                              <a:path w="320040" h="0">
                                <a:moveTo>
                                  <a:pt x="319687" y="0"/>
                                </a:moveTo>
                                <a:lnTo>
                                  <a:pt x="0" y="0"/>
                                </a:lnTo>
                              </a:path>
                            </a:pathLst>
                          </a:custGeom>
                          <a:ln w="5298">
                            <a:solidFill>
                              <a:srgbClr val="000000"/>
                            </a:solidFill>
                            <a:prstDash val="solid"/>
                          </a:ln>
                        </wps:spPr>
                        <wps:bodyPr wrap="square" lIns="0" tIns="0" rIns="0" bIns="0" rtlCol="0">
                          <a:prstTxWarp prst="textNoShape">
                            <a:avLst/>
                          </a:prstTxWarp>
                          <a:noAutofit/>
                        </wps:bodyPr>
                      </wps:wsp>
                      <wps:wsp>
                        <wps:cNvPr id="565" name="Graphic 565"/>
                        <wps:cNvSpPr/>
                        <wps:spPr>
                          <a:xfrm>
                            <a:off x="230539" y="2643"/>
                            <a:ext cx="89535" cy="42545"/>
                          </a:xfrm>
                          <a:custGeom>
                            <a:avLst/>
                            <a:gdLst/>
                            <a:ahLst/>
                            <a:cxnLst/>
                            <a:rect l="l" t="t" r="r" b="b"/>
                            <a:pathLst>
                              <a:path w="89535" h="42545">
                                <a:moveTo>
                                  <a:pt x="0" y="0"/>
                                </a:moveTo>
                                <a:lnTo>
                                  <a:pt x="0" y="42513"/>
                                </a:lnTo>
                                <a:lnTo>
                                  <a:pt x="89148" y="21187"/>
                                </a:lnTo>
                                <a:lnTo>
                                  <a:pt x="0" y="0"/>
                                </a:lnTo>
                                <a:close/>
                              </a:path>
                            </a:pathLst>
                          </a:custGeom>
                          <a:solidFill>
                            <a:srgbClr val="000000"/>
                          </a:solidFill>
                        </wps:spPr>
                        <wps:bodyPr wrap="square" lIns="0" tIns="0" rIns="0" bIns="0" rtlCol="0">
                          <a:prstTxWarp prst="textNoShape">
                            <a:avLst/>
                          </a:prstTxWarp>
                          <a:noAutofit/>
                        </wps:bodyPr>
                      </wps:wsp>
                      <wps:wsp>
                        <wps:cNvPr id="566" name="Graphic 566"/>
                        <wps:cNvSpPr/>
                        <wps:spPr>
                          <a:xfrm>
                            <a:off x="230539" y="2643"/>
                            <a:ext cx="89535" cy="42545"/>
                          </a:xfrm>
                          <a:custGeom>
                            <a:avLst/>
                            <a:gdLst/>
                            <a:ahLst/>
                            <a:cxnLst/>
                            <a:rect l="l" t="t" r="r" b="b"/>
                            <a:pathLst>
                              <a:path w="89535" h="42545">
                                <a:moveTo>
                                  <a:pt x="89148" y="21187"/>
                                </a:moveTo>
                                <a:lnTo>
                                  <a:pt x="0" y="42513"/>
                                </a:lnTo>
                                <a:lnTo>
                                  <a:pt x="0" y="0"/>
                                </a:lnTo>
                                <a:lnTo>
                                  <a:pt x="89148" y="21187"/>
                                </a:lnTo>
                                <a:close/>
                              </a:path>
                            </a:pathLst>
                          </a:custGeom>
                          <a:ln w="52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4.176086pt;margin-top:5.453883pt;width:25.4pt;height:3.8pt;mso-position-horizontal-relative:page;mso-position-vertical-relative:paragraph;z-index:15754240" id="docshapegroup460" coordorigin="6284,109" coordsize="508,76">
                <v:line style="position:absolute" from="6787,147" to="6284,147" stroked="true" strokeweight=".417167pt" strokecolor="#000000">
                  <v:stroke dashstyle="solid"/>
                </v:line>
                <v:shape style="position:absolute;left:6646;top:113;width:141;height:67" id="docshape461" coordorigin="6647,113" coordsize="141,67" path="m6647,113l6647,180,6787,147,6647,113xe" filled="true" fillcolor="#000000" stroked="false">
                  <v:path arrowok="t"/>
                  <v:fill type="solid"/>
                </v:shape>
                <v:shape style="position:absolute;left:6646;top:113;width:141;height:67" id="docshape462" coordorigin="6647,113" coordsize="141,67" path="m6787,147l6647,180,6647,113,6787,147xe" filled="false" stroked="true" strokeweight=".416259pt" strokecolor="#000000">
                  <v:path arrowok="t"/>
                  <v:stroke dashstyle="solid"/>
                </v:shape>
                <w10:wrap type="none"/>
              </v:group>
            </w:pict>
          </mc:Fallback>
        </mc:AlternateContent>
      </w:r>
      <w:r>
        <w:rPr/>
        <w:drawing>
          <wp:anchor distT="0" distB="0" distL="0" distR="0" allowOverlap="1" layoutInCell="1" locked="0" behindDoc="0" simplePos="0" relativeHeight="15755264">
            <wp:simplePos x="0" y="0"/>
            <wp:positionH relativeFrom="page">
              <wp:posOffset>6243515</wp:posOffset>
            </wp:positionH>
            <wp:positionV relativeFrom="paragraph">
              <wp:posOffset>-70718</wp:posOffset>
            </wp:positionV>
            <wp:extent cx="781513" cy="227616"/>
            <wp:effectExtent l="0" t="0" r="0" b="0"/>
            <wp:wrapNone/>
            <wp:docPr id="567" name="Image 567"/>
            <wp:cNvGraphicFramePr>
              <a:graphicFrameLocks/>
            </wp:cNvGraphicFramePr>
            <a:graphic>
              <a:graphicData uri="http://schemas.openxmlformats.org/drawingml/2006/picture">
                <pic:pic>
                  <pic:nvPicPr>
                    <pic:cNvPr id="567" name="Image 567"/>
                    <pic:cNvPicPr/>
                  </pic:nvPicPr>
                  <pic:blipFill>
                    <a:blip r:embed="rId85" cstate="print"/>
                    <a:stretch>
                      <a:fillRect/>
                    </a:stretch>
                  </pic:blipFill>
                  <pic:spPr>
                    <a:xfrm>
                      <a:off x="0" y="0"/>
                      <a:ext cx="781513" cy="227616"/>
                    </a:xfrm>
                    <a:prstGeom prst="rect">
                      <a:avLst/>
                    </a:prstGeom>
                  </pic:spPr>
                </pic:pic>
              </a:graphicData>
            </a:graphic>
          </wp:anchor>
        </w:drawing>
      </w:r>
      <w:r>
        <w:rPr>
          <w:rFonts w:ascii="Arial"/>
          <w:b/>
          <w:spacing w:val="-10"/>
          <w:w w:val="105"/>
          <w:sz w:val="11"/>
        </w:rPr>
        <w:t>.</w:t>
      </w:r>
    </w:p>
    <w:p>
      <w:pPr>
        <w:spacing w:line="240" w:lineRule="auto" w:before="0"/>
        <w:rPr>
          <w:rFonts w:ascii="Arial"/>
          <w:b/>
          <w:sz w:val="11"/>
        </w:rPr>
      </w:pPr>
      <w:r>
        <w:rPr/>
        <w:br w:type="column"/>
      </w:r>
      <w:r>
        <w:rPr>
          <w:rFonts w:ascii="Arial"/>
          <w:b/>
          <w:sz w:val="11"/>
        </w:rPr>
      </w: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ind w:left="0"/>
        <w:jc w:val="left"/>
        <w:rPr>
          <w:rFonts w:ascii="Arial"/>
          <w:b/>
          <w:sz w:val="11"/>
        </w:rPr>
      </w:pPr>
    </w:p>
    <w:p>
      <w:pPr>
        <w:pStyle w:val="BodyText"/>
        <w:spacing w:before="38"/>
        <w:ind w:left="0"/>
        <w:jc w:val="left"/>
        <w:rPr>
          <w:rFonts w:ascii="Arial"/>
          <w:b/>
          <w:sz w:val="11"/>
        </w:rPr>
      </w:pPr>
    </w:p>
    <w:p>
      <w:pPr>
        <w:spacing w:before="0"/>
        <w:ind w:left="372" w:right="0" w:firstLine="0"/>
        <w:jc w:val="left"/>
        <w:rPr>
          <w:rFonts w:ascii="Arial"/>
          <w:sz w:val="11"/>
        </w:rPr>
      </w:pPr>
      <w:r>
        <w:rPr>
          <w:rFonts w:ascii="Arial"/>
          <w:color w:val="0000C0"/>
          <w:spacing w:val="-2"/>
          <w:sz w:val="11"/>
        </w:rPr>
        <w:t>Hysteresis</w:t>
      </w:r>
      <w:r>
        <w:rPr>
          <w:rFonts w:ascii="Arial"/>
          <w:color w:val="0000C0"/>
          <w:spacing w:val="9"/>
          <w:sz w:val="11"/>
        </w:rPr>
        <w:t> </w:t>
      </w:r>
      <w:r>
        <w:rPr>
          <w:rFonts w:ascii="Arial"/>
          <w:color w:val="0000C0"/>
          <w:spacing w:val="-10"/>
          <w:sz w:val="11"/>
        </w:rPr>
        <w:t>1</w:t>
      </w:r>
    </w:p>
    <w:p>
      <w:pPr>
        <w:spacing w:before="116"/>
        <w:ind w:left="372" w:right="0" w:firstLine="0"/>
        <w:jc w:val="left"/>
        <w:rPr>
          <w:rFonts w:ascii="Arial"/>
          <w:sz w:val="11"/>
        </w:rPr>
      </w:pPr>
      <w:r>
        <w:rPr>
          <w:rFonts w:ascii="Arial"/>
          <w:color w:val="0000C0"/>
          <w:spacing w:val="-2"/>
          <w:sz w:val="11"/>
        </w:rPr>
        <w:t>PP25-SN33364;</w:t>
      </w:r>
      <w:r>
        <w:rPr>
          <w:rFonts w:ascii="Arial"/>
          <w:color w:val="0000C0"/>
          <w:spacing w:val="-5"/>
          <w:sz w:val="11"/>
        </w:rPr>
        <w:t> </w:t>
      </w:r>
      <w:r>
        <w:rPr>
          <w:rFonts w:ascii="Arial"/>
          <w:color w:val="0000C0"/>
          <w:spacing w:val="-2"/>
          <w:sz w:val="11"/>
        </w:rPr>
        <w:t>[d=1</w:t>
      </w:r>
      <w:r>
        <w:rPr>
          <w:rFonts w:ascii="Arial"/>
          <w:color w:val="0000C0"/>
          <w:spacing w:val="-6"/>
          <w:sz w:val="11"/>
        </w:rPr>
        <w:t> </w:t>
      </w:r>
      <w:r>
        <w:rPr>
          <w:rFonts w:ascii="Arial"/>
          <w:color w:val="0000C0"/>
          <w:spacing w:val="-5"/>
          <w:sz w:val="11"/>
        </w:rPr>
        <w:t>mm]</w:t>
      </w:r>
    </w:p>
    <w:p>
      <w:pPr>
        <w:tabs>
          <w:tab w:pos="843" w:val="left" w:leader="none"/>
        </w:tabs>
        <w:spacing w:before="116"/>
        <w:ind w:left="376" w:right="0" w:firstLine="0"/>
        <w:jc w:val="left"/>
        <w:rPr>
          <w:rFonts w:ascii="Arial"/>
          <w:sz w:val="11"/>
        </w:rPr>
      </w:pPr>
      <w:r>
        <w:rPr/>
        <w:drawing>
          <wp:anchor distT="0" distB="0" distL="0" distR="0" allowOverlap="1" layoutInCell="1" locked="0" behindDoc="1" simplePos="0" relativeHeight="484314112">
            <wp:simplePos x="0" y="0"/>
            <wp:positionH relativeFrom="page">
              <wp:posOffset>6419077</wp:posOffset>
            </wp:positionH>
            <wp:positionV relativeFrom="paragraph">
              <wp:posOffset>70086</wp:posOffset>
            </wp:positionV>
            <wp:extent cx="83772" cy="84899"/>
            <wp:effectExtent l="0" t="0" r="0" b="0"/>
            <wp:wrapNone/>
            <wp:docPr id="568" name="Image 568"/>
            <wp:cNvGraphicFramePr>
              <a:graphicFrameLocks/>
            </wp:cNvGraphicFramePr>
            <a:graphic>
              <a:graphicData uri="http://schemas.openxmlformats.org/drawingml/2006/picture">
                <pic:pic>
                  <pic:nvPicPr>
                    <pic:cNvPr id="568" name="Image 568"/>
                    <pic:cNvPicPr/>
                  </pic:nvPicPr>
                  <pic:blipFill>
                    <a:blip r:embed="rId86" cstate="print"/>
                    <a:stretch>
                      <a:fillRect/>
                    </a:stretch>
                  </pic:blipFill>
                  <pic:spPr>
                    <a:xfrm>
                      <a:off x="0" y="0"/>
                      <a:ext cx="83772" cy="84899"/>
                    </a:xfrm>
                    <a:prstGeom prst="rect">
                      <a:avLst/>
                    </a:prstGeom>
                  </pic:spPr>
                </pic:pic>
              </a:graphicData>
            </a:graphic>
          </wp:anchor>
        </w:drawing>
      </w:r>
      <w:r>
        <w:rPr>
          <w:position w:val="1"/>
        </w:rPr>
        <w:drawing>
          <wp:inline distT="0" distB="0" distL="0" distR="0">
            <wp:extent cx="104695" cy="42345"/>
            <wp:effectExtent l="0" t="0" r="0" b="0"/>
            <wp:docPr id="569" name="Image 569"/>
            <wp:cNvGraphicFramePr>
              <a:graphicFrameLocks/>
            </wp:cNvGraphicFramePr>
            <a:graphic>
              <a:graphicData uri="http://schemas.openxmlformats.org/drawingml/2006/picture">
                <pic:pic>
                  <pic:nvPicPr>
                    <pic:cNvPr id="569" name="Image 569"/>
                    <pic:cNvPicPr/>
                  </pic:nvPicPr>
                  <pic:blipFill>
                    <a:blip r:embed="rId87" cstate="print"/>
                    <a:stretch>
                      <a:fillRect/>
                    </a:stretch>
                  </pic:blipFill>
                  <pic:spPr>
                    <a:xfrm>
                      <a:off x="0" y="0"/>
                      <a:ext cx="104695" cy="42345"/>
                    </a:xfrm>
                    <a:prstGeom prst="rect">
                      <a:avLst/>
                    </a:prstGeom>
                  </pic:spPr>
                </pic:pic>
              </a:graphicData>
            </a:graphic>
          </wp:inline>
        </w:drawing>
      </w:r>
      <w:r>
        <w:rPr>
          <w:position w:val="1"/>
        </w:rPr>
      </w:r>
      <w:r>
        <w:rPr>
          <w:sz w:val="20"/>
        </w:rPr>
        <w:tab/>
      </w:r>
      <w:r>
        <w:rPr>
          <w:rFonts w:ascii="Arial"/>
          <w:color w:val="0000C0"/>
          <w:spacing w:val="-2"/>
          <w:sz w:val="11"/>
        </w:rPr>
        <w:t>Viscosity</w:t>
      </w:r>
    </w:p>
    <w:p>
      <w:pPr>
        <w:spacing w:after="0"/>
        <w:jc w:val="left"/>
        <w:rPr>
          <w:rFonts w:ascii="Arial"/>
          <w:sz w:val="11"/>
        </w:rPr>
        <w:sectPr>
          <w:pgSz w:w="11910" w:h="16840"/>
          <w:pgMar w:header="0" w:footer="986" w:top="1040" w:bottom="1240" w:left="1380" w:right="240"/>
          <w:cols w:num="3" w:equalWidth="0">
            <w:col w:w="1265" w:space="36"/>
            <w:col w:w="6727" w:space="40"/>
            <w:col w:w="2222"/>
          </w:cols>
        </w:sectPr>
      </w:pPr>
    </w:p>
    <w:p>
      <w:pPr>
        <w:spacing w:line="178" w:lineRule="exact" w:before="0"/>
        <w:ind w:left="0" w:right="2083" w:firstLine="0"/>
        <w:jc w:val="center"/>
        <w:rPr>
          <w:rFonts w:ascii="Arial"/>
          <w:b/>
          <w:sz w:val="16"/>
        </w:rPr>
      </w:pPr>
      <w:r>
        <w:rPr>
          <w:rFonts w:ascii="Arial"/>
          <w:b/>
          <w:sz w:val="16"/>
        </w:rPr>
        <w:t>Shear</w:t>
      </w:r>
      <w:r>
        <w:rPr>
          <w:rFonts w:ascii="Arial"/>
          <w:b/>
          <w:spacing w:val="3"/>
          <w:sz w:val="16"/>
        </w:rPr>
        <w:t> </w:t>
      </w:r>
      <w:r>
        <w:rPr>
          <w:rFonts w:ascii="Arial"/>
          <w:b/>
          <w:spacing w:val="-4"/>
          <w:sz w:val="16"/>
        </w:rPr>
        <w:t>Rate</w:t>
      </w:r>
    </w:p>
    <w:p>
      <w:pPr>
        <w:pStyle w:val="BodyText"/>
        <w:spacing w:before="49"/>
        <w:ind w:left="0"/>
        <w:jc w:val="left"/>
        <w:rPr>
          <w:rFonts w:ascii="Arial"/>
          <w:b/>
          <w:sz w:val="6"/>
        </w:rPr>
      </w:pPr>
    </w:p>
    <w:p>
      <w:pPr>
        <w:spacing w:before="1"/>
        <w:ind w:left="194" w:right="0" w:firstLine="0"/>
        <w:jc w:val="center"/>
        <w:rPr>
          <w:rFonts w:ascii="Arial"/>
          <w:sz w:val="6"/>
        </w:rPr>
      </w:pPr>
      <w:r>
        <w:rPr>
          <w:rFonts w:ascii="Arial"/>
          <w:spacing w:val="-4"/>
          <w:w w:val="110"/>
          <w:sz w:val="6"/>
        </w:rPr>
        <w:t>Anton</w:t>
      </w:r>
      <w:r>
        <w:rPr>
          <w:rFonts w:ascii="Arial"/>
          <w:spacing w:val="-1"/>
          <w:sz w:val="6"/>
        </w:rPr>
        <w:t> </w:t>
      </w:r>
      <w:r>
        <w:rPr>
          <w:rFonts w:ascii="Arial"/>
          <w:spacing w:val="-4"/>
          <w:w w:val="110"/>
          <w:sz w:val="6"/>
        </w:rPr>
        <w:t>Paar</w:t>
      </w:r>
      <w:r>
        <w:rPr>
          <w:rFonts w:ascii="Arial"/>
          <w:spacing w:val="8"/>
          <w:w w:val="110"/>
          <w:sz w:val="6"/>
        </w:rPr>
        <w:t> </w:t>
      </w:r>
      <w:r>
        <w:rPr>
          <w:rFonts w:ascii="Arial"/>
          <w:spacing w:val="-4"/>
          <w:w w:val="110"/>
          <w:sz w:val="6"/>
        </w:rPr>
        <w:t>GmbH</w:t>
      </w:r>
    </w:p>
    <w:p>
      <w:pPr>
        <w:pStyle w:val="ListParagraph"/>
        <w:numPr>
          <w:ilvl w:val="0"/>
          <w:numId w:val="12"/>
        </w:numPr>
        <w:tabs>
          <w:tab w:pos="1172" w:val="left" w:leader="none"/>
          <w:tab w:pos="1349" w:val="left" w:leader="none"/>
        </w:tabs>
        <w:spacing w:line="240" w:lineRule="auto" w:before="312" w:after="0"/>
        <w:ind w:left="1349" w:right="810" w:hanging="550"/>
        <w:jc w:val="left"/>
        <w:rPr>
          <w:sz w:val="28"/>
        </w:rPr>
      </w:pPr>
      <w:r>
        <w:rPr>
          <w:sz w:val="28"/>
        </w:rPr>
        <w:t>сурет</w:t>
      </w:r>
      <w:r>
        <w:rPr>
          <w:spacing w:val="-7"/>
          <w:sz w:val="28"/>
        </w:rPr>
        <w:t> </w:t>
      </w:r>
      <w:r>
        <w:rPr>
          <w:sz w:val="28"/>
        </w:rPr>
        <w:t>–</w:t>
      </w:r>
      <w:r>
        <w:rPr>
          <w:spacing w:val="-6"/>
          <w:sz w:val="28"/>
        </w:rPr>
        <w:t> </w:t>
      </w:r>
      <w:r>
        <w:rPr>
          <w:sz w:val="28"/>
        </w:rPr>
        <w:t>Геллан</w:t>
      </w:r>
      <w:r>
        <w:rPr>
          <w:spacing w:val="-6"/>
          <w:sz w:val="28"/>
        </w:rPr>
        <w:t> </w:t>
      </w:r>
      <w:r>
        <w:rPr>
          <w:sz w:val="28"/>
        </w:rPr>
        <w:t>негізіндегі</w:t>
      </w:r>
      <w:r>
        <w:rPr>
          <w:spacing w:val="-5"/>
          <w:sz w:val="28"/>
        </w:rPr>
        <w:t> </w:t>
      </w:r>
      <w:r>
        <w:rPr>
          <w:sz w:val="28"/>
        </w:rPr>
        <w:t>жақпамай</w:t>
      </w:r>
      <w:r>
        <w:rPr>
          <w:spacing w:val="-8"/>
          <w:sz w:val="28"/>
        </w:rPr>
        <w:t> </w:t>
      </w:r>
      <w:r>
        <w:rPr>
          <w:sz w:val="28"/>
        </w:rPr>
        <w:t>гидрогельді</w:t>
      </w:r>
      <w:r>
        <w:rPr>
          <w:spacing w:val="-5"/>
          <w:sz w:val="28"/>
        </w:rPr>
        <w:t> </w:t>
      </w:r>
      <w:r>
        <w:rPr>
          <w:sz w:val="28"/>
        </w:rPr>
        <w:t>композициясы</w:t>
      </w:r>
      <w:r>
        <w:rPr>
          <w:spacing w:val="-6"/>
          <w:sz w:val="28"/>
        </w:rPr>
        <w:t> </w:t>
      </w:r>
      <w:r>
        <w:rPr>
          <w:sz w:val="28"/>
        </w:rPr>
        <w:t>үшін динамикалық тұтқырлықтың ығысу жылдамдығына тәуелділігі</w:t>
      </w:r>
    </w:p>
    <w:p>
      <w:pPr>
        <w:pStyle w:val="BodyText"/>
        <w:spacing w:before="321"/>
        <w:ind w:right="319" w:firstLine="566"/>
      </w:pPr>
      <w:r>
        <w:rPr/>
        <w:t>Ньютондық тұтқырлықтың минималды мәніне жеткенде, зерттелетін гидрогель композициясының үшөлшемді құрылымы қалпына келіп үлгермей, толығымен бұзылады, ал макромолекулалар қолданылатын кернеу градиенті бойынша бағдар алады.</w:t>
      </w:r>
    </w:p>
    <w:p>
      <w:pPr>
        <w:pStyle w:val="BodyText"/>
        <w:spacing w:before="1"/>
        <w:ind w:right="322" w:firstLine="566"/>
      </w:pPr>
      <w:r>
        <w:rPr/>
        <w:t>Реологиялық зерттеулер көрсеткендей, геллан гельдері айқын тиксотропты қасиеттермен сипатталады. 31-суретте геллан негізіндегі жақпамай гидрогельді композицияның динамикалық тұтқырлығының өзгеру қисықтары көрсетілген. Қисықтардың бастапқы аймақтарында ығысу кернеуінің төмен мәндерінде жүйеде үшөлшемді тордың болуына байланысты ең үлкен ньютондық тұтқырлық байқалады. Зерттелетін жүйеде ығысу кернеуінің жоғары мәндеріне жеткенде тұтқырлықтың күрт төмендеуі байқалады, бұл механикалық жүктеме әсерінен үшөлшемді тордың бұзылуына, сондай-ақ макромолекулалардың кернеу градиенті бойымен бағдарлануына байланысты.</w:t>
      </w:r>
    </w:p>
    <w:p>
      <w:pPr>
        <w:pStyle w:val="BodyText"/>
        <w:ind w:right="320" w:firstLine="566"/>
      </w:pPr>
      <w:r>
        <w:rPr/>
        <w:t>Сонымен қатар, ығысу кернеуінің төмен мәндері бар режимге кері ауысқанда,</w:t>
      </w:r>
      <w:r>
        <w:rPr>
          <w:spacing w:val="-8"/>
        </w:rPr>
        <w:t> </w:t>
      </w:r>
      <w:r>
        <w:rPr/>
        <w:t>зерттелетін</w:t>
      </w:r>
      <w:r>
        <w:rPr>
          <w:spacing w:val="-8"/>
        </w:rPr>
        <w:t> </w:t>
      </w:r>
      <w:r>
        <w:rPr/>
        <w:t>жүйеде</w:t>
      </w:r>
      <w:r>
        <w:rPr>
          <w:spacing w:val="-10"/>
        </w:rPr>
        <w:t> </w:t>
      </w:r>
      <w:r>
        <w:rPr/>
        <w:t>үшөлшемді</w:t>
      </w:r>
      <w:r>
        <w:rPr>
          <w:spacing w:val="-6"/>
        </w:rPr>
        <w:t> </w:t>
      </w:r>
      <w:r>
        <w:rPr/>
        <w:t>тордың</w:t>
      </w:r>
      <w:r>
        <w:rPr>
          <w:spacing w:val="-7"/>
        </w:rPr>
        <w:t> </w:t>
      </w:r>
      <w:r>
        <w:rPr/>
        <w:t>қалпына</w:t>
      </w:r>
      <w:r>
        <w:rPr>
          <w:spacing w:val="-10"/>
        </w:rPr>
        <w:t> </w:t>
      </w:r>
      <w:r>
        <w:rPr/>
        <w:t>келуіне</w:t>
      </w:r>
      <w:r>
        <w:rPr>
          <w:spacing w:val="-7"/>
        </w:rPr>
        <w:t> </w:t>
      </w:r>
      <w:r>
        <w:rPr/>
        <w:t>байланысты динамикалық тұтқырлықтың тағы да айтарлықтай өсуі байқалады, бұл геллан жақпамайларының айқын тиксотропты қасиеттерін көрсетеді.</w:t>
      </w:r>
    </w:p>
    <w:p>
      <w:pPr>
        <w:spacing w:after="0"/>
        <w:sectPr>
          <w:type w:val="continuous"/>
          <w:pgSz w:w="11910" w:h="16840"/>
          <w:pgMar w:header="0" w:footer="986" w:top="1040" w:bottom="1180" w:left="1380" w:right="240"/>
        </w:sectPr>
      </w:pPr>
    </w:p>
    <w:p>
      <w:pPr>
        <w:pStyle w:val="BodyText"/>
        <w:ind w:left="0"/>
        <w:jc w:val="left"/>
        <w:rPr>
          <w:sz w:val="14"/>
        </w:rPr>
      </w:pPr>
    </w:p>
    <w:p>
      <w:pPr>
        <w:pStyle w:val="BodyText"/>
        <w:spacing w:before="11"/>
        <w:ind w:left="0"/>
        <w:jc w:val="left"/>
        <w:rPr>
          <w:sz w:val="14"/>
        </w:rPr>
      </w:pPr>
    </w:p>
    <w:p>
      <w:pPr>
        <w:spacing w:before="0"/>
        <w:ind w:left="0" w:right="38" w:firstLine="0"/>
        <w:jc w:val="right"/>
        <w:rPr>
          <w:rFonts w:ascii="Arial"/>
          <w:sz w:val="14"/>
        </w:rPr>
      </w:pPr>
      <w:r>
        <w:rPr/>
        <mc:AlternateContent>
          <mc:Choice Requires="wps">
            <w:drawing>
              <wp:anchor distT="0" distB="0" distL="0" distR="0" allowOverlap="1" layoutInCell="1" locked="0" behindDoc="0" simplePos="0" relativeHeight="15757312">
                <wp:simplePos x="0" y="0"/>
                <wp:positionH relativeFrom="page">
                  <wp:posOffset>1905949</wp:posOffset>
                </wp:positionH>
                <wp:positionV relativeFrom="paragraph">
                  <wp:posOffset>50983</wp:posOffset>
                </wp:positionV>
                <wp:extent cx="3859529" cy="2233295"/>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3859529" cy="2233295"/>
                          <a:chExt cx="3859529" cy="2233295"/>
                        </a:xfrm>
                      </wpg:grpSpPr>
                      <wps:wsp>
                        <wps:cNvPr id="571" name="Graphic 571"/>
                        <wps:cNvSpPr/>
                        <wps:spPr>
                          <a:xfrm>
                            <a:off x="0" y="2324"/>
                            <a:ext cx="3856990" cy="2230755"/>
                          </a:xfrm>
                          <a:custGeom>
                            <a:avLst/>
                            <a:gdLst/>
                            <a:ahLst/>
                            <a:cxnLst/>
                            <a:rect l="l" t="t" r="r" b="b"/>
                            <a:pathLst>
                              <a:path w="3856990" h="2230755">
                                <a:moveTo>
                                  <a:pt x="23323" y="2202464"/>
                                </a:moveTo>
                                <a:lnTo>
                                  <a:pt x="23323" y="4647"/>
                                </a:lnTo>
                              </a:path>
                              <a:path w="3856990" h="2230755">
                                <a:moveTo>
                                  <a:pt x="3856612" y="2202464"/>
                                </a:moveTo>
                                <a:lnTo>
                                  <a:pt x="3856612" y="4647"/>
                                </a:lnTo>
                              </a:path>
                              <a:path w="3856990" h="2230755">
                                <a:moveTo>
                                  <a:pt x="23323" y="2202464"/>
                                </a:moveTo>
                                <a:lnTo>
                                  <a:pt x="3851948" y="2202464"/>
                                </a:lnTo>
                              </a:path>
                              <a:path w="3856990" h="2230755">
                                <a:moveTo>
                                  <a:pt x="23323" y="0"/>
                                </a:moveTo>
                                <a:lnTo>
                                  <a:pt x="3851948" y="0"/>
                                </a:lnTo>
                              </a:path>
                              <a:path w="3856990" h="2230755">
                                <a:moveTo>
                                  <a:pt x="23323" y="2202464"/>
                                </a:moveTo>
                                <a:lnTo>
                                  <a:pt x="46646" y="2202464"/>
                                </a:lnTo>
                              </a:path>
                              <a:path w="3856990" h="2230755">
                                <a:moveTo>
                                  <a:pt x="23323" y="2202464"/>
                                </a:moveTo>
                                <a:lnTo>
                                  <a:pt x="0" y="2202464"/>
                                </a:lnTo>
                              </a:path>
                              <a:path w="3856990" h="2230755">
                                <a:moveTo>
                                  <a:pt x="32650" y="1499246"/>
                                </a:moveTo>
                                <a:lnTo>
                                  <a:pt x="27986" y="1499246"/>
                                </a:lnTo>
                              </a:path>
                              <a:path w="3856990" h="2230755">
                                <a:moveTo>
                                  <a:pt x="32650" y="1536566"/>
                                </a:moveTo>
                                <a:lnTo>
                                  <a:pt x="27986" y="1536566"/>
                                </a:lnTo>
                              </a:path>
                              <a:path w="3856990" h="2230755">
                                <a:moveTo>
                                  <a:pt x="32650" y="1578533"/>
                                </a:moveTo>
                                <a:lnTo>
                                  <a:pt x="27986" y="1578533"/>
                                </a:lnTo>
                              </a:path>
                              <a:path w="3856990" h="2230755">
                                <a:moveTo>
                                  <a:pt x="32650" y="1629656"/>
                                </a:moveTo>
                                <a:lnTo>
                                  <a:pt x="27986" y="1629656"/>
                                </a:lnTo>
                              </a:path>
                              <a:path w="3856990" h="2230755">
                                <a:moveTo>
                                  <a:pt x="32650" y="1690213"/>
                                </a:moveTo>
                                <a:lnTo>
                                  <a:pt x="27986" y="1690213"/>
                                </a:lnTo>
                              </a:path>
                              <a:path w="3856990" h="2230755">
                                <a:moveTo>
                                  <a:pt x="32650" y="1760066"/>
                                </a:moveTo>
                                <a:lnTo>
                                  <a:pt x="27986" y="1760066"/>
                                </a:lnTo>
                              </a:path>
                              <a:path w="3856990" h="2230755">
                                <a:moveTo>
                                  <a:pt x="32650" y="1853156"/>
                                </a:moveTo>
                                <a:lnTo>
                                  <a:pt x="27986" y="1853156"/>
                                </a:lnTo>
                              </a:path>
                              <a:path w="3856990" h="2230755">
                                <a:moveTo>
                                  <a:pt x="32650" y="1978871"/>
                                </a:moveTo>
                                <a:lnTo>
                                  <a:pt x="27986" y="1978871"/>
                                </a:lnTo>
                              </a:path>
                              <a:path w="3856990" h="2230755">
                                <a:moveTo>
                                  <a:pt x="32650" y="2202464"/>
                                </a:moveTo>
                                <a:lnTo>
                                  <a:pt x="27986" y="2202464"/>
                                </a:lnTo>
                              </a:path>
                              <a:path w="3856990" h="2230755">
                                <a:moveTo>
                                  <a:pt x="23323" y="1466714"/>
                                </a:moveTo>
                                <a:lnTo>
                                  <a:pt x="46646" y="1466714"/>
                                </a:lnTo>
                              </a:path>
                              <a:path w="3856990" h="2230755">
                                <a:moveTo>
                                  <a:pt x="23323" y="1466714"/>
                                </a:moveTo>
                                <a:lnTo>
                                  <a:pt x="0" y="1466714"/>
                                </a:lnTo>
                              </a:path>
                              <a:path w="3856990" h="2230755">
                                <a:moveTo>
                                  <a:pt x="32650" y="768283"/>
                                </a:moveTo>
                                <a:lnTo>
                                  <a:pt x="27986" y="768283"/>
                                </a:lnTo>
                              </a:path>
                              <a:path w="3856990" h="2230755">
                                <a:moveTo>
                                  <a:pt x="32650" y="805463"/>
                                </a:moveTo>
                                <a:lnTo>
                                  <a:pt x="27986" y="805463"/>
                                </a:lnTo>
                              </a:path>
                              <a:path w="3856990" h="2230755">
                                <a:moveTo>
                                  <a:pt x="32650" y="847430"/>
                                </a:moveTo>
                                <a:lnTo>
                                  <a:pt x="27986" y="847430"/>
                                </a:lnTo>
                              </a:path>
                              <a:path w="3856990" h="2230755">
                                <a:moveTo>
                                  <a:pt x="32650" y="898692"/>
                                </a:moveTo>
                                <a:lnTo>
                                  <a:pt x="27986" y="898692"/>
                                </a:lnTo>
                              </a:path>
                              <a:path w="3856990" h="2230755">
                                <a:moveTo>
                                  <a:pt x="32650" y="954463"/>
                                </a:moveTo>
                                <a:lnTo>
                                  <a:pt x="27986" y="954463"/>
                                </a:lnTo>
                              </a:path>
                              <a:path w="3856990" h="2230755">
                                <a:moveTo>
                                  <a:pt x="32650" y="1024315"/>
                                </a:moveTo>
                                <a:lnTo>
                                  <a:pt x="27986" y="1024315"/>
                                </a:lnTo>
                              </a:path>
                              <a:path w="3856990" h="2230755">
                                <a:moveTo>
                                  <a:pt x="32650" y="1117498"/>
                                </a:moveTo>
                                <a:lnTo>
                                  <a:pt x="27986" y="1117498"/>
                                </a:lnTo>
                              </a:path>
                              <a:path w="3856990" h="2230755">
                                <a:moveTo>
                                  <a:pt x="32650" y="1247908"/>
                                </a:moveTo>
                                <a:lnTo>
                                  <a:pt x="27986" y="1247908"/>
                                </a:lnTo>
                              </a:path>
                              <a:path w="3856990" h="2230755">
                                <a:moveTo>
                                  <a:pt x="32650" y="1466714"/>
                                </a:moveTo>
                                <a:lnTo>
                                  <a:pt x="27986" y="1466714"/>
                                </a:lnTo>
                              </a:path>
                              <a:path w="3856990" h="2230755">
                                <a:moveTo>
                                  <a:pt x="23323" y="735657"/>
                                </a:moveTo>
                                <a:lnTo>
                                  <a:pt x="46646" y="735657"/>
                                </a:lnTo>
                              </a:path>
                              <a:path w="3856990" h="2230755">
                                <a:moveTo>
                                  <a:pt x="23323" y="735657"/>
                                </a:moveTo>
                                <a:lnTo>
                                  <a:pt x="0" y="735657"/>
                                </a:lnTo>
                              </a:path>
                              <a:path w="3856990" h="2230755">
                                <a:moveTo>
                                  <a:pt x="32650" y="32532"/>
                                </a:moveTo>
                                <a:lnTo>
                                  <a:pt x="27986" y="32532"/>
                                </a:lnTo>
                              </a:path>
                              <a:path w="3856990" h="2230755">
                                <a:moveTo>
                                  <a:pt x="32650" y="69852"/>
                                </a:moveTo>
                                <a:lnTo>
                                  <a:pt x="27986" y="69852"/>
                                </a:lnTo>
                              </a:path>
                              <a:path w="3856990" h="2230755">
                                <a:moveTo>
                                  <a:pt x="32650" y="111680"/>
                                </a:moveTo>
                                <a:lnTo>
                                  <a:pt x="27986" y="111680"/>
                                </a:lnTo>
                              </a:path>
                              <a:path w="3856990" h="2230755">
                                <a:moveTo>
                                  <a:pt x="32650" y="162942"/>
                                </a:moveTo>
                                <a:lnTo>
                                  <a:pt x="27986" y="162942"/>
                                </a:lnTo>
                              </a:path>
                              <a:path w="3856990" h="2230755">
                                <a:moveTo>
                                  <a:pt x="32650" y="223499"/>
                                </a:moveTo>
                                <a:lnTo>
                                  <a:pt x="27986" y="223499"/>
                                </a:lnTo>
                              </a:path>
                              <a:path w="3856990" h="2230755">
                                <a:moveTo>
                                  <a:pt x="32650" y="293352"/>
                                </a:moveTo>
                                <a:lnTo>
                                  <a:pt x="27986" y="293352"/>
                                </a:lnTo>
                              </a:path>
                              <a:path w="3856990" h="2230755">
                                <a:moveTo>
                                  <a:pt x="32650" y="386442"/>
                                </a:moveTo>
                                <a:lnTo>
                                  <a:pt x="27986" y="386442"/>
                                </a:lnTo>
                              </a:path>
                              <a:path w="3856990" h="2230755">
                                <a:moveTo>
                                  <a:pt x="32650" y="512157"/>
                                </a:moveTo>
                                <a:lnTo>
                                  <a:pt x="27986" y="512157"/>
                                </a:lnTo>
                              </a:path>
                              <a:path w="3856990" h="2230755">
                                <a:moveTo>
                                  <a:pt x="32650" y="735657"/>
                                </a:moveTo>
                                <a:lnTo>
                                  <a:pt x="27986" y="735657"/>
                                </a:lnTo>
                              </a:path>
                              <a:path w="3856990" h="2230755">
                                <a:moveTo>
                                  <a:pt x="23323" y="0"/>
                                </a:moveTo>
                                <a:lnTo>
                                  <a:pt x="46646" y="0"/>
                                </a:lnTo>
                              </a:path>
                              <a:path w="3856990" h="2230755">
                                <a:moveTo>
                                  <a:pt x="23323" y="0"/>
                                </a:moveTo>
                                <a:lnTo>
                                  <a:pt x="0" y="0"/>
                                </a:lnTo>
                              </a:path>
                              <a:path w="3856990" h="2230755">
                                <a:moveTo>
                                  <a:pt x="32650" y="0"/>
                                </a:moveTo>
                                <a:lnTo>
                                  <a:pt x="27986" y="0"/>
                                </a:lnTo>
                              </a:path>
                              <a:path w="3856990" h="2230755">
                                <a:moveTo>
                                  <a:pt x="23323" y="2202464"/>
                                </a:moveTo>
                                <a:lnTo>
                                  <a:pt x="23323" y="2174458"/>
                                </a:lnTo>
                              </a:path>
                              <a:path w="3856990" h="2230755">
                                <a:moveTo>
                                  <a:pt x="23323" y="2202464"/>
                                </a:moveTo>
                                <a:lnTo>
                                  <a:pt x="23323" y="2230358"/>
                                </a:lnTo>
                              </a:path>
                              <a:path w="3856990" h="2230755">
                                <a:moveTo>
                                  <a:pt x="98073" y="2188405"/>
                                </a:moveTo>
                                <a:lnTo>
                                  <a:pt x="98073" y="2197700"/>
                                </a:lnTo>
                              </a:path>
                              <a:path w="3856990" h="2230755">
                                <a:moveTo>
                                  <a:pt x="168029" y="2188405"/>
                                </a:moveTo>
                                <a:lnTo>
                                  <a:pt x="168029" y="2197700"/>
                                </a:lnTo>
                              </a:path>
                              <a:path w="3856990" h="2230755">
                                <a:moveTo>
                                  <a:pt x="242788" y="2188405"/>
                                </a:moveTo>
                                <a:lnTo>
                                  <a:pt x="242788" y="2197700"/>
                                </a:lnTo>
                              </a:path>
                              <a:path w="3856990" h="2230755">
                                <a:moveTo>
                                  <a:pt x="312884" y="2188405"/>
                                </a:moveTo>
                                <a:lnTo>
                                  <a:pt x="312884" y="2197700"/>
                                </a:lnTo>
                              </a:path>
                              <a:path w="3856990" h="2230755">
                                <a:moveTo>
                                  <a:pt x="387503" y="2202464"/>
                                </a:moveTo>
                                <a:lnTo>
                                  <a:pt x="387503" y="2174458"/>
                                </a:lnTo>
                              </a:path>
                              <a:path w="3856990" h="2230755">
                                <a:moveTo>
                                  <a:pt x="387503" y="2202464"/>
                                </a:moveTo>
                                <a:lnTo>
                                  <a:pt x="387503" y="2230358"/>
                                </a:lnTo>
                              </a:path>
                              <a:path w="3856990" h="2230755">
                                <a:moveTo>
                                  <a:pt x="462263" y="2188405"/>
                                </a:moveTo>
                                <a:lnTo>
                                  <a:pt x="462263" y="2197700"/>
                                </a:lnTo>
                              </a:path>
                              <a:path w="3856990" h="2230755">
                                <a:moveTo>
                                  <a:pt x="532219" y="2188405"/>
                                </a:moveTo>
                                <a:lnTo>
                                  <a:pt x="532219" y="2197700"/>
                                </a:lnTo>
                              </a:path>
                              <a:path w="3856990" h="2230755">
                                <a:moveTo>
                                  <a:pt x="606978" y="2188405"/>
                                </a:moveTo>
                                <a:lnTo>
                                  <a:pt x="606978" y="2197700"/>
                                </a:lnTo>
                              </a:path>
                              <a:path w="3856990" h="2230755">
                                <a:moveTo>
                                  <a:pt x="676934" y="2188405"/>
                                </a:moveTo>
                                <a:lnTo>
                                  <a:pt x="676934" y="2197700"/>
                                </a:lnTo>
                              </a:path>
                              <a:path w="3856990" h="2230755">
                                <a:moveTo>
                                  <a:pt x="751693" y="2202464"/>
                                </a:moveTo>
                                <a:lnTo>
                                  <a:pt x="751693" y="2174458"/>
                                </a:lnTo>
                              </a:path>
                              <a:path w="3856990" h="2230755">
                                <a:moveTo>
                                  <a:pt x="751693" y="2202464"/>
                                </a:moveTo>
                                <a:lnTo>
                                  <a:pt x="751693" y="2230358"/>
                                </a:lnTo>
                              </a:path>
                              <a:path w="3856990" h="2230755">
                                <a:moveTo>
                                  <a:pt x="971168" y="2188405"/>
                                </a:moveTo>
                                <a:lnTo>
                                  <a:pt x="971168" y="2197700"/>
                                </a:lnTo>
                              </a:path>
                              <a:path w="3856990" h="2230755">
                                <a:moveTo>
                                  <a:pt x="1045834" y="2188405"/>
                                </a:moveTo>
                                <a:lnTo>
                                  <a:pt x="1045834" y="2197700"/>
                                </a:lnTo>
                              </a:path>
                              <a:path w="3856990" h="2230755">
                                <a:moveTo>
                                  <a:pt x="1120547" y="2202464"/>
                                </a:moveTo>
                                <a:lnTo>
                                  <a:pt x="1120547" y="2174458"/>
                                </a:lnTo>
                              </a:path>
                              <a:path w="3856990" h="2230755">
                                <a:moveTo>
                                  <a:pt x="1120547" y="2202464"/>
                                </a:moveTo>
                                <a:lnTo>
                                  <a:pt x="1120547" y="2230358"/>
                                </a:lnTo>
                              </a:path>
                              <a:path w="3856990" h="2230755">
                                <a:moveTo>
                                  <a:pt x="1195306" y="2188405"/>
                                </a:moveTo>
                                <a:lnTo>
                                  <a:pt x="1195306" y="2197700"/>
                                </a:lnTo>
                              </a:path>
                              <a:path w="3856990" h="2230755">
                                <a:moveTo>
                                  <a:pt x="1265262" y="2188405"/>
                                </a:moveTo>
                                <a:lnTo>
                                  <a:pt x="1265262" y="2197700"/>
                                </a:lnTo>
                              </a:path>
                              <a:path w="3856990" h="2230755">
                                <a:moveTo>
                                  <a:pt x="1340022" y="2188405"/>
                                </a:moveTo>
                                <a:lnTo>
                                  <a:pt x="1340022" y="2197700"/>
                                </a:lnTo>
                              </a:path>
                              <a:path w="3856990" h="2230755">
                                <a:moveTo>
                                  <a:pt x="1410024" y="2188405"/>
                                </a:moveTo>
                                <a:lnTo>
                                  <a:pt x="1410024" y="2197700"/>
                                </a:lnTo>
                              </a:path>
                              <a:path w="3856990" h="2230755">
                                <a:moveTo>
                                  <a:pt x="1484737" y="2202464"/>
                                </a:moveTo>
                                <a:lnTo>
                                  <a:pt x="1484737" y="2174458"/>
                                </a:lnTo>
                              </a:path>
                              <a:path w="3856990" h="2230755">
                                <a:moveTo>
                                  <a:pt x="1484737" y="2202464"/>
                                </a:moveTo>
                                <a:lnTo>
                                  <a:pt x="1484737" y="2230358"/>
                                </a:lnTo>
                              </a:path>
                              <a:path w="3856990" h="2230755">
                                <a:moveTo>
                                  <a:pt x="1559403" y="2188405"/>
                                </a:moveTo>
                                <a:lnTo>
                                  <a:pt x="1559403" y="2197700"/>
                                </a:lnTo>
                              </a:path>
                              <a:path w="3856990" h="2230755">
                                <a:moveTo>
                                  <a:pt x="1629452" y="2188405"/>
                                </a:moveTo>
                                <a:lnTo>
                                  <a:pt x="1629452" y="2197700"/>
                                </a:lnTo>
                              </a:path>
                              <a:path w="3856990" h="2230755">
                                <a:moveTo>
                                  <a:pt x="1704212" y="2188405"/>
                                </a:moveTo>
                                <a:lnTo>
                                  <a:pt x="1704212" y="2197700"/>
                                </a:lnTo>
                              </a:path>
                              <a:path w="3856990" h="2230755">
                                <a:moveTo>
                                  <a:pt x="1774214" y="2188405"/>
                                </a:moveTo>
                                <a:lnTo>
                                  <a:pt x="1774214" y="2197700"/>
                                </a:lnTo>
                              </a:path>
                              <a:path w="3856990" h="2230755">
                                <a:moveTo>
                                  <a:pt x="1848927" y="2202464"/>
                                </a:moveTo>
                                <a:lnTo>
                                  <a:pt x="1848927" y="2174458"/>
                                </a:lnTo>
                              </a:path>
                              <a:path w="3856990" h="2230755">
                                <a:moveTo>
                                  <a:pt x="1848927" y="2202464"/>
                                </a:moveTo>
                                <a:lnTo>
                                  <a:pt x="1848927" y="2230358"/>
                                </a:lnTo>
                              </a:path>
                              <a:path w="3856990" h="2230755">
                                <a:moveTo>
                                  <a:pt x="1923593" y="2188405"/>
                                </a:moveTo>
                                <a:lnTo>
                                  <a:pt x="1923593" y="2197700"/>
                                </a:lnTo>
                              </a:path>
                              <a:path w="3856990" h="2230755">
                                <a:moveTo>
                                  <a:pt x="1993642" y="2188405"/>
                                </a:moveTo>
                                <a:lnTo>
                                  <a:pt x="1993642" y="2197700"/>
                                </a:lnTo>
                              </a:path>
                              <a:path w="3856990" h="2230755">
                                <a:moveTo>
                                  <a:pt x="2068308" y="2188405"/>
                                </a:moveTo>
                                <a:lnTo>
                                  <a:pt x="2068308" y="2197700"/>
                                </a:lnTo>
                              </a:path>
                              <a:path w="3856990" h="2230755">
                                <a:moveTo>
                                  <a:pt x="2138404" y="2188405"/>
                                </a:moveTo>
                                <a:lnTo>
                                  <a:pt x="2138404" y="2197700"/>
                                </a:lnTo>
                              </a:path>
                              <a:path w="3856990" h="2230755">
                                <a:moveTo>
                                  <a:pt x="2213117" y="2202464"/>
                                </a:moveTo>
                                <a:lnTo>
                                  <a:pt x="2213117" y="2174458"/>
                                </a:lnTo>
                              </a:path>
                              <a:path w="3856990" h="2230755">
                                <a:moveTo>
                                  <a:pt x="2213117" y="2202464"/>
                                </a:moveTo>
                                <a:lnTo>
                                  <a:pt x="2213117" y="2230358"/>
                                </a:lnTo>
                              </a:path>
                              <a:path w="3856990" h="2230755">
                                <a:moveTo>
                                  <a:pt x="2287783" y="2188405"/>
                                </a:moveTo>
                                <a:lnTo>
                                  <a:pt x="2287783" y="2197700"/>
                                </a:lnTo>
                              </a:path>
                              <a:path w="3856990" h="2230755">
                                <a:moveTo>
                                  <a:pt x="2357879" y="2188405"/>
                                </a:moveTo>
                                <a:lnTo>
                                  <a:pt x="2357879" y="2197700"/>
                                </a:lnTo>
                              </a:path>
                              <a:path w="3856990" h="2230755">
                                <a:moveTo>
                                  <a:pt x="2432498" y="2188405"/>
                                </a:moveTo>
                                <a:lnTo>
                                  <a:pt x="2432498" y="2197700"/>
                                </a:lnTo>
                              </a:path>
                              <a:path w="3856990" h="2230755">
                                <a:moveTo>
                                  <a:pt x="2502594" y="2188405"/>
                                </a:moveTo>
                                <a:lnTo>
                                  <a:pt x="2502594" y="2197700"/>
                                </a:lnTo>
                              </a:path>
                              <a:path w="3856990" h="2230755">
                                <a:moveTo>
                                  <a:pt x="2577214" y="2202464"/>
                                </a:moveTo>
                                <a:lnTo>
                                  <a:pt x="2577214" y="2174458"/>
                                </a:lnTo>
                              </a:path>
                              <a:path w="3856990" h="2230755">
                                <a:moveTo>
                                  <a:pt x="2577214" y="2202464"/>
                                </a:moveTo>
                                <a:lnTo>
                                  <a:pt x="2577214" y="2230358"/>
                                </a:lnTo>
                              </a:path>
                              <a:path w="3856990" h="2230755">
                                <a:moveTo>
                                  <a:pt x="2651973" y="2188405"/>
                                </a:moveTo>
                                <a:lnTo>
                                  <a:pt x="2651973" y="2197700"/>
                                </a:lnTo>
                              </a:path>
                              <a:path w="3856990" h="2230755">
                                <a:moveTo>
                                  <a:pt x="2726732" y="2188405"/>
                                </a:moveTo>
                                <a:lnTo>
                                  <a:pt x="2726732" y="2197700"/>
                                </a:lnTo>
                              </a:path>
                              <a:path w="3856990" h="2230755">
                                <a:moveTo>
                                  <a:pt x="2796688" y="2188405"/>
                                </a:moveTo>
                                <a:lnTo>
                                  <a:pt x="2796688" y="2197700"/>
                                </a:lnTo>
                              </a:path>
                              <a:path w="3856990" h="2230755">
                                <a:moveTo>
                                  <a:pt x="2871448" y="2188405"/>
                                </a:moveTo>
                                <a:lnTo>
                                  <a:pt x="2871448" y="2197700"/>
                                </a:lnTo>
                              </a:path>
                              <a:path w="3856990" h="2230755">
                                <a:moveTo>
                                  <a:pt x="2946067" y="2202464"/>
                                </a:moveTo>
                                <a:lnTo>
                                  <a:pt x="2946067" y="2174458"/>
                                </a:lnTo>
                              </a:path>
                              <a:path w="3856990" h="2230755">
                                <a:moveTo>
                                  <a:pt x="2946067" y="2202464"/>
                                </a:moveTo>
                                <a:lnTo>
                                  <a:pt x="2946067" y="2230358"/>
                                </a:lnTo>
                              </a:path>
                              <a:path w="3856990" h="2230755">
                                <a:moveTo>
                                  <a:pt x="3020827" y="2188405"/>
                                </a:moveTo>
                                <a:lnTo>
                                  <a:pt x="3020827" y="2197700"/>
                                </a:lnTo>
                              </a:path>
                              <a:path w="3856990" h="2230755">
                                <a:moveTo>
                                  <a:pt x="3090922" y="2188405"/>
                                </a:moveTo>
                                <a:lnTo>
                                  <a:pt x="3090922" y="2197700"/>
                                </a:lnTo>
                              </a:path>
                              <a:path w="3856990" h="2230755">
                                <a:moveTo>
                                  <a:pt x="3165542" y="2188405"/>
                                </a:moveTo>
                                <a:lnTo>
                                  <a:pt x="3165542" y="2197700"/>
                                </a:lnTo>
                              </a:path>
                              <a:path w="3856990" h="2230755">
                                <a:moveTo>
                                  <a:pt x="3235638" y="2188405"/>
                                </a:moveTo>
                                <a:lnTo>
                                  <a:pt x="3235638" y="2197700"/>
                                </a:lnTo>
                              </a:path>
                              <a:path w="3856990" h="2230755">
                                <a:moveTo>
                                  <a:pt x="3310257" y="2202464"/>
                                </a:moveTo>
                                <a:lnTo>
                                  <a:pt x="3310257" y="2174458"/>
                                </a:lnTo>
                              </a:path>
                              <a:path w="3856990" h="2230755">
                                <a:moveTo>
                                  <a:pt x="3310257" y="2202464"/>
                                </a:moveTo>
                                <a:lnTo>
                                  <a:pt x="3310257" y="2230358"/>
                                </a:lnTo>
                              </a:path>
                              <a:path w="3856990" h="2230755">
                                <a:moveTo>
                                  <a:pt x="3385017" y="2188405"/>
                                </a:moveTo>
                                <a:lnTo>
                                  <a:pt x="3385017" y="2197700"/>
                                </a:lnTo>
                              </a:path>
                              <a:path w="3856990" h="2230755">
                                <a:moveTo>
                                  <a:pt x="3454972" y="2188405"/>
                                </a:moveTo>
                                <a:lnTo>
                                  <a:pt x="3454972" y="2197700"/>
                                </a:lnTo>
                              </a:path>
                              <a:path w="3856990" h="2230755">
                                <a:moveTo>
                                  <a:pt x="3529732" y="2188405"/>
                                </a:moveTo>
                                <a:lnTo>
                                  <a:pt x="3529732" y="2197700"/>
                                </a:lnTo>
                              </a:path>
                              <a:path w="3856990" h="2230755">
                                <a:moveTo>
                                  <a:pt x="3599828" y="2188405"/>
                                </a:moveTo>
                                <a:lnTo>
                                  <a:pt x="3599828" y="2197700"/>
                                </a:lnTo>
                              </a:path>
                              <a:path w="3856990" h="2230755">
                                <a:moveTo>
                                  <a:pt x="3674447" y="2202464"/>
                                </a:moveTo>
                                <a:lnTo>
                                  <a:pt x="3674447" y="2174458"/>
                                </a:lnTo>
                              </a:path>
                              <a:path w="3856990" h="2230755">
                                <a:moveTo>
                                  <a:pt x="3674447" y="2202464"/>
                                </a:moveTo>
                                <a:lnTo>
                                  <a:pt x="3674447" y="2230358"/>
                                </a:lnTo>
                              </a:path>
                              <a:path w="3856990" h="2230755">
                                <a:moveTo>
                                  <a:pt x="3749207" y="2188405"/>
                                </a:moveTo>
                                <a:lnTo>
                                  <a:pt x="3749207" y="2197700"/>
                                </a:lnTo>
                              </a:path>
                              <a:path w="3856990" h="2230755">
                                <a:moveTo>
                                  <a:pt x="3819162" y="2188405"/>
                                </a:moveTo>
                                <a:lnTo>
                                  <a:pt x="3819162" y="2197700"/>
                                </a:lnTo>
                              </a:path>
                            </a:pathLst>
                          </a:custGeom>
                          <a:ln w="4656">
                            <a:solidFill>
                              <a:srgbClr val="000000"/>
                            </a:solidFill>
                            <a:prstDash val="solid"/>
                          </a:ln>
                        </wps:spPr>
                        <wps:bodyPr wrap="square" lIns="0" tIns="0" rIns="0" bIns="0" rtlCol="0">
                          <a:prstTxWarp prst="textNoShape">
                            <a:avLst/>
                          </a:prstTxWarp>
                          <a:noAutofit/>
                        </wps:bodyPr>
                      </wps:wsp>
                      <pic:pic>
                        <pic:nvPicPr>
                          <pic:cNvPr id="572" name="Image 572"/>
                          <pic:cNvPicPr/>
                        </pic:nvPicPr>
                        <pic:blipFill>
                          <a:blip r:embed="rId88" cstate="print"/>
                          <a:stretch>
                            <a:fillRect/>
                          </a:stretch>
                        </pic:blipFill>
                        <pic:spPr>
                          <a:xfrm>
                            <a:off x="457603" y="537715"/>
                            <a:ext cx="3384874" cy="1690320"/>
                          </a:xfrm>
                          <a:prstGeom prst="rect">
                            <a:avLst/>
                          </a:prstGeom>
                        </pic:spPr>
                      </pic:pic>
                    </wpg:wgp>
                  </a:graphicData>
                </a:graphic>
              </wp:anchor>
            </w:drawing>
          </mc:Choice>
          <mc:Fallback>
            <w:pict>
              <v:group style="position:absolute;margin-left:150.074799pt;margin-top:4.01447pt;width:303.9pt;height:175.85pt;mso-position-horizontal-relative:page;mso-position-vertical-relative:paragraph;z-index:15757312" id="docshapegroup463" coordorigin="3001,80" coordsize="6078,3517">
                <v:shape style="position:absolute;left:3001;top:83;width:6074;height:3513" id="docshape464" coordorigin="3001,84" coordsize="6074,3513" path="m3038,3552l3038,91m9075,3552l9075,91m3038,3552l9068,3552m3038,84l9068,84m3038,3552l3075,3552m3038,3552l3001,3552m3053,2445l3046,2445m3053,2504l3046,2504m3053,2570l3046,2570m3053,2650l3046,2650m3053,2746l3046,2746m3053,2856l3046,2856m3053,3002l3046,3002m3053,3200l3046,3200m3053,3552l3046,3552m3038,2394l3075,2394m3038,2394l3001,2394m3053,1294l3046,1294m3053,1352l3046,1352m3053,1418l3046,1418m3053,1499l3046,1499m3053,1587l3046,1587m3053,1697l3046,1697m3053,1844l3046,1844m3053,2049l3046,2049m3053,2394l3046,2394m3038,1242l3075,1242m3038,1242l3001,1242m3053,135l3046,135m3053,194l3046,194m3053,260l3046,260m3053,341l3046,341m3053,436l3046,436m3053,546l3046,546m3053,693l3046,693m3053,890l3046,890m3053,1242l3046,1242m3038,84l3075,84m3038,84l3001,84m3053,84l3046,84m3038,3552l3038,3508m3038,3552l3038,3596m3156,3530l3156,3545m3266,3530l3266,3545m3384,3530l3384,3545m3494,3530l3494,3545m3612,3552l3612,3508m3612,3552l3612,3596m3729,3530l3729,3545m3840,3530l3840,3545m3957,3530l3957,3545m4068,3530l4068,3545m4185,3552l4185,3508m4185,3552l4185,3596m4531,3530l4531,3545m4648,3530l4648,3545m4766,3552l4766,3508m4766,3552l4766,3596m4884,3530l4884,3545m4994,3530l4994,3545m5112,3530l5112,3545m5222,3530l5222,3545m5340,3552l5340,3508m5340,3552l5340,3596m5457,3530l5457,3545m5568,3530l5568,3545m5685,3530l5685,3545m5796,3530l5796,3545m5913,3552l5913,3508m5913,3552l5913,3596m6031,3530l6031,3545m6141,3530l6141,3545m6259,3530l6259,3545m6369,3530l6369,3545m6487,3552l6487,3508m6487,3552l6487,3596m6604,3530l6604,3545m6715,3530l6715,3545m6832,3530l6832,3545m6943,3530l6943,3545m7060,3552l7060,3508m7060,3552l7060,3596m7178,3530l7178,3545m7296,3530l7296,3545m7406,3530l7406,3545m7523,3530l7523,3545m7641,3552l7641,3508m7641,3552l7641,3596m7759,3530l7759,3545m7869,3530l7869,3545m7987,3530l7987,3545m8097,3530l8097,3545m8215,3552l8215,3508m8215,3552l8215,3596m8332,3530l8332,3545m8442,3530l8442,3545m8560,3530l8560,3545m8671,3530l8671,3545m8788,3552l8788,3508m8788,3552l8788,3596m8906,3530l8906,3545m9016,3530l9016,3545e" filled="false" stroked="true" strokeweight=".366658pt" strokecolor="#000000">
                  <v:path arrowok="t"/>
                  <v:stroke dashstyle="solid"/>
                </v:shape>
                <v:shape style="position:absolute;left:3722;top:927;width:5331;height:2662" type="#_x0000_t75" id="docshape465" stroked="false">
                  <v:imagedata r:id="rId88" o:title=""/>
                </v:shape>
                <w10:wrap type="none"/>
              </v:group>
            </w:pict>
          </mc:Fallback>
        </mc:AlternateContent>
      </w:r>
      <w:r>
        <w:rPr>
          <w:rFonts w:ascii="Arial"/>
          <w:sz w:val="14"/>
        </w:rPr>
        <w:t>1</w:t>
      </w:r>
      <w:r>
        <w:rPr>
          <w:rFonts w:ascii="Arial"/>
          <w:spacing w:val="-1"/>
          <w:sz w:val="14"/>
        </w:rPr>
        <w:t> </w:t>
      </w:r>
      <w:r>
        <w:rPr>
          <w:rFonts w:ascii="Arial"/>
          <w:spacing w:val="-5"/>
          <w:sz w:val="14"/>
        </w:rPr>
        <w:t>000</w:t>
      </w:r>
    </w:p>
    <w:p>
      <w:pPr>
        <w:spacing w:before="83"/>
        <w:ind w:left="1228" w:right="0" w:firstLine="0"/>
        <w:jc w:val="left"/>
        <w:rPr>
          <w:rFonts w:ascii="Arial"/>
          <w:sz w:val="11"/>
        </w:rPr>
      </w:pPr>
      <w:r>
        <w:rPr/>
        <w:br w:type="column"/>
      </w:r>
      <w:r>
        <w:rPr>
          <w:rFonts w:ascii="Arial"/>
          <w:spacing w:val="-4"/>
          <w:w w:val="105"/>
          <w:sz w:val="11"/>
        </w:rPr>
        <w:t>3ITT</w:t>
      </w:r>
    </w:p>
    <w:p>
      <w:pPr>
        <w:spacing w:after="0"/>
        <w:jc w:val="left"/>
        <w:rPr>
          <w:rFonts w:ascii="Arial"/>
          <w:sz w:val="11"/>
        </w:rPr>
        <w:sectPr>
          <w:pgSz w:w="11910" w:h="16840"/>
          <w:pgMar w:header="0" w:footer="986" w:top="1040" w:bottom="1240" w:left="1380" w:right="240"/>
          <w:cols w:num="2" w:equalWidth="0">
            <w:col w:w="1625" w:space="2243"/>
            <w:col w:w="6422"/>
          </w:cols>
        </w:sectPr>
      </w:pPr>
    </w:p>
    <w:p>
      <w:pPr>
        <w:pStyle w:val="BodyText"/>
        <w:spacing w:before="38"/>
        <w:ind w:left="0"/>
        <w:jc w:val="left"/>
        <w:rPr>
          <w:rFonts w:ascii="Arial"/>
          <w:sz w:val="20"/>
        </w:rPr>
      </w:pPr>
    </w:p>
    <w:p>
      <w:pPr>
        <w:spacing w:after="0"/>
        <w:jc w:val="left"/>
        <w:rPr>
          <w:rFonts w:ascii="Arial"/>
          <w:sz w:val="20"/>
        </w:rPr>
        <w:sectPr>
          <w:type w:val="continuous"/>
          <w:pgSz w:w="11910" w:h="16840"/>
          <w:pgMar w:header="0" w:footer="986" w:top="1040" w:bottom="1180" w:left="1380" w:right="240"/>
        </w:sectPr>
      </w:pPr>
    </w:p>
    <w:p>
      <w:pPr>
        <w:spacing w:before="150"/>
        <w:ind w:left="0" w:right="41" w:firstLine="0"/>
        <w:jc w:val="right"/>
        <w:rPr>
          <w:rFonts w:ascii="Arial" w:hAnsi="Arial"/>
          <w:b/>
          <w:sz w:val="14"/>
        </w:rPr>
      </w:pPr>
      <w:r>
        <w:rPr>
          <w:rFonts w:ascii="Arial" w:hAnsi="Arial"/>
          <w:b/>
          <w:spacing w:val="-4"/>
          <w:w w:val="105"/>
          <w:sz w:val="14"/>
        </w:rPr>
        <w:t>Pa·s</w:t>
      </w:r>
    </w:p>
    <w:p>
      <w:pPr>
        <w:pStyle w:val="BodyText"/>
        <w:ind w:left="0"/>
        <w:jc w:val="left"/>
        <w:rPr>
          <w:rFonts w:ascii="Arial"/>
          <w:b/>
          <w:sz w:val="14"/>
        </w:rPr>
      </w:pPr>
    </w:p>
    <w:p>
      <w:pPr>
        <w:pStyle w:val="BodyText"/>
        <w:spacing w:before="96"/>
        <w:ind w:left="0"/>
        <w:jc w:val="left"/>
        <w:rPr>
          <w:rFonts w:ascii="Arial"/>
          <w:b/>
          <w:sz w:val="14"/>
        </w:rPr>
      </w:pPr>
    </w:p>
    <w:p>
      <w:pPr>
        <w:spacing w:before="1"/>
        <w:ind w:left="0" w:right="38" w:firstLine="0"/>
        <w:jc w:val="right"/>
        <w:rPr>
          <w:rFonts w:ascii="Arial"/>
          <w:sz w:val="14"/>
        </w:rPr>
      </w:pPr>
      <w:r>
        <w:rPr>
          <w:rFonts w:ascii="Arial"/>
          <w:spacing w:val="-5"/>
          <w:sz w:val="14"/>
        </w:rPr>
        <w:t>100</w:t>
      </w:r>
    </w:p>
    <w:p>
      <w:pPr>
        <w:pStyle w:val="BodyText"/>
        <w:ind w:left="0"/>
        <w:jc w:val="left"/>
        <w:rPr>
          <w:rFonts w:ascii="Arial"/>
          <w:sz w:val="15"/>
        </w:rPr>
      </w:pPr>
      <w:r>
        <w:rPr/>
        <mc:AlternateContent>
          <mc:Choice Requires="wps">
            <w:drawing>
              <wp:anchor distT="0" distB="0" distL="0" distR="0" allowOverlap="1" layoutInCell="1" locked="0" behindDoc="1" simplePos="0" relativeHeight="487614976">
                <wp:simplePos x="0" y="0"/>
                <wp:positionH relativeFrom="page">
                  <wp:posOffset>1539426</wp:posOffset>
                </wp:positionH>
                <wp:positionV relativeFrom="paragraph">
                  <wp:posOffset>125468</wp:posOffset>
                </wp:positionV>
                <wp:extent cx="42545" cy="146685"/>
                <wp:effectExtent l="0" t="0" r="0" b="0"/>
                <wp:wrapTopAndBottom/>
                <wp:docPr id="573" name="Group 573"/>
                <wp:cNvGraphicFramePr>
                  <a:graphicFrameLocks/>
                </wp:cNvGraphicFramePr>
                <a:graphic>
                  <a:graphicData uri="http://schemas.microsoft.com/office/word/2010/wordprocessingGroup">
                    <wpg:wgp>
                      <wpg:cNvPr id="573" name="Group 573"/>
                      <wpg:cNvGrpSpPr/>
                      <wpg:grpSpPr>
                        <a:xfrm>
                          <a:off x="0" y="0"/>
                          <a:ext cx="42545" cy="146685"/>
                          <a:chExt cx="42545" cy="146685"/>
                        </a:xfrm>
                      </wpg:grpSpPr>
                      <wps:wsp>
                        <wps:cNvPr id="574" name="Graphic 574"/>
                        <wps:cNvSpPr/>
                        <wps:spPr>
                          <a:xfrm>
                            <a:off x="20989" y="2330"/>
                            <a:ext cx="1270" cy="144780"/>
                          </a:xfrm>
                          <a:custGeom>
                            <a:avLst/>
                            <a:gdLst/>
                            <a:ahLst/>
                            <a:cxnLst/>
                            <a:rect l="l" t="t" r="r" b="b"/>
                            <a:pathLst>
                              <a:path w="0" h="144780">
                                <a:moveTo>
                                  <a:pt x="0" y="0"/>
                                </a:moveTo>
                                <a:lnTo>
                                  <a:pt x="0" y="144305"/>
                                </a:lnTo>
                              </a:path>
                            </a:pathLst>
                          </a:custGeom>
                          <a:ln w="4664">
                            <a:solidFill>
                              <a:srgbClr val="000000"/>
                            </a:solidFill>
                            <a:prstDash val="solid"/>
                          </a:ln>
                        </wps:spPr>
                        <wps:bodyPr wrap="square" lIns="0" tIns="0" rIns="0" bIns="0" rtlCol="0">
                          <a:prstTxWarp prst="textNoShape">
                            <a:avLst/>
                          </a:prstTxWarp>
                          <a:noAutofit/>
                        </wps:bodyPr>
                      </wps:wsp>
                      <wps:wsp>
                        <wps:cNvPr id="575" name="Graphic 575"/>
                        <wps:cNvSpPr/>
                        <wps:spPr>
                          <a:xfrm>
                            <a:off x="2330" y="2330"/>
                            <a:ext cx="37465" cy="74930"/>
                          </a:xfrm>
                          <a:custGeom>
                            <a:avLst/>
                            <a:gdLst/>
                            <a:ahLst/>
                            <a:cxnLst/>
                            <a:rect l="l" t="t" r="r" b="b"/>
                            <a:pathLst>
                              <a:path w="37465" h="74930">
                                <a:moveTo>
                                  <a:pt x="18659" y="0"/>
                                </a:moveTo>
                                <a:lnTo>
                                  <a:pt x="0" y="74499"/>
                                </a:lnTo>
                                <a:lnTo>
                                  <a:pt x="37433" y="74499"/>
                                </a:lnTo>
                                <a:lnTo>
                                  <a:pt x="18659" y="0"/>
                                </a:lnTo>
                                <a:close/>
                              </a:path>
                            </a:pathLst>
                          </a:custGeom>
                          <a:solidFill>
                            <a:srgbClr val="000000"/>
                          </a:solidFill>
                        </wps:spPr>
                        <wps:bodyPr wrap="square" lIns="0" tIns="0" rIns="0" bIns="0" rtlCol="0">
                          <a:prstTxWarp prst="textNoShape">
                            <a:avLst/>
                          </a:prstTxWarp>
                          <a:noAutofit/>
                        </wps:bodyPr>
                      </wps:wsp>
                      <wps:wsp>
                        <wps:cNvPr id="576" name="Graphic 576"/>
                        <wps:cNvSpPr/>
                        <wps:spPr>
                          <a:xfrm>
                            <a:off x="2330" y="2330"/>
                            <a:ext cx="37465" cy="74930"/>
                          </a:xfrm>
                          <a:custGeom>
                            <a:avLst/>
                            <a:gdLst/>
                            <a:ahLst/>
                            <a:cxnLst/>
                            <a:rect l="l" t="t" r="r" b="b"/>
                            <a:pathLst>
                              <a:path w="37465" h="74930">
                                <a:moveTo>
                                  <a:pt x="18659" y="0"/>
                                </a:moveTo>
                                <a:lnTo>
                                  <a:pt x="37433" y="74499"/>
                                </a:lnTo>
                                <a:lnTo>
                                  <a:pt x="0" y="74499"/>
                                </a:lnTo>
                                <a:lnTo>
                                  <a:pt x="18659" y="0"/>
                                </a:lnTo>
                                <a:close/>
                              </a:path>
                            </a:pathLst>
                          </a:custGeom>
                          <a:ln w="46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1.214722pt;margin-top:9.879416pt;width:3.35pt;height:11.55pt;mso-position-horizontal-relative:page;mso-position-vertical-relative:paragraph;z-index:-15701504;mso-wrap-distance-left:0;mso-wrap-distance-right:0" id="docshapegroup466" coordorigin="2424,198" coordsize="67,231">
                <v:line style="position:absolute" from="2457,201" to="2457,429" stroked="true" strokeweight=".367296pt" strokecolor="#000000">
                  <v:stroke dashstyle="solid"/>
                </v:line>
                <v:shape style="position:absolute;left:2427;top:201;width:59;height:118" id="docshape467" coordorigin="2428,201" coordsize="59,118" path="m2457,201l2428,319,2487,319,2457,201xe" filled="true" fillcolor="#000000" stroked="false">
                  <v:path arrowok="t"/>
                  <v:fill type="solid"/>
                </v:shape>
                <v:shape style="position:absolute;left:2427;top:201;width:59;height:118" id="docshape468" coordorigin="2428,201" coordsize="59,118" path="m2457,201l2487,319,2428,319,2457,201xe" filled="false" stroked="true" strokeweight=".367039pt" strokecolor="#000000">
                  <v:path arrowok="t"/>
                  <v:stroke dashstyle="solid"/>
                </v:shape>
                <w10:wrap type="topAndBottom"/>
              </v:group>
            </w:pict>
          </mc:Fallback>
        </mc:AlternateContent>
      </w:r>
      <w:r>
        <w:rPr/>
        <w:drawing>
          <wp:anchor distT="0" distB="0" distL="0" distR="0" allowOverlap="1" layoutInCell="1" locked="0" behindDoc="1" simplePos="0" relativeHeight="487615488">
            <wp:simplePos x="0" y="0"/>
            <wp:positionH relativeFrom="page">
              <wp:posOffset>1530096</wp:posOffset>
            </wp:positionH>
            <wp:positionV relativeFrom="paragraph">
              <wp:posOffset>344309</wp:posOffset>
            </wp:positionV>
            <wp:extent cx="114652" cy="109727"/>
            <wp:effectExtent l="0" t="0" r="0" b="0"/>
            <wp:wrapTopAndBottom/>
            <wp:docPr id="577" name="Image 577"/>
            <wp:cNvGraphicFramePr>
              <a:graphicFrameLocks/>
            </wp:cNvGraphicFramePr>
            <a:graphic>
              <a:graphicData uri="http://schemas.openxmlformats.org/drawingml/2006/picture">
                <pic:pic>
                  <pic:nvPicPr>
                    <pic:cNvPr id="577" name="Image 577"/>
                    <pic:cNvPicPr/>
                  </pic:nvPicPr>
                  <pic:blipFill>
                    <a:blip r:embed="rId83" cstate="print"/>
                    <a:stretch>
                      <a:fillRect/>
                    </a:stretch>
                  </pic:blipFill>
                  <pic:spPr>
                    <a:xfrm>
                      <a:off x="0" y="0"/>
                      <a:ext cx="114652" cy="109727"/>
                    </a:xfrm>
                    <a:prstGeom prst="rect">
                      <a:avLst/>
                    </a:prstGeom>
                  </pic:spPr>
                </pic:pic>
              </a:graphicData>
            </a:graphic>
          </wp:anchor>
        </w:drawing>
      </w:r>
    </w:p>
    <w:p>
      <w:pPr>
        <w:pStyle w:val="BodyText"/>
        <w:spacing w:before="9"/>
        <w:ind w:left="0"/>
        <w:jc w:val="left"/>
        <w:rPr>
          <w:rFonts w:ascii="Arial"/>
          <w:sz w:val="7"/>
        </w:rPr>
      </w:pPr>
    </w:p>
    <w:p>
      <w:pPr>
        <w:pStyle w:val="BodyText"/>
        <w:spacing w:before="114"/>
        <w:ind w:left="0"/>
        <w:jc w:val="left"/>
        <w:rPr>
          <w:rFonts w:ascii="Arial"/>
          <w:sz w:val="14"/>
        </w:rPr>
      </w:pPr>
    </w:p>
    <w:p>
      <w:pPr>
        <w:spacing w:before="0"/>
        <w:ind w:left="0" w:right="38" w:firstLine="0"/>
        <w:jc w:val="right"/>
        <w:rPr>
          <w:rFonts w:ascii="Arial"/>
          <w:sz w:val="14"/>
        </w:rPr>
      </w:pPr>
      <w:r>
        <w:rPr>
          <w:rFonts w:ascii="Arial"/>
          <w:spacing w:val="-5"/>
          <w:sz w:val="14"/>
        </w:rPr>
        <w:t>10</w:t>
      </w:r>
    </w:p>
    <w:p>
      <w:pPr>
        <w:spacing w:before="102"/>
        <w:ind w:left="1029" w:right="0" w:firstLine="0"/>
        <w:jc w:val="left"/>
        <w:rPr>
          <w:rFonts w:ascii="Arial"/>
          <w:sz w:val="9"/>
        </w:rPr>
      </w:pPr>
      <w:r>
        <w:rPr/>
        <w:br w:type="column"/>
      </w:r>
      <w:r>
        <w:rPr>
          <w:rFonts w:ascii="Arial"/>
          <w:color w:val="0000C0"/>
          <w:spacing w:val="-4"/>
          <w:w w:val="105"/>
          <w:sz w:val="9"/>
        </w:rPr>
        <w:t>3ITT-CSR</w:t>
      </w:r>
      <w:r>
        <w:rPr>
          <w:rFonts w:ascii="Arial"/>
          <w:color w:val="0000C0"/>
          <w:spacing w:val="8"/>
          <w:w w:val="105"/>
          <w:sz w:val="9"/>
        </w:rPr>
        <w:t> </w:t>
      </w:r>
      <w:r>
        <w:rPr>
          <w:rFonts w:ascii="Arial"/>
          <w:color w:val="0000C0"/>
          <w:spacing w:val="-10"/>
          <w:w w:val="105"/>
          <w:sz w:val="9"/>
        </w:rPr>
        <w:t>1</w:t>
      </w:r>
    </w:p>
    <w:p>
      <w:pPr>
        <w:pStyle w:val="BodyText"/>
        <w:spacing w:before="5"/>
        <w:ind w:left="0"/>
        <w:jc w:val="left"/>
        <w:rPr>
          <w:rFonts w:ascii="Arial"/>
          <w:sz w:val="9"/>
        </w:rPr>
      </w:pPr>
    </w:p>
    <w:p>
      <w:pPr>
        <w:spacing w:before="1"/>
        <w:ind w:left="1029" w:right="0" w:firstLine="0"/>
        <w:jc w:val="left"/>
        <w:rPr>
          <w:rFonts w:ascii="Arial"/>
          <w:sz w:val="9"/>
        </w:rPr>
      </w:pPr>
      <w:r>
        <w:rPr>
          <w:rFonts w:ascii="Arial"/>
          <w:color w:val="0000C0"/>
          <w:w w:val="105"/>
          <w:sz w:val="9"/>
        </w:rPr>
        <w:t>PP25-SN33364;</w:t>
      </w:r>
      <w:r>
        <w:rPr>
          <w:rFonts w:ascii="Arial"/>
          <w:color w:val="0000C0"/>
          <w:spacing w:val="3"/>
          <w:w w:val="105"/>
          <w:sz w:val="9"/>
        </w:rPr>
        <w:t> </w:t>
      </w:r>
      <w:r>
        <w:rPr>
          <w:rFonts w:ascii="Arial"/>
          <w:color w:val="0000C0"/>
          <w:w w:val="105"/>
          <w:sz w:val="9"/>
        </w:rPr>
        <w:t>[d=0,3</w:t>
      </w:r>
      <w:r>
        <w:rPr>
          <w:rFonts w:ascii="Arial"/>
          <w:color w:val="0000C0"/>
          <w:spacing w:val="-1"/>
          <w:w w:val="105"/>
          <w:sz w:val="9"/>
        </w:rPr>
        <w:t> </w:t>
      </w:r>
      <w:r>
        <w:rPr>
          <w:rFonts w:ascii="Arial"/>
          <w:color w:val="0000C0"/>
          <w:spacing w:val="-5"/>
          <w:w w:val="105"/>
          <w:sz w:val="9"/>
        </w:rPr>
        <w:t>mm]</w:t>
      </w:r>
    </w:p>
    <w:p>
      <w:pPr>
        <w:spacing w:line="458" w:lineRule="auto" w:before="98"/>
        <w:ind w:left="1029" w:right="1289" w:firstLine="3"/>
        <w:jc w:val="left"/>
        <w:rPr>
          <w:rFonts w:ascii="Arial"/>
          <w:sz w:val="9"/>
        </w:rPr>
      </w:pPr>
      <w:r>
        <w:rPr>
          <w:position w:val="1"/>
        </w:rPr>
        <w:drawing>
          <wp:inline distT="0" distB="0" distL="0" distR="0">
            <wp:extent cx="93414" cy="37189"/>
            <wp:effectExtent l="0" t="0" r="0" b="0"/>
            <wp:docPr id="578" name="Image 578"/>
            <wp:cNvGraphicFramePr>
              <a:graphicFrameLocks/>
            </wp:cNvGraphicFramePr>
            <a:graphic>
              <a:graphicData uri="http://schemas.openxmlformats.org/drawingml/2006/picture">
                <pic:pic>
                  <pic:nvPicPr>
                    <pic:cNvPr id="578" name="Image 578"/>
                    <pic:cNvPicPr/>
                  </pic:nvPicPr>
                  <pic:blipFill>
                    <a:blip r:embed="rId89" cstate="print"/>
                    <a:stretch>
                      <a:fillRect/>
                    </a:stretch>
                  </pic:blipFill>
                  <pic:spPr>
                    <a:xfrm>
                      <a:off x="0" y="0"/>
                      <a:ext cx="93414" cy="37189"/>
                    </a:xfrm>
                    <a:prstGeom prst="rect">
                      <a:avLst/>
                    </a:prstGeom>
                  </pic:spPr>
                </pic:pic>
              </a:graphicData>
            </a:graphic>
          </wp:inline>
        </w:drawing>
      </w:r>
      <w:r>
        <w:rPr>
          <w:position w:val="1"/>
        </w:rPr>
      </w:r>
      <w:r>
        <w:rPr>
          <w:spacing w:val="40"/>
          <w:position w:val="-1"/>
          <w:sz w:val="20"/>
        </w:rPr>
        <w:t> </w:t>
      </w:r>
      <w:r>
        <w:rPr>
          <w:spacing w:val="6"/>
          <w:position w:val="-1"/>
          <w:sz w:val="20"/>
        </w:rPr>
        <w:drawing>
          <wp:inline distT="0" distB="0" distL="0" distR="0">
            <wp:extent cx="74633" cy="74490"/>
            <wp:effectExtent l="0" t="0" r="0" b="0"/>
            <wp:docPr id="579" name="Image 579"/>
            <wp:cNvGraphicFramePr>
              <a:graphicFrameLocks/>
            </wp:cNvGraphicFramePr>
            <a:graphic>
              <a:graphicData uri="http://schemas.openxmlformats.org/drawingml/2006/picture">
                <pic:pic>
                  <pic:nvPicPr>
                    <pic:cNvPr id="579" name="Image 579"/>
                    <pic:cNvPicPr/>
                  </pic:nvPicPr>
                  <pic:blipFill>
                    <a:blip r:embed="rId86" cstate="print"/>
                    <a:stretch>
                      <a:fillRect/>
                    </a:stretch>
                  </pic:blipFill>
                  <pic:spPr>
                    <a:xfrm>
                      <a:off x="0" y="0"/>
                      <a:ext cx="74633" cy="74490"/>
                    </a:xfrm>
                    <a:prstGeom prst="rect">
                      <a:avLst/>
                    </a:prstGeom>
                  </pic:spPr>
                </pic:pic>
              </a:graphicData>
            </a:graphic>
          </wp:inline>
        </w:drawing>
      </w:r>
      <w:r>
        <w:rPr>
          <w:spacing w:val="6"/>
          <w:position w:val="-1"/>
          <w:sz w:val="20"/>
        </w:rPr>
      </w:r>
      <w:r>
        <w:rPr>
          <w:spacing w:val="6"/>
          <w:sz w:val="20"/>
        </w:rPr>
        <w:t> </w:t>
      </w:r>
      <w:r>
        <w:rPr>
          <w:rFonts w:ascii="Arial"/>
          <w:color w:val="0000C0"/>
          <w:w w:val="105"/>
          <w:sz w:val="9"/>
        </w:rPr>
        <w:t>Viscosity</w:t>
      </w:r>
      <w:r>
        <w:rPr>
          <w:rFonts w:ascii="Arial"/>
          <w:color w:val="0000C0"/>
          <w:spacing w:val="40"/>
          <w:w w:val="105"/>
          <w:sz w:val="9"/>
        </w:rPr>
        <w:t> </w:t>
      </w:r>
      <w:r>
        <w:rPr>
          <w:rFonts w:ascii="Arial"/>
          <w:color w:val="FF0000"/>
          <w:spacing w:val="-2"/>
          <w:w w:val="105"/>
          <w:sz w:val="9"/>
        </w:rPr>
        <w:t>3ITT-CSR</w:t>
      </w:r>
      <w:r>
        <w:rPr>
          <w:rFonts w:ascii="Arial"/>
          <w:color w:val="FF0000"/>
          <w:spacing w:val="-5"/>
          <w:w w:val="105"/>
          <w:sz w:val="9"/>
        </w:rPr>
        <w:t> </w:t>
      </w:r>
      <w:r>
        <w:rPr>
          <w:rFonts w:ascii="Arial"/>
          <w:color w:val="FF0000"/>
          <w:spacing w:val="-2"/>
          <w:w w:val="105"/>
          <w:sz w:val="9"/>
        </w:rPr>
        <w:t>1</w:t>
      </w:r>
      <w:r>
        <w:rPr>
          <w:rFonts w:ascii="Arial"/>
          <w:color w:val="FF0000"/>
          <w:spacing w:val="-5"/>
          <w:w w:val="105"/>
          <w:sz w:val="9"/>
        </w:rPr>
        <w:t> </w:t>
      </w:r>
      <w:r>
        <w:rPr>
          <w:rFonts w:ascii="Arial"/>
          <w:color w:val="FF0000"/>
          <w:spacing w:val="-2"/>
          <w:w w:val="105"/>
          <w:sz w:val="9"/>
        </w:rPr>
        <w:t>[THIX-LOW]</w:t>
      </w:r>
    </w:p>
    <w:p>
      <w:pPr>
        <w:spacing w:line="468" w:lineRule="auto" w:before="14"/>
        <w:ind w:left="1033" w:right="1073" w:hanging="4"/>
        <w:jc w:val="left"/>
        <w:rPr>
          <w:rFonts w:ascii="Arial"/>
          <w:sz w:val="9"/>
        </w:rPr>
      </w:pPr>
      <w:r>
        <w:rPr>
          <w:rFonts w:ascii="Arial"/>
          <w:color w:val="FF0000"/>
          <w:w w:val="105"/>
          <w:sz w:val="9"/>
        </w:rPr>
        <w:t>Delta=41,67</w:t>
      </w:r>
      <w:r>
        <w:rPr>
          <w:rFonts w:ascii="Arial"/>
          <w:color w:val="FF0000"/>
          <w:spacing w:val="-6"/>
          <w:w w:val="105"/>
          <w:sz w:val="9"/>
        </w:rPr>
        <w:t> </w:t>
      </w:r>
      <w:r>
        <w:rPr>
          <w:rFonts w:ascii="Arial"/>
          <w:color w:val="FF0000"/>
          <w:w w:val="105"/>
          <w:sz w:val="9"/>
        </w:rPr>
        <w:t>%</w:t>
      </w:r>
      <w:r>
        <w:rPr>
          <w:rFonts w:ascii="Arial"/>
          <w:color w:val="FF0000"/>
          <w:spacing w:val="-2"/>
          <w:w w:val="105"/>
          <w:sz w:val="9"/>
        </w:rPr>
        <w:t> </w:t>
      </w:r>
      <w:r>
        <w:rPr>
          <w:rFonts w:ascii="Arial"/>
          <w:color w:val="FF0000"/>
          <w:w w:val="105"/>
          <w:sz w:val="9"/>
        </w:rPr>
        <w:t>after</w:t>
      </w:r>
      <w:r>
        <w:rPr>
          <w:rFonts w:ascii="Arial"/>
          <w:color w:val="FF0000"/>
          <w:spacing w:val="-6"/>
          <w:w w:val="105"/>
          <w:sz w:val="9"/>
        </w:rPr>
        <w:t> </w:t>
      </w:r>
      <w:r>
        <w:rPr>
          <w:rFonts w:ascii="Arial"/>
          <w:color w:val="FF0000"/>
          <w:w w:val="105"/>
          <w:sz w:val="9"/>
        </w:rPr>
        <w:t>t=10</w:t>
      </w:r>
      <w:r>
        <w:rPr>
          <w:rFonts w:ascii="Arial"/>
          <w:color w:val="FF0000"/>
          <w:spacing w:val="-6"/>
          <w:w w:val="105"/>
          <w:sz w:val="9"/>
        </w:rPr>
        <w:t> </w:t>
      </w:r>
      <w:r>
        <w:rPr>
          <w:rFonts w:ascii="Arial"/>
          <w:color w:val="FF0000"/>
          <w:w w:val="105"/>
          <w:sz w:val="9"/>
        </w:rPr>
        <w:t>s</w:t>
      </w:r>
      <w:r>
        <w:rPr>
          <w:rFonts w:ascii="Arial"/>
          <w:color w:val="FF0000"/>
          <w:spacing w:val="40"/>
          <w:w w:val="105"/>
          <w:sz w:val="9"/>
        </w:rPr>
        <w:t> </w:t>
      </w:r>
      <w:r>
        <w:rPr>
          <w:rFonts w:ascii="Arial"/>
          <w:color w:val="FF0000"/>
          <w:position w:val="1"/>
          <w:sz w:val="9"/>
        </w:rPr>
        <w:drawing>
          <wp:inline distT="0" distB="0" distL="0" distR="0">
            <wp:extent cx="93414" cy="37189"/>
            <wp:effectExtent l="0" t="0" r="0" b="0"/>
            <wp:docPr id="580" name="Image 580"/>
            <wp:cNvGraphicFramePr>
              <a:graphicFrameLocks/>
            </wp:cNvGraphicFramePr>
            <a:graphic>
              <a:graphicData uri="http://schemas.openxmlformats.org/drawingml/2006/picture">
                <pic:pic>
                  <pic:nvPicPr>
                    <pic:cNvPr id="580" name="Image 580"/>
                    <pic:cNvPicPr/>
                  </pic:nvPicPr>
                  <pic:blipFill>
                    <a:blip r:embed="rId90" cstate="print"/>
                    <a:stretch>
                      <a:fillRect/>
                    </a:stretch>
                  </pic:blipFill>
                  <pic:spPr>
                    <a:xfrm>
                      <a:off x="0" y="0"/>
                      <a:ext cx="93414" cy="37189"/>
                    </a:xfrm>
                    <a:prstGeom prst="rect">
                      <a:avLst/>
                    </a:prstGeom>
                  </pic:spPr>
                </pic:pic>
              </a:graphicData>
            </a:graphic>
          </wp:inline>
        </w:drawing>
      </w:r>
      <w:r>
        <w:rPr>
          <w:rFonts w:ascii="Arial"/>
          <w:color w:val="FF0000"/>
          <w:position w:val="1"/>
          <w:sz w:val="9"/>
        </w:rPr>
      </w:r>
      <w:r>
        <w:rPr>
          <w:color w:val="FF0000"/>
          <w:spacing w:val="80"/>
          <w:position w:val="-1"/>
          <w:sz w:val="9"/>
        </w:rPr>
        <w:t> </w:t>
      </w:r>
      <w:r>
        <w:rPr>
          <w:color w:val="FF0000"/>
          <w:spacing w:val="10"/>
          <w:position w:val="-1"/>
          <w:sz w:val="9"/>
        </w:rPr>
        <w:drawing>
          <wp:inline distT="0" distB="0" distL="0" distR="0">
            <wp:extent cx="74633" cy="74490"/>
            <wp:effectExtent l="0" t="0" r="0" b="0"/>
            <wp:docPr id="581" name="Image 581"/>
            <wp:cNvGraphicFramePr>
              <a:graphicFrameLocks/>
            </wp:cNvGraphicFramePr>
            <a:graphic>
              <a:graphicData uri="http://schemas.openxmlformats.org/drawingml/2006/picture">
                <pic:pic>
                  <pic:nvPicPr>
                    <pic:cNvPr id="581" name="Image 581"/>
                    <pic:cNvPicPr/>
                  </pic:nvPicPr>
                  <pic:blipFill>
                    <a:blip r:embed="rId91" cstate="print"/>
                    <a:stretch>
                      <a:fillRect/>
                    </a:stretch>
                  </pic:blipFill>
                  <pic:spPr>
                    <a:xfrm>
                      <a:off x="0" y="0"/>
                      <a:ext cx="74633" cy="74490"/>
                    </a:xfrm>
                    <a:prstGeom prst="rect">
                      <a:avLst/>
                    </a:prstGeom>
                  </pic:spPr>
                </pic:pic>
              </a:graphicData>
            </a:graphic>
          </wp:inline>
        </w:drawing>
      </w:r>
      <w:r>
        <w:rPr>
          <w:color w:val="FF0000"/>
          <w:spacing w:val="10"/>
          <w:position w:val="-1"/>
          <w:sz w:val="9"/>
        </w:rPr>
      </w:r>
      <w:r>
        <w:rPr>
          <w:color w:val="FF0000"/>
          <w:spacing w:val="10"/>
          <w:sz w:val="9"/>
        </w:rPr>
        <w:t> </w:t>
      </w:r>
      <w:r>
        <w:rPr>
          <w:rFonts w:ascii="Arial"/>
          <w:color w:val="FF0000"/>
          <w:w w:val="105"/>
          <w:sz w:val="9"/>
        </w:rPr>
        <w:t>Viscosity</w:t>
      </w:r>
    </w:p>
    <w:p>
      <w:pPr>
        <w:spacing w:line="98" w:lineRule="exact" w:before="0"/>
        <w:ind w:left="1029" w:right="0" w:firstLine="0"/>
        <w:jc w:val="left"/>
        <w:rPr>
          <w:rFonts w:ascii="Arial"/>
          <w:sz w:val="9"/>
        </w:rPr>
      </w:pPr>
      <w:r>
        <w:rPr>
          <w:rFonts w:ascii="Arial"/>
          <w:color w:val="00C000"/>
          <w:spacing w:val="-4"/>
          <w:w w:val="105"/>
          <w:sz w:val="9"/>
        </w:rPr>
        <w:t>3ITT-CSR</w:t>
      </w:r>
      <w:r>
        <w:rPr>
          <w:rFonts w:ascii="Arial"/>
          <w:color w:val="00C000"/>
          <w:spacing w:val="4"/>
          <w:w w:val="105"/>
          <w:sz w:val="9"/>
        </w:rPr>
        <w:t> </w:t>
      </w:r>
      <w:r>
        <w:rPr>
          <w:rFonts w:ascii="Arial"/>
          <w:color w:val="00C000"/>
          <w:spacing w:val="-4"/>
          <w:w w:val="105"/>
          <w:sz w:val="9"/>
        </w:rPr>
        <w:t>1</w:t>
      </w:r>
      <w:r>
        <w:rPr>
          <w:rFonts w:ascii="Arial"/>
          <w:color w:val="00C000"/>
          <w:spacing w:val="6"/>
          <w:w w:val="105"/>
          <w:sz w:val="9"/>
        </w:rPr>
        <w:t> </w:t>
      </w:r>
      <w:r>
        <w:rPr>
          <w:rFonts w:ascii="Arial"/>
          <w:color w:val="00C000"/>
          <w:spacing w:val="-4"/>
          <w:w w:val="105"/>
          <w:sz w:val="9"/>
        </w:rPr>
        <w:t>[THIX-HIGH]</w:t>
      </w:r>
    </w:p>
    <w:p>
      <w:pPr>
        <w:pStyle w:val="BodyText"/>
        <w:spacing w:before="6"/>
        <w:ind w:left="0"/>
        <w:jc w:val="left"/>
        <w:rPr>
          <w:rFonts w:ascii="Arial"/>
          <w:sz w:val="9"/>
        </w:rPr>
      </w:pPr>
    </w:p>
    <w:p>
      <w:pPr>
        <w:spacing w:line="468" w:lineRule="auto" w:before="0"/>
        <w:ind w:left="1033" w:right="1073" w:hanging="4"/>
        <w:jc w:val="left"/>
        <w:rPr>
          <w:rFonts w:ascii="Arial"/>
          <w:sz w:val="9"/>
        </w:rPr>
      </w:pPr>
      <w:r>
        <w:rPr>
          <w:rFonts w:ascii="Arial"/>
          <w:color w:val="00C000"/>
          <w:w w:val="105"/>
          <w:sz w:val="9"/>
        </w:rPr>
        <w:t>Delta=63,35</w:t>
      </w:r>
      <w:r>
        <w:rPr>
          <w:rFonts w:ascii="Arial"/>
          <w:color w:val="00C000"/>
          <w:spacing w:val="-6"/>
          <w:w w:val="105"/>
          <w:sz w:val="9"/>
        </w:rPr>
        <w:t> </w:t>
      </w:r>
      <w:r>
        <w:rPr>
          <w:rFonts w:ascii="Arial"/>
          <w:color w:val="00C000"/>
          <w:w w:val="105"/>
          <w:sz w:val="9"/>
        </w:rPr>
        <w:t>%</w:t>
      </w:r>
      <w:r>
        <w:rPr>
          <w:rFonts w:ascii="Arial"/>
          <w:color w:val="00C000"/>
          <w:spacing w:val="-2"/>
          <w:w w:val="105"/>
          <w:sz w:val="9"/>
        </w:rPr>
        <w:t> </w:t>
      </w:r>
      <w:r>
        <w:rPr>
          <w:rFonts w:ascii="Arial"/>
          <w:color w:val="00C000"/>
          <w:w w:val="105"/>
          <w:sz w:val="9"/>
        </w:rPr>
        <w:t>after</w:t>
      </w:r>
      <w:r>
        <w:rPr>
          <w:rFonts w:ascii="Arial"/>
          <w:color w:val="00C000"/>
          <w:spacing w:val="-6"/>
          <w:w w:val="105"/>
          <w:sz w:val="9"/>
        </w:rPr>
        <w:t> </w:t>
      </w:r>
      <w:r>
        <w:rPr>
          <w:rFonts w:ascii="Arial"/>
          <w:color w:val="00C000"/>
          <w:w w:val="105"/>
          <w:sz w:val="9"/>
        </w:rPr>
        <w:t>t=60</w:t>
      </w:r>
      <w:r>
        <w:rPr>
          <w:rFonts w:ascii="Arial"/>
          <w:color w:val="00C000"/>
          <w:spacing w:val="-6"/>
          <w:w w:val="105"/>
          <w:sz w:val="9"/>
        </w:rPr>
        <w:t> </w:t>
      </w:r>
      <w:r>
        <w:rPr>
          <w:rFonts w:ascii="Arial"/>
          <w:color w:val="00C000"/>
          <w:w w:val="105"/>
          <w:sz w:val="9"/>
        </w:rPr>
        <w:t>s</w:t>
      </w:r>
      <w:r>
        <w:rPr>
          <w:rFonts w:ascii="Arial"/>
          <w:color w:val="00C000"/>
          <w:spacing w:val="40"/>
          <w:w w:val="105"/>
          <w:sz w:val="9"/>
        </w:rPr>
        <w:t> </w:t>
      </w:r>
      <w:r>
        <w:rPr>
          <w:rFonts w:ascii="Arial"/>
          <w:color w:val="00C000"/>
          <w:position w:val="1"/>
          <w:sz w:val="9"/>
        </w:rPr>
        <w:drawing>
          <wp:inline distT="0" distB="0" distL="0" distR="0">
            <wp:extent cx="93414" cy="37235"/>
            <wp:effectExtent l="0" t="0" r="0" b="0"/>
            <wp:docPr id="582" name="Image 582"/>
            <wp:cNvGraphicFramePr>
              <a:graphicFrameLocks/>
            </wp:cNvGraphicFramePr>
            <a:graphic>
              <a:graphicData uri="http://schemas.openxmlformats.org/drawingml/2006/picture">
                <pic:pic>
                  <pic:nvPicPr>
                    <pic:cNvPr id="582" name="Image 582"/>
                    <pic:cNvPicPr/>
                  </pic:nvPicPr>
                  <pic:blipFill>
                    <a:blip r:embed="rId92" cstate="print"/>
                    <a:stretch>
                      <a:fillRect/>
                    </a:stretch>
                  </pic:blipFill>
                  <pic:spPr>
                    <a:xfrm>
                      <a:off x="0" y="0"/>
                      <a:ext cx="93414" cy="37235"/>
                    </a:xfrm>
                    <a:prstGeom prst="rect">
                      <a:avLst/>
                    </a:prstGeom>
                  </pic:spPr>
                </pic:pic>
              </a:graphicData>
            </a:graphic>
          </wp:inline>
        </w:drawing>
      </w:r>
      <w:r>
        <w:rPr>
          <w:rFonts w:ascii="Arial"/>
          <w:color w:val="00C000"/>
          <w:position w:val="1"/>
          <w:sz w:val="9"/>
        </w:rPr>
      </w:r>
      <w:r>
        <w:rPr>
          <w:color w:val="00C000"/>
          <w:spacing w:val="80"/>
          <w:position w:val="-1"/>
          <w:sz w:val="9"/>
        </w:rPr>
        <w:t> </w:t>
      </w:r>
      <w:r>
        <w:rPr>
          <w:color w:val="00C000"/>
          <w:spacing w:val="10"/>
          <w:position w:val="-1"/>
          <w:sz w:val="9"/>
        </w:rPr>
        <w:drawing>
          <wp:inline distT="0" distB="0" distL="0" distR="0">
            <wp:extent cx="74633" cy="74490"/>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93" cstate="print"/>
                    <a:stretch>
                      <a:fillRect/>
                    </a:stretch>
                  </pic:blipFill>
                  <pic:spPr>
                    <a:xfrm>
                      <a:off x="0" y="0"/>
                      <a:ext cx="74633" cy="74490"/>
                    </a:xfrm>
                    <a:prstGeom prst="rect">
                      <a:avLst/>
                    </a:prstGeom>
                  </pic:spPr>
                </pic:pic>
              </a:graphicData>
            </a:graphic>
          </wp:inline>
        </w:drawing>
      </w:r>
      <w:r>
        <w:rPr>
          <w:color w:val="00C000"/>
          <w:spacing w:val="10"/>
          <w:position w:val="-1"/>
          <w:sz w:val="9"/>
        </w:rPr>
      </w:r>
      <w:r>
        <w:rPr>
          <w:color w:val="00C000"/>
          <w:spacing w:val="10"/>
          <w:sz w:val="9"/>
        </w:rPr>
        <w:t> </w:t>
      </w:r>
      <w:r>
        <w:rPr>
          <w:rFonts w:ascii="Arial"/>
          <w:color w:val="00C000"/>
          <w:w w:val="105"/>
          <w:sz w:val="9"/>
        </w:rPr>
        <w:t>Viscosity</w:t>
      </w:r>
    </w:p>
    <w:p>
      <w:pPr>
        <w:spacing w:line="98" w:lineRule="exact" w:before="0"/>
        <w:ind w:left="1029" w:right="0" w:firstLine="0"/>
        <w:jc w:val="left"/>
        <w:rPr>
          <w:rFonts w:ascii="Arial"/>
          <w:sz w:val="9"/>
        </w:rPr>
      </w:pPr>
      <w:r>
        <w:rPr>
          <w:rFonts w:ascii="Arial"/>
          <w:color w:val="FFC040"/>
          <w:spacing w:val="-4"/>
          <w:w w:val="105"/>
          <w:sz w:val="9"/>
        </w:rPr>
        <w:t>3ITT-CSR</w:t>
      </w:r>
      <w:r>
        <w:rPr>
          <w:rFonts w:ascii="Arial"/>
          <w:color w:val="FFC040"/>
          <w:spacing w:val="4"/>
          <w:w w:val="105"/>
          <w:sz w:val="9"/>
        </w:rPr>
        <w:t> </w:t>
      </w:r>
      <w:r>
        <w:rPr>
          <w:rFonts w:ascii="Arial"/>
          <w:color w:val="FFC040"/>
          <w:spacing w:val="-4"/>
          <w:w w:val="105"/>
          <w:sz w:val="9"/>
        </w:rPr>
        <w:t>1</w:t>
      </w:r>
      <w:r>
        <w:rPr>
          <w:rFonts w:ascii="Arial"/>
          <w:color w:val="FFC040"/>
          <w:spacing w:val="6"/>
          <w:w w:val="105"/>
          <w:sz w:val="9"/>
        </w:rPr>
        <w:t> </w:t>
      </w:r>
      <w:r>
        <w:rPr>
          <w:rFonts w:ascii="Arial"/>
          <w:color w:val="FFC040"/>
          <w:spacing w:val="-4"/>
          <w:w w:val="105"/>
          <w:sz w:val="9"/>
        </w:rPr>
        <w:t>[THIX-HIGH/LOW]</w:t>
      </w:r>
    </w:p>
    <w:p>
      <w:pPr>
        <w:pStyle w:val="BodyText"/>
        <w:spacing w:before="5"/>
        <w:ind w:left="0"/>
        <w:jc w:val="left"/>
        <w:rPr>
          <w:rFonts w:ascii="Arial"/>
          <w:sz w:val="9"/>
        </w:rPr>
      </w:pPr>
    </w:p>
    <w:p>
      <w:pPr>
        <w:spacing w:before="1"/>
        <w:ind w:left="1029" w:right="0" w:firstLine="0"/>
        <w:jc w:val="left"/>
        <w:rPr>
          <w:rFonts w:ascii="Arial"/>
          <w:sz w:val="9"/>
        </w:rPr>
      </w:pPr>
      <w:r>
        <w:rPr>
          <w:rFonts w:ascii="Arial"/>
          <w:color w:val="FFC040"/>
          <w:w w:val="105"/>
          <w:sz w:val="9"/>
        </w:rPr>
        <w:t>Delta =</w:t>
      </w:r>
      <w:r>
        <w:rPr>
          <w:rFonts w:ascii="Arial"/>
          <w:color w:val="FFC040"/>
          <w:spacing w:val="5"/>
          <w:w w:val="105"/>
          <w:sz w:val="9"/>
        </w:rPr>
        <w:t> </w:t>
      </w:r>
      <w:r>
        <w:rPr>
          <w:rFonts w:ascii="Arial"/>
          <w:color w:val="FFC040"/>
          <w:w w:val="105"/>
          <w:sz w:val="9"/>
        </w:rPr>
        <w:t>65,78 </w:t>
      </w:r>
      <w:r>
        <w:rPr>
          <w:rFonts w:ascii="Arial"/>
          <w:color w:val="FFC040"/>
          <w:spacing w:val="-10"/>
          <w:w w:val="105"/>
          <w:sz w:val="9"/>
        </w:rPr>
        <w:t>%</w:t>
      </w:r>
    </w:p>
    <w:p>
      <w:pPr>
        <w:pStyle w:val="BodyText"/>
        <w:spacing w:before="5"/>
        <w:ind w:left="0"/>
        <w:jc w:val="left"/>
        <w:rPr>
          <w:rFonts w:ascii="Arial"/>
          <w:sz w:val="9"/>
        </w:rPr>
      </w:pPr>
    </w:p>
    <w:p>
      <w:pPr>
        <w:tabs>
          <w:tab w:pos="1448" w:val="left" w:leader="none"/>
        </w:tabs>
        <w:spacing w:before="0"/>
        <w:ind w:left="1033" w:right="0" w:firstLine="0"/>
        <w:jc w:val="left"/>
        <w:rPr>
          <w:rFonts w:ascii="Arial"/>
          <w:sz w:val="9"/>
        </w:rPr>
      </w:pPr>
      <w:r>
        <w:rPr/>
        <w:drawing>
          <wp:anchor distT="0" distB="0" distL="0" distR="0" allowOverlap="1" layoutInCell="1" locked="0" behindDoc="1" simplePos="0" relativeHeight="484317184">
            <wp:simplePos x="0" y="0"/>
            <wp:positionH relativeFrom="page">
              <wp:posOffset>6110289</wp:posOffset>
            </wp:positionH>
            <wp:positionV relativeFrom="paragraph">
              <wp:posOffset>-6612</wp:posOffset>
            </wp:positionV>
            <wp:extent cx="74633" cy="74490"/>
            <wp:effectExtent l="0" t="0" r="0" b="0"/>
            <wp:wrapNone/>
            <wp:docPr id="584" name="Image 584"/>
            <wp:cNvGraphicFramePr>
              <a:graphicFrameLocks/>
            </wp:cNvGraphicFramePr>
            <a:graphic>
              <a:graphicData uri="http://schemas.openxmlformats.org/drawingml/2006/picture">
                <pic:pic>
                  <pic:nvPicPr>
                    <pic:cNvPr id="584" name="Image 584"/>
                    <pic:cNvPicPr/>
                  </pic:nvPicPr>
                  <pic:blipFill>
                    <a:blip r:embed="rId94" cstate="print"/>
                    <a:stretch>
                      <a:fillRect/>
                    </a:stretch>
                  </pic:blipFill>
                  <pic:spPr>
                    <a:xfrm>
                      <a:off x="0" y="0"/>
                      <a:ext cx="74633" cy="74490"/>
                    </a:xfrm>
                    <a:prstGeom prst="rect">
                      <a:avLst/>
                    </a:prstGeom>
                  </pic:spPr>
                </pic:pic>
              </a:graphicData>
            </a:graphic>
          </wp:anchor>
        </w:drawing>
      </w:r>
      <w:r>
        <w:rPr>
          <w:position w:val="1"/>
        </w:rPr>
        <w:drawing>
          <wp:inline distT="0" distB="0" distL="0" distR="0">
            <wp:extent cx="93414" cy="37282"/>
            <wp:effectExtent l="0" t="0" r="0" b="0"/>
            <wp:docPr id="585" name="Image 585"/>
            <wp:cNvGraphicFramePr>
              <a:graphicFrameLocks/>
            </wp:cNvGraphicFramePr>
            <a:graphic>
              <a:graphicData uri="http://schemas.openxmlformats.org/drawingml/2006/picture">
                <pic:pic>
                  <pic:nvPicPr>
                    <pic:cNvPr id="585" name="Image 585"/>
                    <pic:cNvPicPr/>
                  </pic:nvPicPr>
                  <pic:blipFill>
                    <a:blip r:embed="rId95" cstate="print"/>
                    <a:stretch>
                      <a:fillRect/>
                    </a:stretch>
                  </pic:blipFill>
                  <pic:spPr>
                    <a:xfrm>
                      <a:off x="0" y="0"/>
                      <a:ext cx="93414" cy="37282"/>
                    </a:xfrm>
                    <a:prstGeom prst="rect">
                      <a:avLst/>
                    </a:prstGeom>
                  </pic:spPr>
                </pic:pic>
              </a:graphicData>
            </a:graphic>
          </wp:inline>
        </w:drawing>
      </w:r>
      <w:r>
        <w:rPr>
          <w:position w:val="1"/>
        </w:rPr>
      </w:r>
      <w:r>
        <w:rPr>
          <w:sz w:val="20"/>
        </w:rPr>
        <w:tab/>
      </w:r>
      <w:r>
        <w:rPr>
          <w:rFonts w:ascii="Arial"/>
          <w:color w:val="FFC040"/>
          <w:spacing w:val="-2"/>
          <w:w w:val="105"/>
          <w:sz w:val="9"/>
        </w:rPr>
        <w:t>Viscosity</w:t>
      </w:r>
    </w:p>
    <w:p>
      <w:pPr>
        <w:spacing w:after="0"/>
        <w:jc w:val="left"/>
        <w:rPr>
          <w:rFonts w:ascii="Arial"/>
          <w:sz w:val="9"/>
        </w:rPr>
        <w:sectPr>
          <w:type w:val="continuous"/>
          <w:pgSz w:w="11910" w:h="16840"/>
          <w:pgMar w:header="0" w:footer="986" w:top="1040" w:bottom="1180" w:left="1380" w:right="240"/>
          <w:cols w:num="2" w:equalWidth="0">
            <w:col w:w="1629" w:space="5327"/>
            <w:col w:w="3334"/>
          </w:cols>
        </w:sectPr>
      </w:pPr>
    </w:p>
    <w:p>
      <w:pPr>
        <w:pStyle w:val="BodyText"/>
        <w:spacing w:before="170"/>
        <w:ind w:left="0"/>
        <w:jc w:val="left"/>
        <w:rPr>
          <w:rFonts w:ascii="Arial"/>
          <w:sz w:val="20"/>
        </w:rPr>
      </w:pPr>
    </w:p>
    <w:p>
      <w:pPr>
        <w:spacing w:after="0"/>
        <w:jc w:val="left"/>
        <w:rPr>
          <w:rFonts w:ascii="Arial"/>
          <w:sz w:val="20"/>
        </w:rPr>
        <w:sectPr>
          <w:type w:val="continuous"/>
          <w:pgSz w:w="11910" w:h="16840"/>
          <w:pgMar w:header="0" w:footer="986" w:top="1040" w:bottom="1180" w:left="1380" w:right="240"/>
        </w:sectPr>
      </w:pPr>
    </w:p>
    <w:p>
      <w:pPr>
        <w:spacing w:line="157" w:lineRule="exact" w:before="95"/>
        <w:ind w:left="1507" w:right="0" w:firstLine="0"/>
        <w:jc w:val="left"/>
        <w:rPr>
          <w:rFonts w:ascii="Arial"/>
          <w:sz w:val="14"/>
        </w:rPr>
      </w:pPr>
      <w:r>
        <w:rPr>
          <w:rFonts w:ascii="Arial"/>
          <w:spacing w:val="-10"/>
          <w:sz w:val="14"/>
        </w:rPr>
        <w:t>1</w:t>
      </w:r>
    </w:p>
    <w:p>
      <w:pPr>
        <w:tabs>
          <w:tab w:pos="2147" w:val="left" w:leader="none"/>
          <w:tab w:pos="2720" w:val="left" w:leader="none"/>
          <w:tab w:pos="3301" w:val="left" w:leader="none"/>
          <w:tab w:pos="3874" w:val="left" w:leader="none"/>
          <w:tab w:pos="4411" w:val="left" w:leader="none"/>
          <w:tab w:pos="4985" w:val="left" w:leader="none"/>
          <w:tab w:pos="5558" w:val="left" w:leader="none"/>
          <w:tab w:pos="6139" w:val="left" w:leader="none"/>
          <w:tab w:pos="6713" w:val="left" w:leader="none"/>
        </w:tabs>
        <w:spacing w:line="157" w:lineRule="exact" w:before="0"/>
        <w:ind w:left="1617" w:right="0" w:firstLine="0"/>
        <w:jc w:val="left"/>
        <w:rPr>
          <w:rFonts w:ascii="Arial"/>
          <w:b/>
          <w:sz w:val="14"/>
        </w:rPr>
      </w:pPr>
      <w:r>
        <w:rPr>
          <w:rFonts w:ascii="Arial"/>
          <w:spacing w:val="-10"/>
          <w:sz w:val="14"/>
        </w:rPr>
        <w:t>0</w:t>
      </w:r>
      <w:r>
        <w:rPr>
          <w:rFonts w:ascii="Arial"/>
          <w:sz w:val="14"/>
        </w:rPr>
        <w:tab/>
      </w:r>
      <w:r>
        <w:rPr>
          <w:rFonts w:ascii="Arial"/>
          <w:spacing w:val="-5"/>
          <w:sz w:val="14"/>
        </w:rPr>
        <w:t>20</w:t>
      </w:r>
      <w:r>
        <w:rPr>
          <w:rFonts w:ascii="Arial"/>
          <w:sz w:val="14"/>
        </w:rPr>
        <w:tab/>
      </w:r>
      <w:r>
        <w:rPr>
          <w:rFonts w:ascii="Arial"/>
          <w:spacing w:val="-5"/>
          <w:sz w:val="14"/>
        </w:rPr>
        <w:t>40</w:t>
      </w:r>
      <w:r>
        <w:rPr>
          <w:rFonts w:ascii="Arial"/>
          <w:sz w:val="14"/>
        </w:rPr>
        <w:tab/>
      </w:r>
      <w:r>
        <w:rPr>
          <w:rFonts w:ascii="Arial"/>
          <w:spacing w:val="-5"/>
          <w:sz w:val="14"/>
        </w:rPr>
        <w:t>60</w:t>
      </w:r>
      <w:r>
        <w:rPr>
          <w:rFonts w:ascii="Arial"/>
          <w:sz w:val="14"/>
        </w:rPr>
        <w:tab/>
      </w:r>
      <w:r>
        <w:rPr>
          <w:rFonts w:ascii="Arial"/>
          <w:spacing w:val="-5"/>
          <w:sz w:val="14"/>
        </w:rPr>
        <w:t>80</w:t>
      </w:r>
      <w:r>
        <w:rPr>
          <w:rFonts w:ascii="Arial"/>
          <w:sz w:val="14"/>
        </w:rPr>
        <w:tab/>
      </w:r>
      <w:r>
        <w:rPr>
          <w:rFonts w:ascii="Arial"/>
          <w:spacing w:val="-5"/>
          <w:sz w:val="14"/>
        </w:rPr>
        <w:t>100</w:t>
      </w:r>
      <w:r>
        <w:rPr>
          <w:rFonts w:ascii="Arial"/>
          <w:sz w:val="14"/>
        </w:rPr>
        <w:tab/>
      </w:r>
      <w:r>
        <w:rPr>
          <w:rFonts w:ascii="Arial"/>
          <w:spacing w:val="-5"/>
          <w:sz w:val="14"/>
        </w:rPr>
        <w:t>120</w:t>
      </w:r>
      <w:r>
        <w:rPr>
          <w:rFonts w:ascii="Arial"/>
          <w:sz w:val="14"/>
        </w:rPr>
        <w:tab/>
      </w:r>
      <w:r>
        <w:rPr>
          <w:rFonts w:ascii="Arial"/>
          <w:spacing w:val="-5"/>
          <w:sz w:val="14"/>
        </w:rPr>
        <w:t>140</w:t>
      </w:r>
      <w:r>
        <w:rPr>
          <w:rFonts w:ascii="Arial"/>
          <w:sz w:val="14"/>
        </w:rPr>
        <w:tab/>
      </w:r>
      <w:r>
        <w:rPr>
          <w:rFonts w:ascii="Arial"/>
          <w:spacing w:val="-5"/>
          <w:sz w:val="14"/>
        </w:rPr>
        <w:t>160</w:t>
      </w:r>
      <w:r>
        <w:rPr>
          <w:rFonts w:ascii="Arial"/>
          <w:sz w:val="14"/>
        </w:rPr>
        <w:tab/>
        <w:t>180</w:t>
      </w:r>
      <w:r>
        <w:rPr>
          <w:rFonts w:ascii="Arial"/>
          <w:spacing w:val="72"/>
          <w:w w:val="150"/>
          <w:sz w:val="14"/>
        </w:rPr>
        <w:t> </w:t>
      </w:r>
      <w:r>
        <w:rPr>
          <w:rFonts w:ascii="Arial"/>
          <w:b/>
          <w:spacing w:val="-10"/>
          <w:sz w:val="14"/>
        </w:rPr>
        <w:t>s</w:t>
      </w:r>
    </w:p>
    <w:p>
      <w:pPr>
        <w:tabs>
          <w:tab w:pos="4716" w:val="left" w:leader="none"/>
        </w:tabs>
        <w:spacing w:before="30"/>
        <w:ind w:left="4058" w:right="0" w:firstLine="0"/>
        <w:jc w:val="left"/>
        <w:rPr>
          <w:rFonts w:ascii="Arial"/>
          <w:b/>
          <w:sz w:val="14"/>
        </w:rPr>
      </w:pPr>
      <w:r>
        <w:rPr>
          <w:rFonts w:ascii="Arial"/>
          <w:b/>
          <w:sz w:val="14"/>
        </w:rPr>
        <w:t>Time</w:t>
      </w:r>
      <w:r>
        <w:rPr>
          <w:rFonts w:ascii="Arial"/>
          <w:b/>
          <w:spacing w:val="3"/>
          <w:sz w:val="14"/>
        </w:rPr>
        <w:t> </w:t>
      </w:r>
      <w:r>
        <w:rPr>
          <w:rFonts w:ascii="Arial"/>
          <w:b/>
          <w:spacing w:val="-10"/>
          <w:sz w:val="14"/>
        </w:rPr>
        <w:t>t</w:t>
      </w:r>
      <w:r>
        <w:rPr>
          <w:rFonts w:ascii="Arial"/>
          <w:b/>
          <w:sz w:val="14"/>
        </w:rPr>
        <w:tab/>
      </w:r>
      <w:r>
        <w:rPr>
          <w:rFonts w:ascii="Arial"/>
          <w:b/>
          <w:position w:val="1"/>
          <w:sz w:val="14"/>
        </w:rPr>
        <w:drawing>
          <wp:inline distT="0" distB="0" distL="0" distR="0">
            <wp:extent cx="287139" cy="41957"/>
            <wp:effectExtent l="0" t="0" r="0" b="0"/>
            <wp:docPr id="586" name="Image 586"/>
            <wp:cNvGraphicFramePr>
              <a:graphicFrameLocks/>
            </wp:cNvGraphicFramePr>
            <a:graphic>
              <a:graphicData uri="http://schemas.openxmlformats.org/drawingml/2006/picture">
                <pic:pic>
                  <pic:nvPicPr>
                    <pic:cNvPr id="586" name="Image 586"/>
                    <pic:cNvPicPr/>
                  </pic:nvPicPr>
                  <pic:blipFill>
                    <a:blip r:embed="rId96" cstate="print"/>
                    <a:stretch>
                      <a:fillRect/>
                    </a:stretch>
                  </pic:blipFill>
                  <pic:spPr>
                    <a:xfrm>
                      <a:off x="0" y="0"/>
                      <a:ext cx="287139" cy="41957"/>
                    </a:xfrm>
                    <a:prstGeom prst="rect">
                      <a:avLst/>
                    </a:prstGeom>
                  </pic:spPr>
                </pic:pic>
              </a:graphicData>
            </a:graphic>
          </wp:inline>
        </w:drawing>
      </w:r>
      <w:r>
        <w:rPr>
          <w:rFonts w:ascii="Arial"/>
          <w:b/>
          <w:position w:val="1"/>
          <w:sz w:val="14"/>
        </w:rPr>
      </w:r>
    </w:p>
    <w:p>
      <w:pPr>
        <w:spacing w:line="240" w:lineRule="auto" w:before="88"/>
        <w:rPr>
          <w:rFonts w:ascii="Arial"/>
          <w:b/>
          <w:sz w:val="14"/>
        </w:rPr>
      </w:pPr>
      <w:r>
        <w:rPr/>
        <w:br w:type="column"/>
      </w:r>
      <w:r>
        <w:rPr>
          <w:rFonts w:ascii="Arial"/>
          <w:b/>
          <w:sz w:val="14"/>
        </w:rPr>
      </w:r>
    </w:p>
    <w:p>
      <w:pPr>
        <w:spacing w:before="0"/>
        <w:ind w:left="88" w:right="0" w:firstLine="0"/>
        <w:jc w:val="left"/>
        <w:rPr>
          <w:rFonts w:ascii="Arial"/>
          <w:sz w:val="14"/>
        </w:rPr>
      </w:pPr>
      <w:r>
        <w:rPr>
          <w:rFonts w:ascii="Arial"/>
          <w:spacing w:val="-5"/>
          <w:sz w:val="14"/>
        </w:rPr>
        <w:t>200</w:t>
      </w:r>
    </w:p>
    <w:p>
      <w:pPr>
        <w:spacing w:after="0"/>
        <w:jc w:val="left"/>
        <w:rPr>
          <w:rFonts w:ascii="Arial"/>
          <w:sz w:val="14"/>
        </w:rPr>
        <w:sectPr>
          <w:type w:val="continuous"/>
          <w:pgSz w:w="11910" w:h="16840"/>
          <w:pgMar w:header="0" w:footer="986" w:top="1040" w:bottom="1180" w:left="1380" w:right="240"/>
          <w:cols w:num="2" w:equalWidth="0">
            <w:col w:w="7159" w:space="40"/>
            <w:col w:w="3091"/>
          </w:cols>
        </w:sectPr>
      </w:pPr>
    </w:p>
    <w:p>
      <w:pPr>
        <w:pStyle w:val="BodyText"/>
        <w:spacing w:before="57"/>
        <w:ind w:left="0"/>
        <w:jc w:val="left"/>
        <w:rPr>
          <w:rFonts w:ascii="Arial"/>
          <w:sz w:val="6"/>
        </w:rPr>
      </w:pPr>
    </w:p>
    <w:p>
      <w:pPr>
        <w:spacing w:before="1"/>
        <w:ind w:left="130" w:right="0" w:firstLine="0"/>
        <w:jc w:val="center"/>
        <w:rPr>
          <w:rFonts w:ascii="Arial"/>
          <w:sz w:val="6"/>
        </w:rPr>
      </w:pPr>
      <w:r>
        <w:rPr/>
        <w:drawing>
          <wp:anchor distT="0" distB="0" distL="0" distR="0" allowOverlap="1" layoutInCell="1" locked="0" behindDoc="0" simplePos="0" relativeHeight="15758336">
            <wp:simplePos x="0" y="0"/>
            <wp:positionH relativeFrom="page">
              <wp:posOffset>6000531</wp:posOffset>
            </wp:positionH>
            <wp:positionV relativeFrom="paragraph">
              <wp:posOffset>-291384</wp:posOffset>
            </wp:positionV>
            <wp:extent cx="696949" cy="199710"/>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85" cstate="print"/>
                    <a:stretch>
                      <a:fillRect/>
                    </a:stretch>
                  </pic:blipFill>
                  <pic:spPr>
                    <a:xfrm>
                      <a:off x="0" y="0"/>
                      <a:ext cx="696949" cy="199710"/>
                    </a:xfrm>
                    <a:prstGeom prst="rect">
                      <a:avLst/>
                    </a:prstGeom>
                  </pic:spPr>
                </pic:pic>
              </a:graphicData>
            </a:graphic>
          </wp:anchor>
        </w:drawing>
      </w:r>
      <w:r>
        <w:rPr>
          <w:rFonts w:ascii="Arial"/>
          <w:spacing w:val="-4"/>
          <w:sz w:val="6"/>
        </w:rPr>
        <w:t>Anton Paar</w:t>
      </w:r>
      <w:r>
        <w:rPr>
          <w:rFonts w:ascii="Arial"/>
          <w:spacing w:val="4"/>
          <w:sz w:val="6"/>
        </w:rPr>
        <w:t> </w:t>
      </w:r>
      <w:r>
        <w:rPr>
          <w:rFonts w:ascii="Arial"/>
          <w:spacing w:val="-4"/>
          <w:sz w:val="6"/>
        </w:rPr>
        <w:t>GmbH</w:t>
      </w:r>
    </w:p>
    <w:p>
      <w:pPr>
        <w:pStyle w:val="ListParagraph"/>
        <w:numPr>
          <w:ilvl w:val="0"/>
          <w:numId w:val="12"/>
        </w:numPr>
        <w:tabs>
          <w:tab w:pos="843" w:val="left" w:leader="none"/>
        </w:tabs>
        <w:spacing w:line="240" w:lineRule="auto" w:before="310" w:after="0"/>
        <w:ind w:left="470" w:right="474" w:firstLine="0"/>
        <w:jc w:val="center"/>
        <w:rPr>
          <w:sz w:val="28"/>
        </w:rPr>
      </w:pPr>
      <w:r>
        <w:rPr>
          <w:sz w:val="28"/>
        </w:rPr>
        <w:t>сурет</w:t>
      </w:r>
      <w:r>
        <w:rPr>
          <w:spacing w:val="-6"/>
          <w:sz w:val="28"/>
        </w:rPr>
        <w:t> </w:t>
      </w:r>
      <w:r>
        <w:rPr>
          <w:sz w:val="28"/>
        </w:rPr>
        <w:t>–</w:t>
      </w:r>
      <w:r>
        <w:rPr>
          <w:spacing w:val="-5"/>
          <w:sz w:val="28"/>
        </w:rPr>
        <w:t> </w:t>
      </w:r>
      <w:r>
        <w:rPr>
          <w:sz w:val="28"/>
        </w:rPr>
        <w:t>Геллан</w:t>
      </w:r>
      <w:r>
        <w:rPr>
          <w:spacing w:val="-5"/>
          <w:sz w:val="28"/>
        </w:rPr>
        <w:t> </w:t>
      </w:r>
      <w:r>
        <w:rPr>
          <w:sz w:val="28"/>
        </w:rPr>
        <w:t>негізіндегі</w:t>
      </w:r>
      <w:r>
        <w:rPr>
          <w:spacing w:val="-4"/>
          <w:sz w:val="28"/>
        </w:rPr>
        <w:t> </w:t>
      </w:r>
      <w:r>
        <w:rPr>
          <w:sz w:val="28"/>
        </w:rPr>
        <w:t>гидрогельді</w:t>
      </w:r>
      <w:r>
        <w:rPr>
          <w:spacing w:val="-4"/>
          <w:sz w:val="28"/>
        </w:rPr>
        <w:t> </w:t>
      </w:r>
      <w:r>
        <w:rPr>
          <w:sz w:val="28"/>
        </w:rPr>
        <w:t>жақпамай</w:t>
      </w:r>
      <w:r>
        <w:rPr>
          <w:spacing w:val="-5"/>
          <w:sz w:val="28"/>
        </w:rPr>
        <w:t> </w:t>
      </w:r>
      <w:r>
        <w:rPr>
          <w:sz w:val="28"/>
        </w:rPr>
        <w:t>композициясының</w:t>
      </w:r>
      <w:r>
        <w:rPr>
          <w:spacing w:val="-5"/>
          <w:sz w:val="28"/>
        </w:rPr>
        <w:t> </w:t>
      </w:r>
      <w:r>
        <w:rPr>
          <w:sz w:val="28"/>
        </w:rPr>
        <w:t>ығысу кернеуінің</w:t>
      </w:r>
      <w:r>
        <w:rPr>
          <w:spacing w:val="-4"/>
          <w:sz w:val="28"/>
        </w:rPr>
        <w:t> </w:t>
      </w:r>
      <w:r>
        <w:rPr>
          <w:sz w:val="28"/>
        </w:rPr>
        <w:t>әртүрлі</w:t>
      </w:r>
      <w:r>
        <w:rPr>
          <w:spacing w:val="-6"/>
          <w:sz w:val="28"/>
        </w:rPr>
        <w:t> </w:t>
      </w:r>
      <w:r>
        <w:rPr>
          <w:sz w:val="28"/>
        </w:rPr>
        <w:t>мәндеріндегі</w:t>
      </w:r>
      <w:r>
        <w:rPr>
          <w:spacing w:val="-6"/>
          <w:sz w:val="28"/>
        </w:rPr>
        <w:t> </w:t>
      </w:r>
      <w:r>
        <w:rPr>
          <w:sz w:val="28"/>
        </w:rPr>
        <w:t>динамикалық</w:t>
      </w:r>
      <w:r>
        <w:rPr>
          <w:spacing w:val="-4"/>
          <w:sz w:val="28"/>
        </w:rPr>
        <w:t> </w:t>
      </w:r>
      <w:r>
        <w:rPr>
          <w:sz w:val="28"/>
        </w:rPr>
        <w:t>тұтқырлықтың</w:t>
      </w:r>
      <w:r>
        <w:rPr>
          <w:spacing w:val="-4"/>
          <w:sz w:val="28"/>
        </w:rPr>
        <w:t> </w:t>
      </w:r>
      <w:r>
        <w:rPr>
          <w:sz w:val="28"/>
        </w:rPr>
        <w:t>уақыт</w:t>
      </w:r>
      <w:r>
        <w:rPr>
          <w:spacing w:val="-5"/>
          <w:sz w:val="28"/>
        </w:rPr>
        <w:t> </w:t>
      </w:r>
      <w:r>
        <w:rPr>
          <w:sz w:val="28"/>
        </w:rPr>
        <w:t>бойынша өзгеру қисықтары</w:t>
      </w:r>
    </w:p>
    <w:p>
      <w:pPr>
        <w:pStyle w:val="BodyText"/>
        <w:spacing w:before="1"/>
        <w:ind w:left="0"/>
        <w:jc w:val="left"/>
      </w:pPr>
    </w:p>
    <w:p>
      <w:pPr>
        <w:pStyle w:val="ListParagraph"/>
        <w:numPr>
          <w:ilvl w:val="0"/>
          <w:numId w:val="12"/>
        </w:numPr>
        <w:tabs>
          <w:tab w:pos="1261" w:val="left" w:leader="none"/>
        </w:tabs>
        <w:spacing w:line="240" w:lineRule="auto" w:before="0" w:after="0"/>
        <w:ind w:left="322" w:right="321" w:firstLine="566"/>
        <w:jc w:val="both"/>
        <w:rPr>
          <w:sz w:val="28"/>
        </w:rPr>
      </w:pPr>
      <w:r>
        <w:rPr>
          <w:sz w:val="28"/>
        </w:rPr>
        <w:t>суретте геллан негізіндегі гидрогельді жақпамай композициясының динамикалық тұтқырлығына температураның әсері бойынша мәліметтер келтірілген. Мұнда температураның жоғарылауымен тұтқырлықтың айтарлықтай төмендеуі байқалады.</w:t>
      </w:r>
    </w:p>
    <w:p>
      <w:pPr>
        <w:spacing w:before="9"/>
        <w:ind w:left="748" w:right="0" w:firstLine="0"/>
        <w:jc w:val="center"/>
        <w:rPr>
          <w:rFonts w:ascii="Arial"/>
          <w:sz w:val="12"/>
        </w:rPr>
      </w:pPr>
      <w:r>
        <w:rPr>
          <w:rFonts w:ascii="Arial"/>
          <w:spacing w:val="-5"/>
          <w:sz w:val="12"/>
        </w:rPr>
        <w:t>T-</w:t>
      </w:r>
      <w:r>
        <w:rPr>
          <w:rFonts w:ascii="Arial"/>
          <w:spacing w:val="-2"/>
          <w:sz w:val="12"/>
        </w:rPr>
        <w:t>Sweep</w:t>
      </w:r>
    </w:p>
    <w:p>
      <w:pPr>
        <w:pStyle w:val="BodyText"/>
        <w:spacing w:before="19"/>
        <w:ind w:left="0"/>
        <w:jc w:val="left"/>
        <w:rPr>
          <w:rFonts w:ascii="Arial"/>
          <w:sz w:val="10"/>
        </w:rPr>
      </w:pPr>
    </w:p>
    <w:p>
      <w:pPr>
        <w:spacing w:line="104" w:lineRule="exact" w:before="1"/>
        <w:ind w:left="1610" w:right="0" w:firstLine="0"/>
        <w:jc w:val="left"/>
        <w:rPr>
          <w:rFonts w:ascii="Arial"/>
          <w:sz w:val="10"/>
        </w:rPr>
      </w:pPr>
      <w:r>
        <w:rPr>
          <w:rFonts w:ascii="Arial"/>
          <w:spacing w:val="-10"/>
          <w:w w:val="105"/>
          <w:sz w:val="10"/>
        </w:rPr>
        <w:t>1</w:t>
      </w:r>
    </w:p>
    <w:p>
      <w:pPr>
        <w:spacing w:line="150" w:lineRule="exact" w:before="0"/>
        <w:ind w:left="1441" w:right="0" w:firstLine="0"/>
        <w:jc w:val="left"/>
        <w:rPr>
          <w:rFonts w:ascii="Arial"/>
          <w:sz w:val="14"/>
        </w:rPr>
      </w:pPr>
      <w:r>
        <w:rPr/>
        <mc:AlternateContent>
          <mc:Choice Requires="wps">
            <w:drawing>
              <wp:anchor distT="0" distB="0" distL="0" distR="0" allowOverlap="1" layoutInCell="1" locked="0" behindDoc="0" simplePos="0" relativeHeight="15758848">
                <wp:simplePos x="0" y="0"/>
                <wp:positionH relativeFrom="page">
                  <wp:posOffset>1960185</wp:posOffset>
                </wp:positionH>
                <wp:positionV relativeFrom="paragraph">
                  <wp:posOffset>12806</wp:posOffset>
                </wp:positionV>
                <wp:extent cx="4022090" cy="2316480"/>
                <wp:effectExtent l="0" t="0" r="0" b="0"/>
                <wp:wrapNone/>
                <wp:docPr id="588" name="Group 588"/>
                <wp:cNvGraphicFramePr>
                  <a:graphicFrameLocks/>
                </wp:cNvGraphicFramePr>
                <a:graphic>
                  <a:graphicData uri="http://schemas.microsoft.com/office/word/2010/wordprocessingGroup">
                    <wpg:wgp>
                      <wpg:cNvPr id="588" name="Group 588"/>
                      <wpg:cNvGrpSpPr/>
                      <wpg:grpSpPr>
                        <a:xfrm>
                          <a:off x="0" y="0"/>
                          <a:ext cx="4022090" cy="2316480"/>
                          <a:chExt cx="4022090" cy="2316480"/>
                        </a:xfrm>
                      </wpg:grpSpPr>
                      <wps:wsp>
                        <wps:cNvPr id="589" name="Graphic 589"/>
                        <wps:cNvSpPr/>
                        <wps:spPr>
                          <a:xfrm>
                            <a:off x="0" y="2441"/>
                            <a:ext cx="4019550" cy="2313940"/>
                          </a:xfrm>
                          <a:custGeom>
                            <a:avLst/>
                            <a:gdLst/>
                            <a:ahLst/>
                            <a:cxnLst/>
                            <a:rect l="l" t="t" r="r" b="b"/>
                            <a:pathLst>
                              <a:path w="4019550" h="2313940">
                                <a:moveTo>
                                  <a:pt x="24424" y="2284271"/>
                                </a:moveTo>
                                <a:lnTo>
                                  <a:pt x="24424" y="4881"/>
                                </a:lnTo>
                              </a:path>
                              <a:path w="4019550" h="2313940">
                                <a:moveTo>
                                  <a:pt x="4019092" y="2284271"/>
                                </a:moveTo>
                                <a:lnTo>
                                  <a:pt x="4019092" y="4881"/>
                                </a:lnTo>
                              </a:path>
                              <a:path w="4019550" h="2313940">
                                <a:moveTo>
                                  <a:pt x="24424" y="2284271"/>
                                </a:moveTo>
                                <a:lnTo>
                                  <a:pt x="4014208" y="2284271"/>
                                </a:lnTo>
                              </a:path>
                              <a:path w="4019550" h="2313940">
                                <a:moveTo>
                                  <a:pt x="24424" y="0"/>
                                </a:moveTo>
                                <a:lnTo>
                                  <a:pt x="4014208" y="0"/>
                                </a:lnTo>
                              </a:path>
                              <a:path w="4019550" h="2313940">
                                <a:moveTo>
                                  <a:pt x="24424" y="2284271"/>
                                </a:moveTo>
                                <a:lnTo>
                                  <a:pt x="48849" y="2284271"/>
                                </a:lnTo>
                              </a:path>
                              <a:path w="4019550" h="2313940">
                                <a:moveTo>
                                  <a:pt x="24424" y="2284271"/>
                                </a:moveTo>
                                <a:lnTo>
                                  <a:pt x="0" y="2284271"/>
                                </a:lnTo>
                              </a:path>
                              <a:path w="4019550" h="2313940">
                                <a:moveTo>
                                  <a:pt x="34197" y="102667"/>
                                </a:moveTo>
                                <a:lnTo>
                                  <a:pt x="29308" y="102667"/>
                                </a:lnTo>
                              </a:path>
                              <a:path w="4019550" h="2313940">
                                <a:moveTo>
                                  <a:pt x="34197" y="220127"/>
                                </a:moveTo>
                                <a:lnTo>
                                  <a:pt x="29308" y="220127"/>
                                </a:lnTo>
                              </a:path>
                              <a:path w="4019550" h="2313940">
                                <a:moveTo>
                                  <a:pt x="34197" y="352184"/>
                                </a:moveTo>
                                <a:lnTo>
                                  <a:pt x="29308" y="352184"/>
                                </a:lnTo>
                              </a:path>
                              <a:path w="4019550" h="2313940">
                                <a:moveTo>
                                  <a:pt x="34197" y="508700"/>
                                </a:moveTo>
                                <a:lnTo>
                                  <a:pt x="29308" y="508700"/>
                                </a:lnTo>
                              </a:path>
                              <a:path w="4019550" h="2313940">
                                <a:moveTo>
                                  <a:pt x="34197" y="689724"/>
                                </a:moveTo>
                                <a:lnTo>
                                  <a:pt x="29308" y="689724"/>
                                </a:lnTo>
                              </a:path>
                              <a:path w="4019550" h="2313940">
                                <a:moveTo>
                                  <a:pt x="34197" y="909851"/>
                                </a:moveTo>
                                <a:lnTo>
                                  <a:pt x="29308" y="909851"/>
                                </a:lnTo>
                              </a:path>
                              <a:path w="4019550" h="2313940">
                                <a:moveTo>
                                  <a:pt x="34197" y="1193542"/>
                                </a:moveTo>
                                <a:lnTo>
                                  <a:pt x="29308" y="1193542"/>
                                </a:lnTo>
                              </a:path>
                              <a:path w="4019550" h="2313940">
                                <a:moveTo>
                                  <a:pt x="34197" y="1594547"/>
                                </a:moveTo>
                                <a:lnTo>
                                  <a:pt x="29308" y="1594547"/>
                                </a:lnTo>
                              </a:path>
                              <a:path w="4019550" h="2313940">
                                <a:moveTo>
                                  <a:pt x="34197" y="2284271"/>
                                </a:moveTo>
                                <a:lnTo>
                                  <a:pt x="29308" y="2284271"/>
                                </a:lnTo>
                              </a:path>
                              <a:path w="4019550" h="2313940">
                                <a:moveTo>
                                  <a:pt x="24424" y="0"/>
                                </a:moveTo>
                                <a:lnTo>
                                  <a:pt x="48849" y="0"/>
                                </a:lnTo>
                              </a:path>
                              <a:path w="4019550" h="2313940">
                                <a:moveTo>
                                  <a:pt x="24424" y="0"/>
                                </a:moveTo>
                                <a:lnTo>
                                  <a:pt x="0" y="0"/>
                                </a:lnTo>
                              </a:path>
                              <a:path w="4019550" h="2313940">
                                <a:moveTo>
                                  <a:pt x="34197" y="0"/>
                                </a:moveTo>
                                <a:lnTo>
                                  <a:pt x="29308" y="0"/>
                                </a:lnTo>
                              </a:path>
                              <a:path w="4019550" h="2313940">
                                <a:moveTo>
                                  <a:pt x="24424" y="2284271"/>
                                </a:moveTo>
                                <a:lnTo>
                                  <a:pt x="24424" y="2254852"/>
                                </a:lnTo>
                              </a:path>
                              <a:path w="4019550" h="2313940">
                                <a:moveTo>
                                  <a:pt x="24424" y="2284271"/>
                                </a:moveTo>
                                <a:lnTo>
                                  <a:pt x="24424" y="2313572"/>
                                </a:lnTo>
                              </a:path>
                              <a:path w="4019550" h="2313940">
                                <a:moveTo>
                                  <a:pt x="156439" y="2269503"/>
                                </a:moveTo>
                                <a:lnTo>
                                  <a:pt x="156439" y="2279267"/>
                                </a:lnTo>
                              </a:path>
                              <a:path w="4019550" h="2313940">
                                <a:moveTo>
                                  <a:pt x="288453" y="2269503"/>
                                </a:moveTo>
                                <a:lnTo>
                                  <a:pt x="288453" y="2279267"/>
                                </a:lnTo>
                              </a:path>
                              <a:path w="4019550" h="2313940">
                                <a:moveTo>
                                  <a:pt x="425351" y="2269503"/>
                                </a:moveTo>
                                <a:lnTo>
                                  <a:pt x="425351" y="2279267"/>
                                </a:lnTo>
                              </a:path>
                              <a:path w="4019550" h="2313940">
                                <a:moveTo>
                                  <a:pt x="557366" y="2269503"/>
                                </a:moveTo>
                                <a:lnTo>
                                  <a:pt x="557366" y="2279267"/>
                                </a:lnTo>
                              </a:path>
                              <a:path w="4019550" h="2313940">
                                <a:moveTo>
                                  <a:pt x="689380" y="2284271"/>
                                </a:moveTo>
                                <a:lnTo>
                                  <a:pt x="689380" y="2254852"/>
                                </a:lnTo>
                              </a:path>
                              <a:path w="4019550" h="2313940">
                                <a:moveTo>
                                  <a:pt x="689380" y="2284271"/>
                                </a:moveTo>
                                <a:lnTo>
                                  <a:pt x="689380" y="2313572"/>
                                </a:lnTo>
                              </a:path>
                              <a:path w="4019550" h="2313940">
                                <a:moveTo>
                                  <a:pt x="821394" y="2269503"/>
                                </a:moveTo>
                                <a:lnTo>
                                  <a:pt x="821394" y="2279267"/>
                                </a:lnTo>
                              </a:path>
                              <a:path w="4019550" h="2313940">
                                <a:moveTo>
                                  <a:pt x="953409" y="2269503"/>
                                </a:moveTo>
                                <a:lnTo>
                                  <a:pt x="953409" y="2279267"/>
                                </a:lnTo>
                              </a:path>
                              <a:path w="4019550" h="2313940">
                                <a:moveTo>
                                  <a:pt x="1090307" y="2269503"/>
                                </a:moveTo>
                                <a:lnTo>
                                  <a:pt x="1090307" y="2279267"/>
                                </a:lnTo>
                              </a:path>
                              <a:path w="4019550" h="2313940">
                                <a:moveTo>
                                  <a:pt x="1222321" y="2269503"/>
                                </a:moveTo>
                                <a:lnTo>
                                  <a:pt x="1222321" y="2279267"/>
                                </a:lnTo>
                              </a:path>
                              <a:path w="4019550" h="2313940">
                                <a:moveTo>
                                  <a:pt x="1354336" y="2284271"/>
                                </a:moveTo>
                                <a:lnTo>
                                  <a:pt x="1354336" y="2254852"/>
                                </a:lnTo>
                              </a:path>
                              <a:path w="4019550" h="2313940">
                                <a:moveTo>
                                  <a:pt x="1354336" y="2284271"/>
                                </a:moveTo>
                                <a:lnTo>
                                  <a:pt x="1354336" y="2313572"/>
                                </a:lnTo>
                              </a:path>
                              <a:path w="4019550" h="2313940">
                                <a:moveTo>
                                  <a:pt x="1486350" y="2269503"/>
                                </a:moveTo>
                                <a:lnTo>
                                  <a:pt x="1486350" y="2279267"/>
                                </a:lnTo>
                              </a:path>
                              <a:path w="4019550" h="2313940">
                                <a:moveTo>
                                  <a:pt x="1623249" y="2269503"/>
                                </a:moveTo>
                                <a:lnTo>
                                  <a:pt x="1623249" y="2279267"/>
                                </a:lnTo>
                              </a:path>
                              <a:path w="4019550" h="2313940">
                                <a:moveTo>
                                  <a:pt x="1755263" y="2269503"/>
                                </a:moveTo>
                                <a:lnTo>
                                  <a:pt x="1755263" y="2279267"/>
                                </a:lnTo>
                              </a:path>
                              <a:path w="4019550" h="2313940">
                                <a:moveTo>
                                  <a:pt x="1892210" y="2269503"/>
                                </a:moveTo>
                                <a:lnTo>
                                  <a:pt x="1892210" y="2279267"/>
                                </a:lnTo>
                              </a:path>
                              <a:path w="4019550" h="2313940">
                                <a:moveTo>
                                  <a:pt x="2024224" y="2284271"/>
                                </a:moveTo>
                                <a:lnTo>
                                  <a:pt x="2024224" y="2254852"/>
                                </a:lnTo>
                              </a:path>
                              <a:path w="4019550" h="2313940">
                                <a:moveTo>
                                  <a:pt x="2024224" y="2284271"/>
                                </a:moveTo>
                                <a:lnTo>
                                  <a:pt x="2024224" y="2313572"/>
                                </a:lnTo>
                              </a:path>
                              <a:path w="4019550" h="2313940">
                                <a:moveTo>
                                  <a:pt x="2156239" y="2269503"/>
                                </a:moveTo>
                                <a:lnTo>
                                  <a:pt x="2156239" y="2279267"/>
                                </a:lnTo>
                              </a:path>
                              <a:path w="4019550" h="2313940">
                                <a:moveTo>
                                  <a:pt x="2288253" y="2269503"/>
                                </a:moveTo>
                                <a:lnTo>
                                  <a:pt x="2288253" y="2279267"/>
                                </a:lnTo>
                              </a:path>
                              <a:path w="4019550" h="2313940">
                                <a:moveTo>
                                  <a:pt x="2425151" y="2269503"/>
                                </a:moveTo>
                                <a:lnTo>
                                  <a:pt x="2425151" y="2279267"/>
                                </a:lnTo>
                              </a:path>
                              <a:path w="4019550" h="2313940">
                                <a:moveTo>
                                  <a:pt x="2557166" y="2269503"/>
                                </a:moveTo>
                                <a:lnTo>
                                  <a:pt x="2557166" y="2279267"/>
                                </a:lnTo>
                              </a:path>
                              <a:path w="4019550" h="2313940">
                                <a:moveTo>
                                  <a:pt x="2689180" y="2284271"/>
                                </a:moveTo>
                                <a:lnTo>
                                  <a:pt x="2689180" y="2254852"/>
                                </a:lnTo>
                              </a:path>
                              <a:path w="4019550" h="2313940">
                                <a:moveTo>
                                  <a:pt x="2689180" y="2284271"/>
                                </a:moveTo>
                                <a:lnTo>
                                  <a:pt x="2689180" y="2313572"/>
                                </a:lnTo>
                              </a:path>
                              <a:path w="4019550" h="2313940">
                                <a:moveTo>
                                  <a:pt x="2821194" y="2269503"/>
                                </a:moveTo>
                                <a:lnTo>
                                  <a:pt x="2821194" y="2279267"/>
                                </a:lnTo>
                              </a:path>
                              <a:path w="4019550" h="2313940">
                                <a:moveTo>
                                  <a:pt x="2953209" y="2269503"/>
                                </a:moveTo>
                                <a:lnTo>
                                  <a:pt x="2953209" y="2279267"/>
                                </a:lnTo>
                              </a:path>
                              <a:path w="4019550" h="2313940">
                                <a:moveTo>
                                  <a:pt x="3090107" y="2269503"/>
                                </a:moveTo>
                                <a:lnTo>
                                  <a:pt x="3090107" y="2279267"/>
                                </a:lnTo>
                              </a:path>
                              <a:path w="4019550" h="2313940">
                                <a:moveTo>
                                  <a:pt x="3222121" y="2269503"/>
                                </a:moveTo>
                                <a:lnTo>
                                  <a:pt x="3222121" y="2279267"/>
                                </a:lnTo>
                              </a:path>
                              <a:path w="4019550" h="2313940">
                                <a:moveTo>
                                  <a:pt x="3354136" y="2284271"/>
                                </a:moveTo>
                                <a:lnTo>
                                  <a:pt x="3354136" y="2254852"/>
                                </a:lnTo>
                              </a:path>
                              <a:path w="4019550" h="2313940">
                                <a:moveTo>
                                  <a:pt x="3354136" y="2284271"/>
                                </a:moveTo>
                                <a:lnTo>
                                  <a:pt x="3354136" y="2313572"/>
                                </a:lnTo>
                              </a:path>
                              <a:path w="4019550" h="2313940">
                                <a:moveTo>
                                  <a:pt x="3486150" y="2269503"/>
                                </a:moveTo>
                                <a:lnTo>
                                  <a:pt x="3486150" y="2279267"/>
                                </a:lnTo>
                              </a:path>
                              <a:path w="4019550" h="2313940">
                                <a:moveTo>
                                  <a:pt x="3618165" y="2269503"/>
                                </a:moveTo>
                                <a:lnTo>
                                  <a:pt x="3618165" y="2279267"/>
                                </a:lnTo>
                              </a:path>
                              <a:path w="4019550" h="2313940">
                                <a:moveTo>
                                  <a:pt x="3755063" y="2269503"/>
                                </a:moveTo>
                                <a:lnTo>
                                  <a:pt x="3755063" y="2279267"/>
                                </a:lnTo>
                              </a:path>
                              <a:path w="4019550" h="2313940">
                                <a:moveTo>
                                  <a:pt x="3887077" y="2269503"/>
                                </a:moveTo>
                                <a:lnTo>
                                  <a:pt x="3887077" y="2279267"/>
                                </a:lnTo>
                              </a:path>
                              <a:path w="4019550" h="2313940">
                                <a:moveTo>
                                  <a:pt x="4019092" y="2284271"/>
                                </a:moveTo>
                                <a:lnTo>
                                  <a:pt x="4019092" y="2254852"/>
                                </a:lnTo>
                              </a:path>
                              <a:path w="4019550" h="2313940">
                                <a:moveTo>
                                  <a:pt x="4019092" y="2284271"/>
                                </a:moveTo>
                                <a:lnTo>
                                  <a:pt x="4019092" y="2313572"/>
                                </a:lnTo>
                              </a:path>
                            </a:pathLst>
                          </a:custGeom>
                          <a:ln w="4883">
                            <a:solidFill>
                              <a:srgbClr val="000000"/>
                            </a:solidFill>
                            <a:prstDash val="solid"/>
                          </a:ln>
                        </wps:spPr>
                        <wps:bodyPr wrap="square" lIns="0" tIns="0" rIns="0" bIns="0" rtlCol="0">
                          <a:prstTxWarp prst="textNoShape">
                            <a:avLst/>
                          </a:prstTxWarp>
                          <a:noAutofit/>
                        </wps:bodyPr>
                      </wps:wsp>
                      <pic:pic>
                        <pic:nvPicPr>
                          <pic:cNvPr id="590" name="Image 590"/>
                          <pic:cNvPicPr/>
                        </pic:nvPicPr>
                        <pic:blipFill>
                          <a:blip r:embed="rId97" cstate="print"/>
                          <a:stretch>
                            <a:fillRect/>
                          </a:stretch>
                        </pic:blipFill>
                        <pic:spPr>
                          <a:xfrm>
                            <a:off x="669844" y="291062"/>
                            <a:ext cx="2708711" cy="689725"/>
                          </a:xfrm>
                          <a:prstGeom prst="rect">
                            <a:avLst/>
                          </a:prstGeom>
                        </pic:spPr>
                      </pic:pic>
                    </wpg:wgp>
                  </a:graphicData>
                </a:graphic>
              </wp:anchor>
            </w:drawing>
          </mc:Choice>
          <mc:Fallback>
            <w:pict>
              <v:group style="position:absolute;margin-left:154.345291pt;margin-top:1.008402pt;width:316.7pt;height:182.4pt;mso-position-horizontal-relative:page;mso-position-vertical-relative:paragraph;z-index:15758848" id="docshapegroup469" coordorigin="3087,20" coordsize="6334,3648">
                <v:shape style="position:absolute;left:3086;top:24;width:6330;height:3644" id="docshape470" coordorigin="3087,24" coordsize="6330,3644" path="m3125,3621l3125,32m9416,3621l9416,32m3125,3621l9408,3621m3125,24l9408,24m3125,3621l3164,3621m3125,3621l3087,3621m3141,186l3133,186m3141,371l3133,371m3141,579l3133,579m3141,825l3133,825m3141,1110l3133,1110m3141,1457l3133,1457m3141,1904l3133,1904m3141,2535l3133,2535m3141,3621l3133,3621m3125,24l3164,24m3125,24l3087,24m3141,24l3133,24m3125,3621l3125,3575m3125,3621l3125,3667m3333,3598l3333,3613m3541,3598l3541,3613m3757,3598l3757,3613m3965,3598l3965,3613m4173,3621l4173,3575m4173,3621l4173,3667m4380,3598l4380,3613m4588,3598l4588,3613m4804,3598l4804,3613m5012,3598l5012,3613m5220,3621l5220,3575m5220,3621l5220,3667m5428,3598l5428,3613m5643,3598l5643,3613m5851,3598l5851,3613m6067,3598l6067,3613m6275,3621l6275,3575m6275,3621l6275,3667m6483,3598l6483,3613m6690,3598l6690,3613m6906,3598l6906,3613m7114,3598l7114,3613m7322,3621l7322,3575m7322,3621l7322,3667m7530,3598l7530,3613m7738,3598l7738,3613m7953,3598l7953,3613m8161,3598l8161,3613m8369,3621l8369,3575m8369,3621l8369,3667m8577,3598l8577,3613m8785,3598l8785,3613m9000,3598l9000,3613m9208,3598l9208,3613m9416,3621l9416,3575m9416,3621l9416,3667e" filled="false" stroked="true" strokeweight=".384563pt" strokecolor="#000000">
                  <v:path arrowok="t"/>
                  <v:stroke dashstyle="solid"/>
                </v:shape>
                <v:shape style="position:absolute;left:4141;top:478;width:4266;height:1087" type="#_x0000_t75" id="docshape471" stroked="false">
                  <v:imagedata r:id="rId97" o:title=""/>
                </v:shape>
                <w10:wrap type="none"/>
              </v:group>
            </w:pict>
          </mc:Fallback>
        </mc:AlternateContent>
      </w:r>
      <w:r>
        <w:rPr>
          <w:rFonts w:ascii="Arial"/>
          <w:spacing w:val="-5"/>
          <w:w w:val="105"/>
          <w:sz w:val="14"/>
        </w:rPr>
        <w:t>10</w:t>
      </w: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54"/>
        <w:ind w:left="0"/>
        <w:jc w:val="left"/>
        <w:rPr>
          <w:rFonts w:ascii="Arial"/>
          <w:sz w:val="20"/>
        </w:rPr>
      </w:pPr>
    </w:p>
    <w:p>
      <w:pPr>
        <w:spacing w:after="0"/>
        <w:jc w:val="left"/>
        <w:rPr>
          <w:rFonts w:ascii="Arial"/>
          <w:sz w:val="20"/>
        </w:rPr>
        <w:sectPr>
          <w:type w:val="continuous"/>
          <w:pgSz w:w="11910" w:h="16840"/>
          <w:pgMar w:header="0" w:footer="986" w:top="1040" w:bottom="1180" w:left="1380" w:right="240"/>
        </w:sectPr>
      </w:pPr>
    </w:p>
    <w:p>
      <w:pPr>
        <w:pStyle w:val="BodyText"/>
        <w:spacing w:before="3"/>
        <w:ind w:left="0"/>
        <w:jc w:val="left"/>
        <w:rPr>
          <w:rFonts w:ascii="Arial"/>
          <w:sz w:val="13"/>
        </w:rPr>
      </w:pPr>
    </w:p>
    <w:p>
      <w:pPr>
        <w:pStyle w:val="BodyText"/>
        <w:ind w:left="1163"/>
        <w:jc w:val="left"/>
        <w:rPr>
          <w:rFonts w:ascii="Arial"/>
          <w:sz w:val="20"/>
        </w:rPr>
      </w:pPr>
      <w:r>
        <w:rPr>
          <w:rFonts w:ascii="Arial"/>
          <w:sz w:val="20"/>
        </w:rPr>
        <mc:AlternateContent>
          <mc:Choice Requires="wps">
            <w:drawing>
              <wp:inline distT="0" distB="0" distL="0" distR="0">
                <wp:extent cx="44450" cy="154305"/>
                <wp:effectExtent l="9525" t="0" r="0" b="7619"/>
                <wp:docPr id="591" name="Group 591"/>
                <wp:cNvGraphicFramePr>
                  <a:graphicFrameLocks/>
                </wp:cNvGraphicFramePr>
                <a:graphic>
                  <a:graphicData uri="http://schemas.microsoft.com/office/word/2010/wordprocessingGroup">
                    <wpg:wgp>
                      <wpg:cNvPr id="591" name="Group 591"/>
                      <wpg:cNvGrpSpPr/>
                      <wpg:grpSpPr>
                        <a:xfrm>
                          <a:off x="0" y="0"/>
                          <a:ext cx="44450" cy="154305"/>
                          <a:chExt cx="44450" cy="154305"/>
                        </a:xfrm>
                      </wpg:grpSpPr>
                      <wps:wsp>
                        <wps:cNvPr id="592" name="Graphic 592"/>
                        <wps:cNvSpPr/>
                        <wps:spPr>
                          <a:xfrm>
                            <a:off x="21982" y="2442"/>
                            <a:ext cx="1270" cy="151765"/>
                          </a:xfrm>
                          <a:custGeom>
                            <a:avLst/>
                            <a:gdLst/>
                            <a:ahLst/>
                            <a:cxnLst/>
                            <a:rect l="l" t="t" r="r" b="b"/>
                            <a:pathLst>
                              <a:path w="0" h="151765">
                                <a:moveTo>
                                  <a:pt x="0" y="0"/>
                                </a:moveTo>
                                <a:lnTo>
                                  <a:pt x="0" y="151633"/>
                                </a:lnTo>
                              </a:path>
                            </a:pathLst>
                          </a:custGeom>
                          <a:ln w="4884">
                            <a:solidFill>
                              <a:srgbClr val="000000"/>
                            </a:solidFill>
                            <a:prstDash val="solid"/>
                          </a:ln>
                        </wps:spPr>
                        <wps:bodyPr wrap="square" lIns="0" tIns="0" rIns="0" bIns="0" rtlCol="0">
                          <a:prstTxWarp prst="textNoShape">
                            <a:avLst/>
                          </a:prstTxWarp>
                          <a:noAutofit/>
                        </wps:bodyPr>
                      </wps:wsp>
                      <wps:wsp>
                        <wps:cNvPr id="593" name="Graphic 593"/>
                        <wps:cNvSpPr/>
                        <wps:spPr>
                          <a:xfrm>
                            <a:off x="2442" y="2442"/>
                            <a:ext cx="39370" cy="78740"/>
                          </a:xfrm>
                          <a:custGeom>
                            <a:avLst/>
                            <a:gdLst/>
                            <a:ahLst/>
                            <a:cxnLst/>
                            <a:rect l="l" t="t" r="r" b="b"/>
                            <a:pathLst>
                              <a:path w="39370" h="78740">
                                <a:moveTo>
                                  <a:pt x="19540" y="0"/>
                                </a:moveTo>
                                <a:lnTo>
                                  <a:pt x="0" y="78257"/>
                                </a:lnTo>
                                <a:lnTo>
                                  <a:pt x="39201" y="78257"/>
                                </a:lnTo>
                                <a:lnTo>
                                  <a:pt x="19540" y="0"/>
                                </a:lnTo>
                                <a:close/>
                              </a:path>
                            </a:pathLst>
                          </a:custGeom>
                          <a:solidFill>
                            <a:srgbClr val="000000"/>
                          </a:solidFill>
                        </wps:spPr>
                        <wps:bodyPr wrap="square" lIns="0" tIns="0" rIns="0" bIns="0" rtlCol="0">
                          <a:prstTxWarp prst="textNoShape">
                            <a:avLst/>
                          </a:prstTxWarp>
                          <a:noAutofit/>
                        </wps:bodyPr>
                      </wps:wsp>
                      <wps:wsp>
                        <wps:cNvPr id="594" name="Graphic 594"/>
                        <wps:cNvSpPr/>
                        <wps:spPr>
                          <a:xfrm>
                            <a:off x="2442" y="2442"/>
                            <a:ext cx="39370" cy="78740"/>
                          </a:xfrm>
                          <a:custGeom>
                            <a:avLst/>
                            <a:gdLst/>
                            <a:ahLst/>
                            <a:cxnLst/>
                            <a:rect l="l" t="t" r="r" b="b"/>
                            <a:pathLst>
                              <a:path w="39370" h="78740">
                                <a:moveTo>
                                  <a:pt x="19540" y="0"/>
                                </a:moveTo>
                                <a:lnTo>
                                  <a:pt x="39201" y="78257"/>
                                </a:lnTo>
                                <a:lnTo>
                                  <a:pt x="0" y="78257"/>
                                </a:lnTo>
                                <a:lnTo>
                                  <a:pt x="19540" y="0"/>
                                </a:lnTo>
                                <a:close/>
                              </a:path>
                            </a:pathLst>
                          </a:custGeom>
                          <a:ln w="48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5pt;height:12.15pt;mso-position-horizontal-relative:char;mso-position-vertical-relative:line" id="docshapegroup472" coordorigin="0,0" coordsize="70,243">
                <v:line style="position:absolute" from="35,4" to="35,243" stroked="true" strokeweight=".384643pt" strokecolor="#000000">
                  <v:stroke dashstyle="solid"/>
                </v:line>
                <v:shape style="position:absolute;left:3;top:3;width:62;height:124" id="docshape473" coordorigin="4,4" coordsize="62,124" path="m35,4l4,127,66,127,35,4xe" filled="true" fillcolor="#000000" stroked="false">
                  <v:path arrowok="t"/>
                  <v:fill type="solid"/>
                </v:shape>
                <v:shape style="position:absolute;left:3;top:3;width:62;height:124" id="docshape474" coordorigin="4,4" coordsize="62,124" path="m35,4l66,127,4,127,35,4xe" filled="false" stroked="true" strokeweight=".384611pt" strokecolor="#000000">
                  <v:path arrowok="t"/>
                  <v:stroke dashstyle="solid"/>
                </v:shape>
              </v:group>
            </w:pict>
          </mc:Fallback>
        </mc:AlternateContent>
      </w:r>
      <w:r>
        <w:rPr>
          <w:rFonts w:ascii="Arial"/>
          <w:sz w:val="20"/>
        </w:rPr>
      </w:r>
    </w:p>
    <w:p>
      <w:pPr>
        <w:spacing w:before="0"/>
        <w:ind w:left="1356" w:right="0" w:firstLine="0"/>
        <w:jc w:val="left"/>
        <w:rPr>
          <w:rFonts w:ascii="Arial" w:hAnsi="Arial"/>
          <w:b/>
          <w:sz w:val="14"/>
        </w:rPr>
      </w:pPr>
      <w:r>
        <w:rPr/>
        <w:drawing>
          <wp:anchor distT="0" distB="0" distL="0" distR="0" allowOverlap="1" layoutInCell="1" locked="0" behindDoc="0" simplePos="0" relativeHeight="15759360">
            <wp:simplePos x="0" y="0"/>
            <wp:positionH relativeFrom="page">
              <wp:posOffset>1605661</wp:posOffset>
            </wp:positionH>
            <wp:positionV relativeFrom="paragraph">
              <wp:posOffset>50803</wp:posOffset>
            </wp:positionV>
            <wp:extent cx="117240" cy="112548"/>
            <wp:effectExtent l="0" t="0" r="0" b="0"/>
            <wp:wrapNone/>
            <wp:docPr id="595" name="Image 595"/>
            <wp:cNvGraphicFramePr>
              <a:graphicFrameLocks/>
            </wp:cNvGraphicFramePr>
            <a:graphic>
              <a:graphicData uri="http://schemas.openxmlformats.org/drawingml/2006/picture">
                <pic:pic>
                  <pic:nvPicPr>
                    <pic:cNvPr id="595" name="Image 595"/>
                    <pic:cNvPicPr/>
                  </pic:nvPicPr>
                  <pic:blipFill>
                    <a:blip r:embed="rId83" cstate="print"/>
                    <a:stretch>
                      <a:fillRect/>
                    </a:stretch>
                  </pic:blipFill>
                  <pic:spPr>
                    <a:xfrm>
                      <a:off x="0" y="0"/>
                      <a:ext cx="117240" cy="112548"/>
                    </a:xfrm>
                    <a:prstGeom prst="rect">
                      <a:avLst/>
                    </a:prstGeom>
                  </pic:spPr>
                </pic:pic>
              </a:graphicData>
            </a:graphic>
          </wp:anchor>
        </w:drawing>
      </w:r>
      <w:r>
        <w:rPr>
          <w:rFonts w:ascii="Arial" w:hAnsi="Arial"/>
          <w:b/>
          <w:spacing w:val="-4"/>
          <w:w w:val="110"/>
          <w:sz w:val="14"/>
        </w:rPr>
        <w:t>Pa·s</w:t>
      </w:r>
    </w:p>
    <w:p>
      <w:pPr>
        <w:pStyle w:val="BodyText"/>
        <w:ind w:left="0"/>
        <w:jc w:val="left"/>
        <w:rPr>
          <w:rFonts w:ascii="Arial"/>
          <w:b/>
          <w:sz w:val="14"/>
        </w:rPr>
      </w:pPr>
    </w:p>
    <w:p>
      <w:pPr>
        <w:pStyle w:val="BodyText"/>
        <w:ind w:left="0"/>
        <w:jc w:val="left"/>
        <w:rPr>
          <w:rFonts w:ascii="Arial"/>
          <w:b/>
          <w:sz w:val="14"/>
        </w:rPr>
      </w:pPr>
    </w:p>
    <w:p>
      <w:pPr>
        <w:pStyle w:val="BodyText"/>
        <w:ind w:left="0"/>
        <w:jc w:val="left"/>
        <w:rPr>
          <w:rFonts w:ascii="Arial"/>
          <w:b/>
          <w:sz w:val="14"/>
        </w:rPr>
      </w:pPr>
    </w:p>
    <w:p>
      <w:pPr>
        <w:pStyle w:val="BodyText"/>
        <w:ind w:left="0"/>
        <w:jc w:val="left"/>
        <w:rPr>
          <w:rFonts w:ascii="Arial"/>
          <w:b/>
          <w:sz w:val="14"/>
        </w:rPr>
      </w:pPr>
    </w:p>
    <w:p>
      <w:pPr>
        <w:pStyle w:val="BodyText"/>
        <w:ind w:left="0"/>
        <w:jc w:val="left"/>
        <w:rPr>
          <w:rFonts w:ascii="Arial"/>
          <w:b/>
          <w:sz w:val="14"/>
        </w:rPr>
      </w:pPr>
    </w:p>
    <w:p>
      <w:pPr>
        <w:pStyle w:val="BodyText"/>
        <w:ind w:left="0"/>
        <w:jc w:val="left"/>
        <w:rPr>
          <w:rFonts w:ascii="Arial"/>
          <w:b/>
          <w:sz w:val="14"/>
        </w:rPr>
      </w:pPr>
    </w:p>
    <w:p>
      <w:pPr>
        <w:pStyle w:val="BodyText"/>
        <w:ind w:left="0"/>
        <w:jc w:val="left"/>
        <w:rPr>
          <w:rFonts w:ascii="Arial"/>
          <w:b/>
          <w:sz w:val="14"/>
        </w:rPr>
      </w:pPr>
    </w:p>
    <w:p>
      <w:pPr>
        <w:pStyle w:val="BodyText"/>
        <w:ind w:left="0"/>
        <w:jc w:val="left"/>
        <w:rPr>
          <w:rFonts w:ascii="Arial"/>
          <w:b/>
          <w:sz w:val="14"/>
        </w:rPr>
      </w:pPr>
    </w:p>
    <w:p>
      <w:pPr>
        <w:pStyle w:val="BodyText"/>
        <w:spacing w:before="93"/>
        <w:ind w:left="0"/>
        <w:jc w:val="left"/>
        <w:rPr>
          <w:rFonts w:ascii="Arial"/>
          <w:b/>
          <w:sz w:val="14"/>
        </w:rPr>
      </w:pPr>
    </w:p>
    <w:p>
      <w:pPr>
        <w:spacing w:line="104" w:lineRule="exact" w:before="1"/>
        <w:ind w:left="0" w:right="38" w:firstLine="0"/>
        <w:jc w:val="right"/>
        <w:rPr>
          <w:rFonts w:ascii="Arial"/>
          <w:sz w:val="10"/>
        </w:rPr>
      </w:pPr>
      <w:r>
        <w:rPr>
          <w:rFonts w:ascii="Arial"/>
          <w:spacing w:val="-10"/>
          <w:w w:val="105"/>
          <w:sz w:val="10"/>
        </w:rPr>
        <w:t>0</w:t>
      </w:r>
    </w:p>
    <w:p>
      <w:pPr>
        <w:spacing w:line="104" w:lineRule="exact" w:before="0"/>
        <w:ind w:left="1441" w:right="0" w:firstLine="0"/>
        <w:jc w:val="left"/>
        <w:rPr>
          <w:rFonts w:ascii="Arial"/>
          <w:sz w:val="14"/>
        </w:rPr>
      </w:pPr>
      <w:r>
        <w:rPr>
          <w:rFonts w:ascii="Arial"/>
          <w:spacing w:val="-5"/>
          <w:w w:val="105"/>
          <w:sz w:val="14"/>
        </w:rPr>
        <w:t>10</w:t>
      </w:r>
    </w:p>
    <w:p>
      <w:pPr>
        <w:spacing w:before="97"/>
        <w:ind w:left="1148" w:right="0" w:firstLine="0"/>
        <w:jc w:val="left"/>
        <w:rPr>
          <w:rFonts w:ascii="Arial"/>
          <w:sz w:val="10"/>
        </w:rPr>
      </w:pPr>
      <w:r>
        <w:rPr/>
        <w:br w:type="column"/>
      </w:r>
      <w:r>
        <w:rPr>
          <w:rFonts w:ascii="Arial"/>
          <w:sz w:val="10"/>
        </w:rPr>
        <w:t>Name...</w:t>
      </w:r>
      <w:r>
        <w:rPr>
          <w:rFonts w:ascii="Arial"/>
          <w:spacing w:val="2"/>
          <w:sz w:val="10"/>
        </w:rPr>
        <w:t> </w:t>
      </w:r>
      <w:r>
        <w:rPr>
          <w:rFonts w:ascii="Arial"/>
          <w:spacing w:val="-10"/>
          <w:sz w:val="10"/>
        </w:rPr>
        <w:t>1</w:t>
      </w:r>
    </w:p>
    <w:p>
      <w:pPr>
        <w:spacing w:before="108"/>
        <w:ind w:left="1148" w:right="0" w:firstLine="0"/>
        <w:jc w:val="left"/>
        <w:rPr>
          <w:rFonts w:ascii="Arial"/>
          <w:sz w:val="10"/>
        </w:rPr>
      </w:pPr>
      <w:r>
        <w:rPr>
          <w:rFonts w:ascii="Arial"/>
          <w:sz w:val="10"/>
        </w:rPr>
        <w:t>PP25-SN33364;</w:t>
      </w:r>
      <w:r>
        <w:rPr>
          <w:rFonts w:ascii="Arial"/>
          <w:spacing w:val="-3"/>
          <w:sz w:val="10"/>
        </w:rPr>
        <w:t> </w:t>
      </w:r>
      <w:r>
        <w:rPr>
          <w:rFonts w:ascii="Arial"/>
          <w:sz w:val="10"/>
        </w:rPr>
        <w:t>[d=1</w:t>
      </w:r>
      <w:r>
        <w:rPr>
          <w:rFonts w:ascii="Arial"/>
          <w:spacing w:val="-5"/>
          <w:sz w:val="10"/>
        </w:rPr>
        <w:t> mm]</w:t>
      </w:r>
    </w:p>
    <w:p>
      <w:pPr>
        <w:tabs>
          <w:tab w:pos="1587" w:val="left" w:leader="none"/>
        </w:tabs>
        <w:spacing w:before="109"/>
        <w:ind w:left="1152" w:right="0" w:firstLine="0"/>
        <w:jc w:val="left"/>
        <w:rPr>
          <w:rFonts w:ascii="Arial"/>
          <w:sz w:val="10"/>
        </w:rPr>
      </w:pPr>
      <w:r>
        <w:rPr/>
        <w:drawing>
          <wp:anchor distT="0" distB="0" distL="0" distR="0" allowOverlap="1" layoutInCell="1" locked="0" behindDoc="1" simplePos="0" relativeHeight="484319232">
            <wp:simplePos x="0" y="0"/>
            <wp:positionH relativeFrom="page">
              <wp:posOffset>6446284</wp:posOffset>
            </wp:positionH>
            <wp:positionV relativeFrom="paragraph">
              <wp:posOffset>65266</wp:posOffset>
            </wp:positionV>
            <wp:extent cx="78158" cy="78248"/>
            <wp:effectExtent l="0" t="0" r="0" b="0"/>
            <wp:wrapNone/>
            <wp:docPr id="596" name="Image 596"/>
            <wp:cNvGraphicFramePr>
              <a:graphicFrameLocks/>
            </wp:cNvGraphicFramePr>
            <a:graphic>
              <a:graphicData uri="http://schemas.openxmlformats.org/drawingml/2006/picture">
                <pic:pic>
                  <pic:nvPicPr>
                    <pic:cNvPr id="596" name="Image 596"/>
                    <pic:cNvPicPr/>
                  </pic:nvPicPr>
                  <pic:blipFill>
                    <a:blip r:embed="rId98" cstate="print"/>
                    <a:stretch>
                      <a:fillRect/>
                    </a:stretch>
                  </pic:blipFill>
                  <pic:spPr>
                    <a:xfrm>
                      <a:off x="0" y="0"/>
                      <a:ext cx="78158" cy="78248"/>
                    </a:xfrm>
                    <a:prstGeom prst="rect">
                      <a:avLst/>
                    </a:prstGeom>
                  </pic:spPr>
                </pic:pic>
              </a:graphicData>
            </a:graphic>
          </wp:anchor>
        </w:drawing>
      </w:r>
      <w:r>
        <w:rPr>
          <w:position w:val="1"/>
        </w:rPr>
        <w:drawing>
          <wp:inline distT="0" distB="0" distL="0" distR="0">
            <wp:extent cx="97826" cy="39057"/>
            <wp:effectExtent l="0" t="0" r="0" b="0"/>
            <wp:docPr id="597" name="Image 597"/>
            <wp:cNvGraphicFramePr>
              <a:graphicFrameLocks/>
            </wp:cNvGraphicFramePr>
            <a:graphic>
              <a:graphicData uri="http://schemas.openxmlformats.org/drawingml/2006/picture">
                <pic:pic>
                  <pic:nvPicPr>
                    <pic:cNvPr id="597" name="Image 597"/>
                    <pic:cNvPicPr/>
                  </pic:nvPicPr>
                  <pic:blipFill>
                    <a:blip r:embed="rId99" cstate="print"/>
                    <a:stretch>
                      <a:fillRect/>
                    </a:stretch>
                  </pic:blipFill>
                  <pic:spPr>
                    <a:xfrm>
                      <a:off x="0" y="0"/>
                      <a:ext cx="97826" cy="39057"/>
                    </a:xfrm>
                    <a:prstGeom prst="rect">
                      <a:avLst/>
                    </a:prstGeom>
                  </pic:spPr>
                </pic:pic>
              </a:graphicData>
            </a:graphic>
          </wp:inline>
        </w:drawing>
      </w:r>
      <w:r>
        <w:rPr>
          <w:position w:val="1"/>
        </w:rPr>
      </w:r>
      <w:r>
        <w:rPr>
          <w:sz w:val="20"/>
        </w:rPr>
        <w:tab/>
      </w:r>
      <w:r>
        <w:rPr>
          <w:rFonts w:ascii="Arial"/>
          <w:spacing w:val="-2"/>
          <w:sz w:val="10"/>
        </w:rPr>
        <w:t>Viscosity</w:t>
      </w:r>
    </w:p>
    <w:p>
      <w:pPr>
        <w:spacing w:after="0"/>
        <w:jc w:val="left"/>
        <w:rPr>
          <w:rFonts w:ascii="Arial"/>
          <w:sz w:val="10"/>
        </w:rPr>
        <w:sectPr>
          <w:type w:val="continuous"/>
          <w:pgSz w:w="11910" w:h="16840"/>
          <w:pgMar w:header="0" w:footer="986" w:top="1040" w:bottom="1180" w:left="1380" w:right="240"/>
          <w:cols w:num="2" w:equalWidth="0">
            <w:col w:w="1711" w:space="5642"/>
            <w:col w:w="2937"/>
          </w:cols>
        </w:sectPr>
      </w:pPr>
    </w:p>
    <w:p>
      <w:pPr>
        <w:tabs>
          <w:tab w:pos="2704" w:val="left" w:leader="none"/>
          <w:tab w:pos="3751" w:val="left" w:leader="none"/>
          <w:tab w:pos="4806" w:val="left" w:leader="none"/>
          <w:tab w:pos="5853" w:val="left" w:leader="none"/>
          <w:tab w:pos="6900" w:val="left" w:leader="none"/>
        </w:tabs>
        <w:spacing w:before="1"/>
        <w:ind w:left="1656" w:right="0" w:firstLine="0"/>
        <w:jc w:val="left"/>
        <w:rPr>
          <w:rFonts w:ascii="Arial"/>
          <w:sz w:val="14"/>
        </w:rPr>
      </w:pPr>
      <w:r>
        <w:rPr>
          <w:rFonts w:ascii="Arial"/>
          <w:spacing w:val="-5"/>
          <w:w w:val="105"/>
          <w:sz w:val="14"/>
        </w:rPr>
        <w:t>20</w:t>
      </w:r>
      <w:r>
        <w:rPr>
          <w:rFonts w:ascii="Arial"/>
          <w:sz w:val="14"/>
        </w:rPr>
        <w:tab/>
      </w:r>
      <w:r>
        <w:rPr>
          <w:rFonts w:ascii="Arial"/>
          <w:spacing w:val="-5"/>
          <w:w w:val="105"/>
          <w:sz w:val="14"/>
        </w:rPr>
        <w:t>25</w:t>
      </w:r>
      <w:r>
        <w:rPr>
          <w:rFonts w:ascii="Arial"/>
          <w:sz w:val="14"/>
        </w:rPr>
        <w:tab/>
      </w:r>
      <w:r>
        <w:rPr>
          <w:rFonts w:ascii="Arial"/>
          <w:spacing w:val="-5"/>
          <w:w w:val="105"/>
          <w:sz w:val="14"/>
        </w:rPr>
        <w:t>30</w:t>
      </w:r>
      <w:r>
        <w:rPr>
          <w:rFonts w:ascii="Arial"/>
          <w:sz w:val="14"/>
        </w:rPr>
        <w:tab/>
      </w:r>
      <w:r>
        <w:rPr>
          <w:rFonts w:ascii="Arial"/>
          <w:spacing w:val="-7"/>
          <w:w w:val="105"/>
          <w:sz w:val="14"/>
        </w:rPr>
        <w:t>35</w:t>
      </w:r>
      <w:r>
        <w:rPr>
          <w:rFonts w:ascii="Arial"/>
          <w:sz w:val="14"/>
        </w:rPr>
        <w:tab/>
      </w:r>
      <w:r>
        <w:rPr>
          <w:rFonts w:ascii="Arial"/>
          <w:spacing w:val="-5"/>
          <w:w w:val="105"/>
          <w:sz w:val="14"/>
        </w:rPr>
        <w:t>40</w:t>
      </w:r>
      <w:r>
        <w:rPr>
          <w:rFonts w:ascii="Arial"/>
          <w:sz w:val="14"/>
        </w:rPr>
        <w:tab/>
      </w:r>
      <w:r>
        <w:rPr>
          <w:rFonts w:ascii="Arial"/>
          <w:spacing w:val="-5"/>
          <w:w w:val="105"/>
          <w:sz w:val="14"/>
        </w:rPr>
        <w:t>45</w:t>
      </w:r>
    </w:p>
    <w:p>
      <w:pPr>
        <w:tabs>
          <w:tab w:pos="5241" w:val="left" w:leader="none"/>
        </w:tabs>
        <w:spacing w:before="39"/>
        <w:ind w:left="3928" w:right="0" w:firstLine="0"/>
        <w:jc w:val="left"/>
        <w:rPr>
          <w:rFonts w:ascii="Arial"/>
          <w:b/>
          <w:sz w:val="14"/>
        </w:rPr>
      </w:pPr>
      <w:r>
        <w:rPr>
          <w:rFonts w:ascii="Arial"/>
          <w:b/>
          <w:w w:val="105"/>
          <w:sz w:val="14"/>
        </w:rPr>
        <w:t>Temperature</w:t>
      </w:r>
      <w:r>
        <w:rPr>
          <w:rFonts w:ascii="Arial"/>
          <w:b/>
          <w:spacing w:val="21"/>
          <w:w w:val="105"/>
          <w:sz w:val="14"/>
        </w:rPr>
        <w:t> </w:t>
      </w:r>
      <w:r>
        <w:rPr>
          <w:rFonts w:ascii="Arial"/>
          <w:b/>
          <w:spacing w:val="-10"/>
          <w:w w:val="105"/>
          <w:sz w:val="14"/>
        </w:rPr>
        <w:t>T</w:t>
      </w:r>
      <w:r>
        <w:rPr>
          <w:rFonts w:ascii="Arial"/>
          <w:b/>
          <w:sz w:val="14"/>
        </w:rPr>
        <w:tab/>
      </w:r>
      <w:r>
        <w:rPr>
          <w:rFonts w:ascii="Arial"/>
          <w:b/>
          <w:position w:val="2"/>
          <w:sz w:val="14"/>
        </w:rPr>
        <w:drawing>
          <wp:inline distT="0" distB="0" distL="0" distR="0">
            <wp:extent cx="300707" cy="44070"/>
            <wp:effectExtent l="0" t="0" r="0" b="0"/>
            <wp:docPr id="598" name="Image 598"/>
            <wp:cNvGraphicFramePr>
              <a:graphicFrameLocks/>
            </wp:cNvGraphicFramePr>
            <a:graphic>
              <a:graphicData uri="http://schemas.openxmlformats.org/drawingml/2006/picture">
                <pic:pic>
                  <pic:nvPicPr>
                    <pic:cNvPr id="598" name="Image 598"/>
                    <pic:cNvPicPr/>
                  </pic:nvPicPr>
                  <pic:blipFill>
                    <a:blip r:embed="rId100" cstate="print"/>
                    <a:stretch>
                      <a:fillRect/>
                    </a:stretch>
                  </pic:blipFill>
                  <pic:spPr>
                    <a:xfrm>
                      <a:off x="0" y="0"/>
                      <a:ext cx="300707" cy="44070"/>
                    </a:xfrm>
                    <a:prstGeom prst="rect">
                      <a:avLst/>
                    </a:prstGeom>
                  </pic:spPr>
                </pic:pic>
              </a:graphicData>
            </a:graphic>
          </wp:inline>
        </w:drawing>
      </w:r>
      <w:r>
        <w:rPr>
          <w:rFonts w:ascii="Arial"/>
          <w:b/>
          <w:position w:val="2"/>
          <w:sz w:val="14"/>
        </w:rPr>
      </w:r>
    </w:p>
    <w:p>
      <w:pPr>
        <w:tabs>
          <w:tab w:pos="1007" w:val="right" w:leader="none"/>
        </w:tabs>
        <w:spacing w:before="1"/>
        <w:ind w:left="314" w:right="0" w:firstLine="0"/>
        <w:jc w:val="left"/>
        <w:rPr>
          <w:rFonts w:ascii="Arial" w:hAnsi="Arial"/>
          <w:sz w:val="14"/>
        </w:rPr>
      </w:pPr>
      <w:r>
        <w:rPr/>
        <w:br w:type="column"/>
      </w:r>
      <w:r>
        <w:rPr>
          <w:rFonts w:ascii="Arial" w:hAnsi="Arial"/>
          <w:b/>
          <w:spacing w:val="-5"/>
          <w:sz w:val="14"/>
        </w:rPr>
        <w:t>°C</w:t>
      </w:r>
      <w:r>
        <w:rPr>
          <w:sz w:val="14"/>
        </w:rPr>
        <w:tab/>
      </w:r>
      <w:r>
        <w:rPr>
          <w:rFonts w:ascii="Arial" w:hAnsi="Arial"/>
          <w:spacing w:val="-5"/>
          <w:sz w:val="14"/>
        </w:rPr>
        <w:t>50</w:t>
      </w:r>
    </w:p>
    <w:p>
      <w:pPr>
        <w:spacing w:after="0"/>
        <w:jc w:val="left"/>
        <w:rPr>
          <w:rFonts w:ascii="Arial" w:hAnsi="Arial"/>
          <w:sz w:val="14"/>
        </w:rPr>
        <w:sectPr>
          <w:type w:val="continuous"/>
          <w:pgSz w:w="11910" w:h="16840"/>
          <w:pgMar w:header="0" w:footer="986" w:top="1040" w:bottom="1180" w:left="1380" w:right="240"/>
          <w:cols w:num="2" w:equalWidth="0">
            <w:col w:w="7070" w:space="40"/>
            <w:col w:w="3180"/>
          </w:cols>
        </w:sectPr>
      </w:pPr>
    </w:p>
    <w:p>
      <w:pPr>
        <w:pStyle w:val="BodyText"/>
        <w:spacing w:before="68"/>
        <w:ind w:left="0"/>
        <w:jc w:val="left"/>
        <w:rPr>
          <w:rFonts w:ascii="Arial"/>
          <w:sz w:val="6"/>
        </w:rPr>
      </w:pPr>
    </w:p>
    <w:p>
      <w:pPr>
        <w:spacing w:line="67" w:lineRule="exact" w:before="0"/>
        <w:ind w:left="748" w:right="0" w:firstLine="0"/>
        <w:jc w:val="center"/>
        <w:rPr>
          <w:rFonts w:ascii="Arial"/>
          <w:sz w:val="6"/>
        </w:rPr>
      </w:pPr>
      <w:r>
        <w:rPr/>
        <w:drawing>
          <wp:anchor distT="0" distB="0" distL="0" distR="0" allowOverlap="1" layoutInCell="1" locked="0" behindDoc="0" simplePos="0" relativeHeight="15760384">
            <wp:simplePos x="0" y="0"/>
            <wp:positionH relativeFrom="page">
              <wp:posOffset>6282344</wp:posOffset>
            </wp:positionH>
            <wp:positionV relativeFrom="paragraph">
              <wp:posOffset>-308003</wp:posOffset>
            </wp:positionV>
            <wp:extent cx="729329" cy="209784"/>
            <wp:effectExtent l="0" t="0" r="0" b="0"/>
            <wp:wrapNone/>
            <wp:docPr id="599" name="Image 599"/>
            <wp:cNvGraphicFramePr>
              <a:graphicFrameLocks/>
            </wp:cNvGraphicFramePr>
            <a:graphic>
              <a:graphicData uri="http://schemas.openxmlformats.org/drawingml/2006/picture">
                <pic:pic>
                  <pic:nvPicPr>
                    <pic:cNvPr id="599" name="Image 599"/>
                    <pic:cNvPicPr/>
                  </pic:nvPicPr>
                  <pic:blipFill>
                    <a:blip r:embed="rId85" cstate="print"/>
                    <a:stretch>
                      <a:fillRect/>
                    </a:stretch>
                  </pic:blipFill>
                  <pic:spPr>
                    <a:xfrm>
                      <a:off x="0" y="0"/>
                      <a:ext cx="729329" cy="209784"/>
                    </a:xfrm>
                    <a:prstGeom prst="rect">
                      <a:avLst/>
                    </a:prstGeom>
                  </pic:spPr>
                </pic:pic>
              </a:graphicData>
            </a:graphic>
          </wp:anchor>
        </w:drawing>
      </w:r>
      <w:r>
        <w:rPr>
          <w:rFonts w:ascii="Arial"/>
          <w:spacing w:val="-2"/>
          <w:sz w:val="6"/>
        </w:rPr>
        <w:t>Anton</w:t>
      </w:r>
      <w:r>
        <w:rPr>
          <w:rFonts w:ascii="Arial"/>
          <w:spacing w:val="-5"/>
          <w:sz w:val="6"/>
        </w:rPr>
        <w:t> </w:t>
      </w:r>
      <w:r>
        <w:rPr>
          <w:rFonts w:ascii="Arial"/>
          <w:spacing w:val="-2"/>
          <w:sz w:val="6"/>
        </w:rPr>
        <w:t>Paar</w:t>
      </w:r>
      <w:r>
        <w:rPr>
          <w:rFonts w:ascii="Arial"/>
          <w:sz w:val="6"/>
        </w:rPr>
        <w:t> </w:t>
      </w:r>
      <w:r>
        <w:rPr>
          <w:rFonts w:ascii="Arial"/>
          <w:spacing w:val="-4"/>
          <w:sz w:val="6"/>
        </w:rPr>
        <w:t>GmbH</w:t>
      </w:r>
    </w:p>
    <w:p>
      <w:pPr>
        <w:pStyle w:val="ListParagraph"/>
        <w:numPr>
          <w:ilvl w:val="0"/>
          <w:numId w:val="13"/>
        </w:numPr>
        <w:tabs>
          <w:tab w:pos="1171" w:val="left" w:leader="none"/>
          <w:tab w:pos="1833" w:val="left" w:leader="none"/>
        </w:tabs>
        <w:spacing w:line="240" w:lineRule="auto" w:before="0" w:after="0"/>
        <w:ind w:left="1833" w:right="809" w:hanging="1035"/>
        <w:jc w:val="left"/>
        <w:rPr>
          <w:sz w:val="28"/>
        </w:rPr>
      </w:pPr>
      <w:r>
        <w:rPr>
          <w:sz w:val="28"/>
        </w:rPr>
        <w:t>сурет</w:t>
      </w:r>
      <w:r>
        <w:rPr>
          <w:spacing w:val="-7"/>
          <w:sz w:val="28"/>
        </w:rPr>
        <w:t> </w:t>
      </w:r>
      <w:r>
        <w:rPr>
          <w:sz w:val="28"/>
        </w:rPr>
        <w:t>–</w:t>
      </w:r>
      <w:r>
        <w:rPr>
          <w:spacing w:val="-6"/>
          <w:sz w:val="28"/>
        </w:rPr>
        <w:t> </w:t>
      </w:r>
      <w:r>
        <w:rPr>
          <w:sz w:val="28"/>
        </w:rPr>
        <w:t>Геллан</w:t>
      </w:r>
      <w:r>
        <w:rPr>
          <w:spacing w:val="-6"/>
          <w:sz w:val="28"/>
        </w:rPr>
        <w:t> </w:t>
      </w:r>
      <w:r>
        <w:rPr>
          <w:sz w:val="28"/>
        </w:rPr>
        <w:t>негізіндегі</w:t>
      </w:r>
      <w:r>
        <w:rPr>
          <w:spacing w:val="-5"/>
          <w:sz w:val="28"/>
        </w:rPr>
        <w:t> </w:t>
      </w:r>
      <w:r>
        <w:rPr>
          <w:sz w:val="28"/>
        </w:rPr>
        <w:t>гидрогельді</w:t>
      </w:r>
      <w:r>
        <w:rPr>
          <w:spacing w:val="-5"/>
          <w:sz w:val="28"/>
        </w:rPr>
        <w:t> </w:t>
      </w:r>
      <w:r>
        <w:rPr>
          <w:sz w:val="28"/>
        </w:rPr>
        <w:t>жақпамай</w:t>
      </w:r>
      <w:r>
        <w:rPr>
          <w:spacing w:val="-6"/>
          <w:sz w:val="28"/>
        </w:rPr>
        <w:t> </w:t>
      </w:r>
      <w:r>
        <w:rPr>
          <w:sz w:val="28"/>
        </w:rPr>
        <w:t>композициясы</w:t>
      </w:r>
      <w:r>
        <w:rPr>
          <w:spacing w:val="-6"/>
          <w:sz w:val="28"/>
        </w:rPr>
        <w:t> </w:t>
      </w:r>
      <w:r>
        <w:rPr>
          <w:sz w:val="28"/>
        </w:rPr>
        <w:t>үшін динамикалық тұтқырлықтың температураға тәуелділігі</w:t>
      </w:r>
    </w:p>
    <w:p>
      <w:pPr>
        <w:pStyle w:val="BodyText"/>
        <w:spacing w:before="319"/>
        <w:ind w:right="326" w:firstLine="566"/>
      </w:pPr>
      <w:r>
        <w:rPr/>
        <w:t>Бұл</w:t>
      </w:r>
      <w:r>
        <w:rPr>
          <w:spacing w:val="-4"/>
        </w:rPr>
        <w:t> </w:t>
      </w:r>
      <w:r>
        <w:rPr/>
        <w:t>жұмыста</w:t>
      </w:r>
      <w:r>
        <w:rPr>
          <w:spacing w:val="-4"/>
        </w:rPr>
        <w:t> </w:t>
      </w:r>
      <w:r>
        <w:rPr/>
        <w:t>геллан</w:t>
      </w:r>
      <w:r>
        <w:rPr>
          <w:spacing w:val="-6"/>
        </w:rPr>
        <w:t> </w:t>
      </w:r>
      <w:r>
        <w:rPr/>
        <w:t>негізіндегі</w:t>
      </w:r>
      <w:r>
        <w:rPr>
          <w:spacing w:val="-3"/>
        </w:rPr>
        <w:t> </w:t>
      </w:r>
      <w:r>
        <w:rPr/>
        <w:t>гидрогельді</w:t>
      </w:r>
      <w:r>
        <w:rPr>
          <w:spacing w:val="-3"/>
        </w:rPr>
        <w:t> </w:t>
      </w:r>
      <w:r>
        <w:rPr/>
        <w:t>композиция</w:t>
      </w:r>
      <w:r>
        <w:rPr>
          <w:spacing w:val="-4"/>
        </w:rPr>
        <w:t> </w:t>
      </w:r>
      <w:r>
        <w:rPr/>
        <w:t>құрамында</w:t>
      </w:r>
      <w:r>
        <w:rPr>
          <w:spacing w:val="-4"/>
        </w:rPr>
        <w:t> </w:t>
      </w:r>
      <w:r>
        <w:rPr/>
        <w:t>ХГ</w:t>
      </w:r>
      <w:r>
        <w:rPr>
          <w:spacing w:val="-4"/>
        </w:rPr>
        <w:t> </w:t>
      </w:r>
      <w:r>
        <w:rPr/>
        <w:t>бар антисептикалық жақпамай алу үшін қолданылды. Гельді қалыптастыру үшін гелланның</w:t>
      </w:r>
      <w:r>
        <w:rPr>
          <w:spacing w:val="-10"/>
        </w:rPr>
        <w:t> </w:t>
      </w:r>
      <w:r>
        <w:rPr/>
        <w:t>сулы</w:t>
      </w:r>
      <w:r>
        <w:rPr>
          <w:spacing w:val="-8"/>
        </w:rPr>
        <w:t> </w:t>
      </w:r>
      <w:r>
        <w:rPr/>
        <w:t>ерітіндісіне</w:t>
      </w:r>
      <w:r>
        <w:rPr>
          <w:spacing w:val="-8"/>
        </w:rPr>
        <w:t> </w:t>
      </w:r>
      <w:r>
        <w:rPr/>
        <w:t>концентрациясы</w:t>
      </w:r>
      <w:r>
        <w:rPr>
          <w:spacing w:val="-10"/>
        </w:rPr>
        <w:t> </w:t>
      </w:r>
      <w:r>
        <w:rPr/>
        <w:t>есептелген</w:t>
      </w:r>
      <w:r>
        <w:rPr>
          <w:spacing w:val="-10"/>
        </w:rPr>
        <w:t> </w:t>
      </w:r>
      <w:r>
        <w:rPr/>
        <w:t>ХГ</w:t>
      </w:r>
      <w:r>
        <w:rPr>
          <w:spacing w:val="-8"/>
        </w:rPr>
        <w:t> </w:t>
      </w:r>
      <w:r>
        <w:rPr/>
        <w:t>ерітіндісі</w:t>
      </w:r>
      <w:r>
        <w:rPr>
          <w:spacing w:val="-10"/>
        </w:rPr>
        <w:t> </w:t>
      </w:r>
      <w:r>
        <w:rPr/>
        <w:t>құйылды, сонымен</w:t>
      </w:r>
      <w:r>
        <w:rPr>
          <w:spacing w:val="27"/>
        </w:rPr>
        <w:t> </w:t>
      </w:r>
      <w:r>
        <w:rPr/>
        <w:t>қатар</w:t>
      </w:r>
      <w:r>
        <w:rPr>
          <w:spacing w:val="31"/>
        </w:rPr>
        <w:t> </w:t>
      </w:r>
      <w:r>
        <w:rPr/>
        <w:t>қажетті</w:t>
      </w:r>
      <w:r>
        <w:rPr>
          <w:spacing w:val="30"/>
        </w:rPr>
        <w:t> </w:t>
      </w:r>
      <w:r>
        <w:rPr/>
        <w:t>физика-механикалық</w:t>
      </w:r>
      <w:r>
        <w:rPr>
          <w:spacing w:val="30"/>
        </w:rPr>
        <w:t> </w:t>
      </w:r>
      <w:r>
        <w:rPr/>
        <w:t>параметрлері</w:t>
      </w:r>
      <w:r>
        <w:rPr>
          <w:spacing w:val="29"/>
        </w:rPr>
        <w:t> </w:t>
      </w:r>
      <w:r>
        <w:rPr/>
        <w:t>бар</w:t>
      </w:r>
      <w:r>
        <w:rPr>
          <w:spacing w:val="31"/>
        </w:rPr>
        <w:t> </w:t>
      </w:r>
      <w:r>
        <w:rPr/>
        <w:t>тұрақты</w:t>
      </w:r>
      <w:r>
        <w:rPr>
          <w:spacing w:val="30"/>
        </w:rPr>
        <w:t> </w:t>
      </w:r>
      <w:r>
        <w:rPr>
          <w:spacing w:val="-2"/>
        </w:rPr>
        <w:t>геллан</w:t>
      </w:r>
    </w:p>
    <w:p>
      <w:pPr>
        <w:spacing w:after="0"/>
        <w:sectPr>
          <w:type w:val="continuous"/>
          <w:pgSz w:w="11910" w:h="16840"/>
          <w:pgMar w:header="0" w:footer="986" w:top="1040" w:bottom="1180" w:left="1380" w:right="240"/>
        </w:sectPr>
      </w:pPr>
    </w:p>
    <w:p>
      <w:pPr>
        <w:pStyle w:val="BodyText"/>
        <w:spacing w:line="242" w:lineRule="auto" w:before="67"/>
        <w:ind w:right="329"/>
      </w:pPr>
      <w:r>
        <w:rPr/>
        <w:t>физикалық гелін қалыптастыру үшін қажетті натрий тиосульфатының құрғақ ұнтағы қосылды.</w:t>
      </w:r>
    </w:p>
    <w:p>
      <w:pPr>
        <w:pStyle w:val="BodyText"/>
        <w:ind w:right="324" w:firstLine="566"/>
      </w:pPr>
      <w:r>
        <w:rPr/>
        <w:t>Сонымен қатар, бұл тұзды гидрогельді жақпамай рецептурасында қолдану оның ерекше физиологиялық-белсенді қасиеттеріне байланысты (</w:t>
      </w:r>
      <w:hyperlink r:id="rId101">
        <w:r>
          <w:rPr>
            <w:color w:val="0000FF"/>
            <w:u w:val="single" w:color="0000FF"/>
          </w:rPr>
          <w:t>https://otzovik.com/review_5603675.html</w:t>
        </w:r>
      </w:hyperlink>
      <w:r>
        <w:rPr>
          <w:u w:val="none"/>
        </w:rPr>
        <w:t>). Hатрий тиосульфаты косметологияда кеңінен қолданылады, атап айтқанда, бұл зат бет пен денеге арналған маскалар, скрабтар</w:t>
      </w:r>
      <w:r>
        <w:rPr>
          <w:spacing w:val="-2"/>
          <w:u w:val="none"/>
        </w:rPr>
        <w:t> </w:t>
      </w:r>
      <w:r>
        <w:rPr>
          <w:u w:val="none"/>
        </w:rPr>
        <w:t>мен</w:t>
      </w:r>
      <w:r>
        <w:rPr>
          <w:spacing w:val="-2"/>
          <w:u w:val="none"/>
        </w:rPr>
        <w:t> </w:t>
      </w:r>
      <w:r>
        <w:rPr>
          <w:u w:val="none"/>
        </w:rPr>
        <w:t>пилингтерде</w:t>
      </w:r>
      <w:r>
        <w:rPr>
          <w:spacing w:val="-3"/>
          <w:u w:val="none"/>
        </w:rPr>
        <w:t> </w:t>
      </w:r>
      <w:r>
        <w:rPr>
          <w:u w:val="none"/>
        </w:rPr>
        <w:t>белсенді</w:t>
      </w:r>
      <w:r>
        <w:rPr>
          <w:spacing w:val="-2"/>
          <w:u w:val="none"/>
        </w:rPr>
        <w:t> </w:t>
      </w:r>
      <w:r>
        <w:rPr>
          <w:u w:val="none"/>
        </w:rPr>
        <w:t>түрде</w:t>
      </w:r>
      <w:r>
        <w:rPr>
          <w:spacing w:val="-3"/>
          <w:u w:val="none"/>
        </w:rPr>
        <w:t> </w:t>
      </w:r>
      <w:r>
        <w:rPr>
          <w:u w:val="none"/>
        </w:rPr>
        <w:t>қолданылады.</w:t>
      </w:r>
      <w:r>
        <w:rPr>
          <w:spacing w:val="-3"/>
          <w:u w:val="none"/>
        </w:rPr>
        <w:t> </w:t>
      </w:r>
      <w:r>
        <w:rPr>
          <w:u w:val="none"/>
        </w:rPr>
        <w:t>Сонымен</w:t>
      </w:r>
      <w:r>
        <w:rPr>
          <w:spacing w:val="-2"/>
          <w:u w:val="none"/>
        </w:rPr>
        <w:t> </w:t>
      </w:r>
      <w:r>
        <w:rPr>
          <w:u w:val="none"/>
        </w:rPr>
        <w:t>қатар,</w:t>
      </w:r>
      <w:r>
        <w:rPr>
          <w:spacing w:val="-5"/>
          <w:u w:val="none"/>
        </w:rPr>
        <w:t> </w:t>
      </w:r>
      <w:r>
        <w:rPr>
          <w:u w:val="none"/>
        </w:rPr>
        <w:t>натрий тиосульфаты</w:t>
      </w:r>
      <w:r>
        <w:rPr>
          <w:spacing w:val="-18"/>
          <w:u w:val="none"/>
        </w:rPr>
        <w:t> </w:t>
      </w:r>
      <w:r>
        <w:rPr>
          <w:u w:val="none"/>
        </w:rPr>
        <w:t>бірқатар</w:t>
      </w:r>
      <w:r>
        <w:rPr>
          <w:spacing w:val="-17"/>
          <w:u w:val="none"/>
        </w:rPr>
        <w:t> </w:t>
      </w:r>
      <w:r>
        <w:rPr>
          <w:u w:val="none"/>
        </w:rPr>
        <w:t>тері</w:t>
      </w:r>
      <w:r>
        <w:rPr>
          <w:spacing w:val="-18"/>
          <w:u w:val="none"/>
        </w:rPr>
        <w:t> </w:t>
      </w:r>
      <w:r>
        <w:rPr>
          <w:u w:val="none"/>
        </w:rPr>
        <w:t>ауруларын,</w:t>
      </w:r>
      <w:r>
        <w:rPr>
          <w:spacing w:val="-17"/>
          <w:u w:val="none"/>
        </w:rPr>
        <w:t> </w:t>
      </w:r>
      <w:r>
        <w:rPr>
          <w:u w:val="none"/>
        </w:rPr>
        <w:t>соның</w:t>
      </w:r>
      <w:r>
        <w:rPr>
          <w:spacing w:val="-18"/>
          <w:u w:val="none"/>
        </w:rPr>
        <w:t> </w:t>
      </w:r>
      <w:r>
        <w:rPr>
          <w:u w:val="none"/>
        </w:rPr>
        <w:t>ішінде</w:t>
      </w:r>
      <w:r>
        <w:rPr>
          <w:spacing w:val="-17"/>
          <w:u w:val="none"/>
        </w:rPr>
        <w:t> </w:t>
      </w:r>
      <w:r>
        <w:rPr>
          <w:u w:val="none"/>
        </w:rPr>
        <w:t>экзема</w:t>
      </w:r>
      <w:r>
        <w:rPr>
          <w:spacing w:val="-18"/>
          <w:u w:val="none"/>
        </w:rPr>
        <w:t> </w:t>
      </w:r>
      <w:r>
        <w:rPr>
          <w:u w:val="none"/>
        </w:rPr>
        <w:t>мен</w:t>
      </w:r>
      <w:r>
        <w:rPr>
          <w:spacing w:val="-17"/>
          <w:u w:val="none"/>
        </w:rPr>
        <w:t> </w:t>
      </w:r>
      <w:r>
        <w:rPr>
          <w:u w:val="none"/>
        </w:rPr>
        <w:t>псориазды</w:t>
      </w:r>
      <w:r>
        <w:rPr>
          <w:spacing w:val="-18"/>
          <w:u w:val="none"/>
        </w:rPr>
        <w:t> </w:t>
      </w:r>
      <w:r>
        <w:rPr>
          <w:u w:val="none"/>
        </w:rPr>
        <w:t>емдеу және алдын алу үшін қолданылады, қабынуға қарсы және күйікке қарсы қасиеттерге ие. Ол қабынуды және қышуды азайтуға көмектеседі, тітіркенуді жеңілдетеді және терінің жалпы жағдайын жақсартуға көмектеседі.</w:t>
      </w:r>
    </w:p>
    <w:p>
      <w:pPr>
        <w:pStyle w:val="BodyText"/>
        <w:ind w:right="322" w:firstLine="566"/>
      </w:pPr>
      <w:r>
        <w:rPr/>
        <w:t>Натрий</w:t>
      </w:r>
      <w:r>
        <w:rPr>
          <w:spacing w:val="-18"/>
        </w:rPr>
        <w:t> </w:t>
      </w:r>
      <w:r>
        <w:rPr/>
        <w:t>тиосульфаты</w:t>
      </w:r>
      <w:r>
        <w:rPr>
          <w:spacing w:val="-17"/>
        </w:rPr>
        <w:t> </w:t>
      </w:r>
      <w:r>
        <w:rPr/>
        <w:t>қанның</w:t>
      </w:r>
      <w:r>
        <w:rPr>
          <w:spacing w:val="-18"/>
        </w:rPr>
        <w:t> </w:t>
      </w:r>
      <w:r>
        <w:rPr/>
        <w:t>микроциркуляциясын</w:t>
      </w:r>
      <w:r>
        <w:rPr>
          <w:spacing w:val="-17"/>
        </w:rPr>
        <w:t> </w:t>
      </w:r>
      <w:r>
        <w:rPr/>
        <w:t>жақсартуға</w:t>
      </w:r>
      <w:r>
        <w:rPr>
          <w:spacing w:val="-18"/>
        </w:rPr>
        <w:t> </w:t>
      </w:r>
      <w:r>
        <w:rPr/>
        <w:t>көмектеседі, бұл токсиндер мен артық сұйықтықты ағзадан белсенді түрде шығаруға көмектеседі. Бұл терінің өңін жақсартуға және ісінумен күресуге мүмкіндік </w:t>
      </w:r>
      <w:r>
        <w:rPr>
          <w:spacing w:val="-2"/>
        </w:rPr>
        <w:t>береді.</w:t>
      </w:r>
    </w:p>
    <w:p>
      <w:pPr>
        <w:pStyle w:val="BodyText"/>
        <w:ind w:right="324" w:firstLine="566"/>
      </w:pPr>
      <w:r>
        <w:rPr/>
        <w:t>Натрий тиосульфатын медицинада негізгі қолданудың бірі – оны ауыр металл, атап айтқанда, сынап, қорғасын және арсен тұздарымен улану кезінде антидот ретінде қолдану. Ол осы уларды байланыстыруға және бейтараптандыруға қабілетті, денеге олардан арылуға көмектеседі.</w:t>
      </w:r>
    </w:p>
    <w:p>
      <w:pPr>
        <w:pStyle w:val="BodyText"/>
        <w:ind w:right="325" w:firstLine="566"/>
      </w:pPr>
      <w:r>
        <w:rPr/>
        <w:t>Осылайша,</w:t>
      </w:r>
      <w:r>
        <w:rPr>
          <w:spacing w:val="-1"/>
        </w:rPr>
        <w:t> </w:t>
      </w:r>
      <w:r>
        <w:rPr/>
        <w:t>натрий тиосульфаты медицинада маңызды дәрілік құрал болып табылады және әртүрлі жағдайлар мен улануларды емдеу үшін кеңінен қолданылады. Қасиеттерінің арқасында ол ағзаны улар мен токсиндерден тазартуға, сонымен қатар терінің жалпы жағдайын жақсартуға және қабынуды азайтуға көмектеседі ( </w:t>
      </w:r>
      <w:hyperlink r:id="rId101">
        <w:r>
          <w:rPr>
            <w:color w:val="0000FF"/>
            <w:u w:val="single" w:color="0000FF"/>
          </w:rPr>
          <w:t>https://otzovik.com/review_5603675.html</w:t>
        </w:r>
      </w:hyperlink>
      <w:r>
        <w:rPr>
          <w:u w:val="none"/>
        </w:rPr>
        <w:t>).</w:t>
      </w:r>
    </w:p>
    <w:p>
      <w:pPr>
        <w:spacing w:line="240" w:lineRule="auto" w:before="0"/>
        <w:ind w:left="322" w:right="321" w:firstLine="566"/>
        <w:jc w:val="both"/>
        <w:rPr>
          <w:sz w:val="28"/>
        </w:rPr>
      </w:pPr>
      <w:r>
        <w:rPr>
          <w:sz w:val="28"/>
        </w:rPr>
        <w:t>Жақпамай</w:t>
      </w:r>
      <w:r>
        <w:rPr>
          <w:spacing w:val="-10"/>
          <w:sz w:val="28"/>
        </w:rPr>
        <w:t> </w:t>
      </w:r>
      <w:r>
        <w:rPr>
          <w:sz w:val="28"/>
        </w:rPr>
        <w:t>рецептурасында</w:t>
      </w:r>
      <w:r>
        <w:rPr>
          <w:spacing w:val="-11"/>
          <w:sz w:val="28"/>
        </w:rPr>
        <w:t> </w:t>
      </w:r>
      <w:r>
        <w:rPr>
          <w:sz w:val="28"/>
        </w:rPr>
        <w:t>қолданылатын</w:t>
      </w:r>
      <w:r>
        <w:rPr>
          <w:spacing w:val="-13"/>
          <w:sz w:val="28"/>
        </w:rPr>
        <w:t> </w:t>
      </w:r>
      <w:r>
        <w:rPr>
          <w:sz w:val="28"/>
        </w:rPr>
        <w:t>хлоргексидин</w:t>
      </w:r>
      <w:r>
        <w:rPr>
          <w:spacing w:val="-10"/>
          <w:sz w:val="28"/>
        </w:rPr>
        <w:t> </w:t>
      </w:r>
      <w:r>
        <w:rPr>
          <w:sz w:val="28"/>
        </w:rPr>
        <w:t>биглюконаты</w:t>
      </w:r>
      <w:r>
        <w:rPr>
          <w:spacing w:val="-10"/>
          <w:sz w:val="28"/>
        </w:rPr>
        <w:t> </w:t>
      </w:r>
      <w:r>
        <w:rPr>
          <w:sz w:val="28"/>
        </w:rPr>
        <w:t>(ХГ) бұрыннан белгілі және медициналық тәжірибеде жоғары тиімді антисептик ретінде кеңінен қолданылады. ХГ грамоң және грамтеріс бактерияларға – </w:t>
      </w:r>
      <w:r>
        <w:rPr>
          <w:i/>
          <w:sz w:val="28"/>
        </w:rPr>
        <w:t>Treponema spp., Neisseria gonorrhoeae, Trichomonas spp., Chlamydia spp.,</w:t>
      </w:r>
      <w:r>
        <w:rPr>
          <w:i/>
          <w:sz w:val="28"/>
        </w:rPr>
        <w:t> Ureaplasma spp. </w:t>
      </w:r>
      <w:r>
        <w:rPr>
          <w:sz w:val="28"/>
        </w:rPr>
        <w:t>қатысты тиімді екендігі көрсетілген. Ол фунгицидтік әсермен бірге айқын вирулицидтік белсенділікті де көрсетеді [].</w:t>
      </w:r>
    </w:p>
    <w:p>
      <w:pPr>
        <w:pStyle w:val="BodyText"/>
        <w:ind w:right="329" w:firstLine="566"/>
      </w:pPr>
      <w:r>
        <w:rPr/>
        <w:t>Құрамында хлоргексидин биглюконаты бар геллан негізіндегі гидрогельді жақпамай алу технологиясы келесі операцияларды қамтиды:</w:t>
      </w:r>
    </w:p>
    <w:p>
      <w:pPr>
        <w:pStyle w:val="ListParagraph"/>
        <w:numPr>
          <w:ilvl w:val="0"/>
          <w:numId w:val="14"/>
        </w:numPr>
        <w:tabs>
          <w:tab w:pos="1050" w:val="left" w:leader="none"/>
        </w:tabs>
        <w:spacing w:line="240" w:lineRule="auto" w:before="0" w:after="0"/>
        <w:ind w:left="1050" w:right="0" w:hanging="162"/>
        <w:jc w:val="both"/>
        <w:rPr>
          <w:sz w:val="28"/>
        </w:rPr>
      </w:pPr>
      <w:r>
        <w:rPr>
          <w:sz w:val="28"/>
        </w:rPr>
        <w:t>гелланның</w:t>
      </w:r>
      <w:r>
        <w:rPr>
          <w:spacing w:val="-8"/>
          <w:sz w:val="28"/>
        </w:rPr>
        <w:t> </w:t>
      </w:r>
      <w:r>
        <w:rPr>
          <w:sz w:val="28"/>
        </w:rPr>
        <w:t>сулы</w:t>
      </w:r>
      <w:r>
        <w:rPr>
          <w:spacing w:val="-5"/>
          <w:sz w:val="28"/>
        </w:rPr>
        <w:t> </w:t>
      </w:r>
      <w:r>
        <w:rPr>
          <w:sz w:val="28"/>
        </w:rPr>
        <w:t>ерітіндісін</w:t>
      </w:r>
      <w:r>
        <w:rPr>
          <w:spacing w:val="-8"/>
          <w:sz w:val="28"/>
        </w:rPr>
        <w:t> </w:t>
      </w:r>
      <w:r>
        <w:rPr>
          <w:sz w:val="28"/>
        </w:rPr>
        <w:t>дайындау</w:t>
      </w:r>
      <w:r>
        <w:rPr>
          <w:spacing w:val="-9"/>
          <w:sz w:val="28"/>
        </w:rPr>
        <w:t> </w:t>
      </w:r>
      <w:r>
        <w:rPr>
          <w:sz w:val="28"/>
        </w:rPr>
        <w:t>(0,5</w:t>
      </w:r>
      <w:r>
        <w:rPr>
          <w:spacing w:val="-5"/>
          <w:sz w:val="28"/>
        </w:rPr>
        <w:t> </w:t>
      </w:r>
      <w:r>
        <w:rPr>
          <w:spacing w:val="-2"/>
          <w:sz w:val="28"/>
        </w:rPr>
        <w:t>масс.%);</w:t>
      </w:r>
    </w:p>
    <w:p>
      <w:pPr>
        <w:pStyle w:val="ListParagraph"/>
        <w:numPr>
          <w:ilvl w:val="0"/>
          <w:numId w:val="14"/>
        </w:numPr>
        <w:tabs>
          <w:tab w:pos="1105" w:val="left" w:leader="none"/>
        </w:tabs>
        <w:spacing w:line="240" w:lineRule="auto" w:before="0" w:after="0"/>
        <w:ind w:left="322" w:right="326" w:firstLine="566"/>
        <w:jc w:val="both"/>
        <w:rPr>
          <w:sz w:val="28"/>
        </w:rPr>
      </w:pPr>
      <w:r>
        <w:rPr>
          <w:sz w:val="28"/>
        </w:rPr>
        <w:t>гелланның сулы ерітіндісіне ХГ-нің сулы ерітіндісін (5 масс.% ) және натрий тиосульфатының құрғақ ұнтағының есептелген мөлшерін жалпы концентрациясы 2,0 моль.% дейін қосу арқылы геллан гелінің түзілуі;</w:t>
      </w:r>
    </w:p>
    <w:p>
      <w:pPr>
        <w:pStyle w:val="ListParagraph"/>
        <w:numPr>
          <w:ilvl w:val="0"/>
          <w:numId w:val="14"/>
        </w:numPr>
        <w:tabs>
          <w:tab w:pos="1043" w:val="left" w:leader="none"/>
        </w:tabs>
        <w:spacing w:line="240" w:lineRule="auto" w:before="0" w:after="0"/>
        <w:ind w:left="322" w:right="323" w:firstLine="566"/>
        <w:jc w:val="both"/>
        <w:rPr>
          <w:sz w:val="28"/>
        </w:rPr>
      </w:pPr>
      <w:r>
        <w:rPr>
          <w:sz w:val="28"/>
        </w:rPr>
        <w:t>құрамында</w:t>
      </w:r>
      <w:r>
        <w:rPr>
          <w:spacing w:val="-10"/>
          <w:sz w:val="28"/>
        </w:rPr>
        <w:t> </w:t>
      </w:r>
      <w:r>
        <w:rPr>
          <w:sz w:val="28"/>
        </w:rPr>
        <w:t>0,5</w:t>
      </w:r>
      <w:r>
        <w:rPr>
          <w:spacing w:val="-9"/>
          <w:sz w:val="28"/>
        </w:rPr>
        <w:t> </w:t>
      </w:r>
      <w:r>
        <w:rPr>
          <w:sz w:val="28"/>
        </w:rPr>
        <w:t>масс.%</w:t>
      </w:r>
      <w:r>
        <w:rPr>
          <w:spacing w:val="-12"/>
          <w:sz w:val="28"/>
        </w:rPr>
        <w:t> </w:t>
      </w:r>
      <w:r>
        <w:rPr>
          <w:sz w:val="28"/>
        </w:rPr>
        <w:t>ХГ</w:t>
      </w:r>
      <w:r>
        <w:rPr>
          <w:spacing w:val="-10"/>
          <w:sz w:val="28"/>
        </w:rPr>
        <w:t> </w:t>
      </w:r>
      <w:r>
        <w:rPr>
          <w:sz w:val="28"/>
        </w:rPr>
        <w:t>және</w:t>
      </w:r>
      <w:r>
        <w:rPr>
          <w:spacing w:val="-8"/>
          <w:sz w:val="28"/>
        </w:rPr>
        <w:t> </w:t>
      </w:r>
      <w:r>
        <w:rPr>
          <w:sz w:val="28"/>
        </w:rPr>
        <w:t>2,0</w:t>
      </w:r>
      <w:r>
        <w:rPr>
          <w:spacing w:val="-9"/>
          <w:sz w:val="28"/>
        </w:rPr>
        <w:t> </w:t>
      </w:r>
      <w:r>
        <w:rPr>
          <w:sz w:val="28"/>
        </w:rPr>
        <w:t>масс.%</w:t>
      </w:r>
      <w:r>
        <w:rPr>
          <w:spacing w:val="-12"/>
          <w:sz w:val="28"/>
        </w:rPr>
        <w:t> </w:t>
      </w:r>
      <w:r>
        <w:rPr>
          <w:sz w:val="28"/>
        </w:rPr>
        <w:t>натрий</w:t>
      </w:r>
      <w:r>
        <w:rPr>
          <w:spacing w:val="-10"/>
          <w:sz w:val="28"/>
        </w:rPr>
        <w:t> </w:t>
      </w:r>
      <w:r>
        <w:rPr>
          <w:sz w:val="28"/>
        </w:rPr>
        <w:t>тиосульфаты</w:t>
      </w:r>
      <w:r>
        <w:rPr>
          <w:spacing w:val="-9"/>
          <w:sz w:val="28"/>
        </w:rPr>
        <w:t> </w:t>
      </w:r>
      <w:r>
        <w:rPr>
          <w:sz w:val="28"/>
        </w:rPr>
        <w:t>бар</w:t>
      </w:r>
      <w:r>
        <w:rPr>
          <w:spacing w:val="-9"/>
          <w:sz w:val="28"/>
        </w:rPr>
        <w:t> </w:t>
      </w:r>
      <w:r>
        <w:rPr>
          <w:sz w:val="28"/>
        </w:rPr>
        <w:t>геллан гелін жақпамай тәрізді консистенцияға дейін ұсақтау;</w:t>
      </w:r>
    </w:p>
    <w:p>
      <w:pPr>
        <w:pStyle w:val="ListParagraph"/>
        <w:numPr>
          <w:ilvl w:val="0"/>
          <w:numId w:val="14"/>
        </w:numPr>
        <w:tabs>
          <w:tab w:pos="1050" w:val="left" w:leader="none"/>
        </w:tabs>
        <w:spacing w:line="321" w:lineRule="exact" w:before="0" w:after="0"/>
        <w:ind w:left="1050" w:right="0" w:hanging="162"/>
        <w:jc w:val="both"/>
        <w:rPr>
          <w:sz w:val="28"/>
        </w:rPr>
      </w:pPr>
      <w:r>
        <w:rPr>
          <w:sz w:val="28"/>
        </w:rPr>
        <w:t>алынған</w:t>
      </w:r>
      <w:r>
        <w:rPr>
          <w:spacing w:val="-12"/>
          <w:sz w:val="28"/>
        </w:rPr>
        <w:t> </w:t>
      </w:r>
      <w:r>
        <w:rPr>
          <w:sz w:val="28"/>
        </w:rPr>
        <w:t>гидрогельді</w:t>
      </w:r>
      <w:r>
        <w:rPr>
          <w:spacing w:val="-8"/>
          <w:sz w:val="28"/>
        </w:rPr>
        <w:t> </w:t>
      </w:r>
      <w:r>
        <w:rPr>
          <w:sz w:val="28"/>
        </w:rPr>
        <w:t>жақпамайдың</w:t>
      </w:r>
      <w:r>
        <w:rPr>
          <w:spacing w:val="-12"/>
          <w:sz w:val="28"/>
        </w:rPr>
        <w:t> </w:t>
      </w:r>
      <w:r>
        <w:rPr>
          <w:sz w:val="28"/>
        </w:rPr>
        <w:t>реологиялық</w:t>
      </w:r>
      <w:r>
        <w:rPr>
          <w:spacing w:val="-11"/>
          <w:sz w:val="28"/>
        </w:rPr>
        <w:t> </w:t>
      </w:r>
      <w:r>
        <w:rPr>
          <w:sz w:val="28"/>
        </w:rPr>
        <w:t>параметрлерін</w:t>
      </w:r>
      <w:r>
        <w:rPr>
          <w:spacing w:val="-9"/>
          <w:sz w:val="28"/>
        </w:rPr>
        <w:t> </w:t>
      </w:r>
      <w:r>
        <w:rPr>
          <w:spacing w:val="-2"/>
          <w:sz w:val="28"/>
        </w:rPr>
        <w:t>сынау;</w:t>
      </w:r>
    </w:p>
    <w:p>
      <w:pPr>
        <w:pStyle w:val="BodyText"/>
        <w:ind w:right="323" w:firstLine="566"/>
      </w:pPr>
      <w:r>
        <w:rPr/>
        <w:t>Құрамында хлоргексидин биглюконаты бар гидрогельді жақпамай негізі ретінде қолдануға арналған геллан гидрогелі осы полимерді қыздырған кезде суда еріту арқылы, содан кейін алынған 1-2% сулы ыстық геллан ерітіндісін салқындату арқылы да түзілуі мүмкін екенін атап өткен жөн [45, 46]. Алайда, гелланды</w:t>
      </w:r>
      <w:r>
        <w:rPr>
          <w:spacing w:val="-5"/>
        </w:rPr>
        <w:t> </w:t>
      </w:r>
      <w:r>
        <w:rPr/>
        <w:t>суда</w:t>
      </w:r>
      <w:r>
        <w:rPr>
          <w:spacing w:val="-5"/>
        </w:rPr>
        <w:t> </w:t>
      </w:r>
      <w:r>
        <w:rPr/>
        <w:t>еріту</w:t>
      </w:r>
      <w:r>
        <w:rPr>
          <w:spacing w:val="-8"/>
        </w:rPr>
        <w:t> </w:t>
      </w:r>
      <w:r>
        <w:rPr/>
        <w:t>үшін</w:t>
      </w:r>
      <w:r>
        <w:rPr>
          <w:spacing w:val="-8"/>
        </w:rPr>
        <w:t> </w:t>
      </w:r>
      <w:r>
        <w:rPr/>
        <w:t>60-70°С</w:t>
      </w:r>
      <w:r>
        <w:rPr>
          <w:spacing w:val="-6"/>
        </w:rPr>
        <w:t> </w:t>
      </w:r>
      <w:r>
        <w:rPr/>
        <w:t>дейін</w:t>
      </w:r>
      <w:r>
        <w:rPr>
          <w:spacing w:val="-7"/>
        </w:rPr>
        <w:t> </w:t>
      </w:r>
      <w:r>
        <w:rPr/>
        <w:t>қыздыру</w:t>
      </w:r>
      <w:r>
        <w:rPr>
          <w:spacing w:val="-8"/>
        </w:rPr>
        <w:t> </w:t>
      </w:r>
      <w:r>
        <w:rPr/>
        <w:t>қажеттілігіне</w:t>
      </w:r>
      <w:r>
        <w:rPr>
          <w:spacing w:val="-8"/>
        </w:rPr>
        <w:t> </w:t>
      </w:r>
      <w:r>
        <w:rPr/>
        <w:t>байланысты,</w:t>
      </w:r>
      <w:r>
        <w:rPr>
          <w:spacing w:val="-5"/>
        </w:rPr>
        <w:t> бұл</w:t>
      </w:r>
    </w:p>
    <w:p>
      <w:pPr>
        <w:spacing w:after="0"/>
        <w:sectPr>
          <w:pgSz w:w="11910" w:h="16840"/>
          <w:pgMar w:header="0" w:footer="986" w:top="1040" w:bottom="1240" w:left="1380" w:right="240"/>
        </w:sectPr>
      </w:pPr>
    </w:p>
    <w:p>
      <w:pPr>
        <w:pStyle w:val="BodyText"/>
        <w:spacing w:before="67"/>
        <w:ind w:right="328"/>
      </w:pPr>
      <w:r>
        <w:rPr/>
        <w:t>әдіс</w:t>
      </w:r>
      <w:r>
        <w:rPr>
          <w:spacing w:val="-18"/>
        </w:rPr>
        <w:t> </w:t>
      </w:r>
      <w:r>
        <w:rPr/>
        <w:t>бөлме</w:t>
      </w:r>
      <w:r>
        <w:rPr>
          <w:spacing w:val="-17"/>
        </w:rPr>
        <w:t> </w:t>
      </w:r>
      <w:r>
        <w:rPr/>
        <w:t>температурасында</w:t>
      </w:r>
      <w:r>
        <w:rPr>
          <w:spacing w:val="-18"/>
        </w:rPr>
        <w:t> </w:t>
      </w:r>
      <w:r>
        <w:rPr/>
        <w:t>қыздыру</w:t>
      </w:r>
      <w:r>
        <w:rPr>
          <w:spacing w:val="-17"/>
        </w:rPr>
        <w:t> </w:t>
      </w:r>
      <w:r>
        <w:rPr/>
        <w:t>қажеттілігінсіз</w:t>
      </w:r>
      <w:r>
        <w:rPr>
          <w:spacing w:val="-18"/>
        </w:rPr>
        <w:t> </w:t>
      </w:r>
      <w:r>
        <w:rPr/>
        <w:t>алынған</w:t>
      </w:r>
      <w:r>
        <w:rPr>
          <w:spacing w:val="-17"/>
        </w:rPr>
        <w:t> </w:t>
      </w:r>
      <w:r>
        <w:rPr/>
        <w:t>0,5%</w:t>
      </w:r>
      <w:r>
        <w:rPr>
          <w:spacing w:val="-18"/>
        </w:rPr>
        <w:t> </w:t>
      </w:r>
      <w:r>
        <w:rPr/>
        <w:t>сулы</w:t>
      </w:r>
      <w:r>
        <w:rPr>
          <w:spacing w:val="-17"/>
        </w:rPr>
        <w:t> </w:t>
      </w:r>
      <w:r>
        <w:rPr/>
        <w:t>геллан ерітіндісінде еріген ХГ және натрий тиосульфаты қоспаларының фазалық ауысуы нәтижесінде гельдің түзілуіне негізделген әдіспен салыстырғанда айтарлықтай энергияны қажет етеді.</w:t>
      </w:r>
    </w:p>
    <w:p>
      <w:pPr>
        <w:pStyle w:val="BodyText"/>
        <w:spacing w:before="6"/>
        <w:ind w:left="0"/>
        <w:jc w:val="left"/>
      </w:pPr>
    </w:p>
    <w:p>
      <w:pPr>
        <w:pStyle w:val="Heading2"/>
        <w:numPr>
          <w:ilvl w:val="2"/>
          <w:numId w:val="2"/>
        </w:numPr>
        <w:tabs>
          <w:tab w:pos="1594" w:val="left" w:leader="none"/>
        </w:tabs>
        <w:spacing w:line="240" w:lineRule="auto" w:before="0" w:after="0"/>
        <w:ind w:left="326" w:right="328" w:firstLine="561"/>
        <w:jc w:val="both"/>
      </w:pPr>
      <w:r>
        <w:rPr/>
        <w:t>Құрамында хлоргексидин биглюконаты бар геллан негізіндегі гидрогельді жақпамайларды медика-биологиялық зерттеу</w:t>
      </w:r>
    </w:p>
    <w:p>
      <w:pPr>
        <w:pStyle w:val="BodyText"/>
        <w:spacing w:before="318"/>
        <w:ind w:left="326" w:right="326" w:firstLine="561"/>
      </w:pPr>
      <w:r>
        <w:rPr/>
        <w:t>Құрамында хлоргексидин биглюконаты бар геллан негізіндегі алынған гидрогельді жақпамайлар үшін ҚР БҒМ ҒК генетика және физиология институтында оларды медицинада қолдану қауіпсіздігіне клиникаға дейінгі зерттеулер кешені жүргізілді.</w:t>
      </w:r>
    </w:p>
    <w:p>
      <w:pPr>
        <w:pStyle w:val="BodyText"/>
        <w:ind w:left="326" w:right="319" w:firstLine="561"/>
      </w:pPr>
      <w:r>
        <w:rPr/>
        <w:t>Зерттеулер</w:t>
      </w:r>
      <w:r>
        <w:rPr>
          <w:spacing w:val="-2"/>
        </w:rPr>
        <w:t> </w:t>
      </w:r>
      <w:r>
        <w:rPr/>
        <w:t>салмағы</w:t>
      </w:r>
      <w:r>
        <w:rPr>
          <w:spacing w:val="-3"/>
        </w:rPr>
        <w:t> </w:t>
      </w:r>
      <w:r>
        <w:rPr/>
        <w:t>160-180</w:t>
      </w:r>
      <w:r>
        <w:rPr>
          <w:spacing w:val="-2"/>
        </w:rPr>
        <w:t> </w:t>
      </w:r>
      <w:r>
        <w:rPr/>
        <w:t>грамм</w:t>
      </w:r>
      <w:r>
        <w:rPr>
          <w:spacing w:val="-3"/>
        </w:rPr>
        <w:t> </w:t>
      </w:r>
      <w:r>
        <w:rPr/>
        <w:t>болатын</w:t>
      </w:r>
      <w:r>
        <w:rPr>
          <w:spacing w:val="-2"/>
        </w:rPr>
        <w:t> </w:t>
      </w:r>
      <w:r>
        <w:rPr/>
        <w:t>6-8</w:t>
      </w:r>
      <w:r>
        <w:rPr>
          <w:spacing w:val="-2"/>
        </w:rPr>
        <w:t> </w:t>
      </w:r>
      <w:r>
        <w:rPr/>
        <w:t>апталық</w:t>
      </w:r>
      <w:r>
        <w:rPr>
          <w:spacing w:val="-3"/>
        </w:rPr>
        <w:t> </w:t>
      </w:r>
      <w:r>
        <w:rPr/>
        <w:t>(балалардың</w:t>
      </w:r>
      <w:r>
        <w:rPr>
          <w:spacing w:val="-6"/>
        </w:rPr>
        <w:t> </w:t>
      </w:r>
      <w:r>
        <w:rPr/>
        <w:t>10-12 жасына сәйкес) 55 ақ тұқымсыз зертханалық еркек егеуқұйрықтарда жүргізілді. Жануарлардың</w:t>
      </w:r>
      <w:r>
        <w:rPr>
          <w:spacing w:val="-4"/>
        </w:rPr>
        <w:t> </w:t>
      </w:r>
      <w:r>
        <w:rPr/>
        <w:t>әрқайсысында</w:t>
      </w:r>
      <w:r>
        <w:rPr>
          <w:spacing w:val="-4"/>
        </w:rPr>
        <w:t> </w:t>
      </w:r>
      <w:r>
        <w:rPr/>
        <w:t>11</w:t>
      </w:r>
      <w:r>
        <w:rPr>
          <w:spacing w:val="-7"/>
        </w:rPr>
        <w:t> </w:t>
      </w:r>
      <w:r>
        <w:rPr/>
        <w:t>дарақтан</w:t>
      </w:r>
      <w:r>
        <w:rPr>
          <w:spacing w:val="-3"/>
        </w:rPr>
        <w:t> </w:t>
      </w:r>
      <w:r>
        <w:rPr/>
        <w:t>тұратын</w:t>
      </w:r>
      <w:r>
        <w:rPr>
          <w:spacing w:val="-4"/>
        </w:rPr>
        <w:t> </w:t>
      </w:r>
      <w:r>
        <w:rPr/>
        <w:t>топтар</w:t>
      </w:r>
      <w:r>
        <w:rPr>
          <w:spacing w:val="-3"/>
        </w:rPr>
        <w:t> </w:t>
      </w:r>
      <w:r>
        <w:rPr/>
        <w:t>құрылды</w:t>
      </w:r>
      <w:r>
        <w:rPr>
          <w:spacing w:val="-3"/>
        </w:rPr>
        <w:t> </w:t>
      </w:r>
      <w:r>
        <w:rPr/>
        <w:t>–</w:t>
      </w:r>
      <w:r>
        <w:rPr>
          <w:spacing w:val="-4"/>
        </w:rPr>
        <w:t> </w:t>
      </w:r>
      <w:r>
        <w:rPr/>
        <w:t>1</w:t>
      </w:r>
      <w:r>
        <w:rPr>
          <w:spacing w:val="-7"/>
        </w:rPr>
        <w:t> </w:t>
      </w:r>
      <w:r>
        <w:rPr/>
        <w:t>бақылау және 4 тәжірибелік топ.</w:t>
      </w:r>
    </w:p>
    <w:p>
      <w:pPr>
        <w:pStyle w:val="BodyText"/>
        <w:spacing w:line="322" w:lineRule="exact"/>
        <w:ind w:left="888"/>
      </w:pPr>
      <w:r>
        <w:rPr/>
        <w:t>Зерттеулер</w:t>
      </w:r>
      <w:r>
        <w:rPr>
          <w:spacing w:val="-4"/>
        </w:rPr>
        <w:t> </w:t>
      </w:r>
      <w:r>
        <w:rPr/>
        <w:t>3</w:t>
      </w:r>
      <w:r>
        <w:rPr>
          <w:spacing w:val="-4"/>
        </w:rPr>
        <w:t> </w:t>
      </w:r>
      <w:r>
        <w:rPr/>
        <w:t>кезеңде</w:t>
      </w:r>
      <w:r>
        <w:rPr>
          <w:spacing w:val="-4"/>
        </w:rPr>
        <w:t> </w:t>
      </w:r>
      <w:r>
        <w:rPr>
          <w:spacing w:val="-2"/>
        </w:rPr>
        <w:t>жүргізілді:</w:t>
      </w:r>
    </w:p>
    <w:p>
      <w:pPr>
        <w:pStyle w:val="ListParagraph"/>
        <w:numPr>
          <w:ilvl w:val="0"/>
          <w:numId w:val="15"/>
        </w:numPr>
        <w:tabs>
          <w:tab w:pos="1167" w:val="left" w:leader="none"/>
        </w:tabs>
        <w:spacing w:line="322" w:lineRule="exact" w:before="0" w:after="0"/>
        <w:ind w:left="1167" w:right="0" w:hanging="279"/>
        <w:jc w:val="both"/>
        <w:rPr>
          <w:sz w:val="28"/>
        </w:rPr>
      </w:pPr>
      <w:r>
        <w:rPr>
          <w:i/>
          <w:sz w:val="28"/>
        </w:rPr>
        <w:t>In</w:t>
      </w:r>
      <w:r>
        <w:rPr>
          <w:i/>
          <w:spacing w:val="-4"/>
          <w:sz w:val="28"/>
        </w:rPr>
        <w:t> </w:t>
      </w:r>
      <w:r>
        <w:rPr>
          <w:i/>
          <w:sz w:val="28"/>
        </w:rPr>
        <w:t>vivo</w:t>
      </w:r>
      <w:r>
        <w:rPr>
          <w:i/>
          <w:spacing w:val="-3"/>
          <w:sz w:val="28"/>
        </w:rPr>
        <w:t> </w:t>
      </w:r>
      <w:r>
        <w:rPr>
          <w:sz w:val="28"/>
        </w:rPr>
        <w:t>бақылау</w:t>
      </w:r>
      <w:r>
        <w:rPr>
          <w:spacing w:val="-8"/>
          <w:sz w:val="28"/>
        </w:rPr>
        <w:t> </w:t>
      </w:r>
      <w:r>
        <w:rPr>
          <w:sz w:val="28"/>
        </w:rPr>
        <w:t>биохимиялық</w:t>
      </w:r>
      <w:r>
        <w:rPr>
          <w:spacing w:val="-4"/>
          <w:sz w:val="28"/>
        </w:rPr>
        <w:t> </w:t>
      </w:r>
      <w:r>
        <w:rPr>
          <w:sz w:val="28"/>
        </w:rPr>
        <w:t>зерттеулер</w:t>
      </w:r>
      <w:r>
        <w:rPr>
          <w:spacing w:val="-1"/>
          <w:sz w:val="28"/>
        </w:rPr>
        <w:t> </w:t>
      </w:r>
      <w:r>
        <w:rPr>
          <w:sz w:val="28"/>
        </w:rPr>
        <w:t>–</w:t>
      </w:r>
      <w:r>
        <w:rPr>
          <w:spacing w:val="-6"/>
          <w:sz w:val="28"/>
        </w:rPr>
        <w:t> </w:t>
      </w:r>
      <w:r>
        <w:rPr>
          <w:sz w:val="28"/>
        </w:rPr>
        <w:t>1-</w:t>
      </w:r>
      <w:r>
        <w:rPr>
          <w:spacing w:val="-4"/>
          <w:sz w:val="28"/>
        </w:rPr>
        <w:t>топ;</w:t>
      </w:r>
    </w:p>
    <w:p>
      <w:pPr>
        <w:pStyle w:val="ListParagraph"/>
        <w:numPr>
          <w:ilvl w:val="0"/>
          <w:numId w:val="15"/>
        </w:numPr>
        <w:tabs>
          <w:tab w:pos="1154" w:val="left" w:leader="none"/>
        </w:tabs>
        <w:spacing w:line="240" w:lineRule="auto" w:before="0" w:after="0"/>
        <w:ind w:left="326" w:right="325" w:firstLine="561"/>
        <w:jc w:val="both"/>
        <w:rPr>
          <w:sz w:val="28"/>
        </w:rPr>
      </w:pPr>
      <w:r>
        <w:rPr>
          <w:sz w:val="28"/>
        </w:rPr>
        <w:t>Гидрогельді</w:t>
      </w:r>
      <w:r>
        <w:rPr>
          <w:spacing w:val="-14"/>
          <w:sz w:val="28"/>
        </w:rPr>
        <w:t> </w:t>
      </w:r>
      <w:r>
        <w:rPr>
          <w:sz w:val="28"/>
        </w:rPr>
        <w:t>құрсақішілік</w:t>
      </w:r>
      <w:r>
        <w:rPr>
          <w:spacing w:val="-15"/>
          <w:sz w:val="28"/>
        </w:rPr>
        <w:t> </w:t>
      </w:r>
      <w:r>
        <w:rPr>
          <w:sz w:val="28"/>
        </w:rPr>
        <w:t>енгізгеннен</w:t>
      </w:r>
      <w:r>
        <w:rPr>
          <w:spacing w:val="-16"/>
          <w:sz w:val="28"/>
        </w:rPr>
        <w:t> </w:t>
      </w:r>
      <w:r>
        <w:rPr>
          <w:sz w:val="28"/>
        </w:rPr>
        <w:t>кейін</w:t>
      </w:r>
      <w:r>
        <w:rPr>
          <w:spacing w:val="-14"/>
          <w:sz w:val="28"/>
        </w:rPr>
        <w:t> </w:t>
      </w:r>
      <w:r>
        <w:rPr>
          <w:sz w:val="28"/>
        </w:rPr>
        <w:t>5,</w:t>
      </w:r>
      <w:r>
        <w:rPr>
          <w:spacing w:val="-15"/>
          <w:sz w:val="28"/>
        </w:rPr>
        <w:t> </w:t>
      </w:r>
      <w:r>
        <w:rPr>
          <w:sz w:val="28"/>
        </w:rPr>
        <w:t>15,</w:t>
      </w:r>
      <w:r>
        <w:rPr>
          <w:spacing w:val="-15"/>
          <w:sz w:val="28"/>
        </w:rPr>
        <w:t> </w:t>
      </w:r>
      <w:r>
        <w:rPr>
          <w:sz w:val="28"/>
        </w:rPr>
        <w:t>30</w:t>
      </w:r>
      <w:r>
        <w:rPr>
          <w:spacing w:val="-14"/>
          <w:sz w:val="28"/>
        </w:rPr>
        <w:t> </w:t>
      </w:r>
      <w:r>
        <w:rPr>
          <w:sz w:val="28"/>
        </w:rPr>
        <w:t>және</w:t>
      </w:r>
      <w:r>
        <w:rPr>
          <w:spacing w:val="-15"/>
          <w:sz w:val="28"/>
        </w:rPr>
        <w:t> </w:t>
      </w:r>
      <w:r>
        <w:rPr>
          <w:sz w:val="28"/>
        </w:rPr>
        <w:t>60</w:t>
      </w:r>
      <w:r>
        <w:rPr>
          <w:spacing w:val="-14"/>
          <w:sz w:val="28"/>
        </w:rPr>
        <w:t> </w:t>
      </w:r>
      <w:r>
        <w:rPr>
          <w:sz w:val="28"/>
        </w:rPr>
        <w:t>күннен</w:t>
      </w:r>
      <w:r>
        <w:rPr>
          <w:spacing w:val="-14"/>
          <w:sz w:val="28"/>
        </w:rPr>
        <w:t> </w:t>
      </w:r>
      <w:r>
        <w:rPr>
          <w:sz w:val="28"/>
        </w:rPr>
        <w:t>кейін </w:t>
      </w:r>
      <w:r>
        <w:rPr>
          <w:i/>
          <w:sz w:val="28"/>
        </w:rPr>
        <w:t>in vivo </w:t>
      </w:r>
      <w:r>
        <w:rPr>
          <w:sz w:val="28"/>
        </w:rPr>
        <w:t>тәжірибелік топтағы жануарлардың қан плазмасындағы орташа молекулалық пептидтерді биохимиялық зерттеу және анықтау (барлығы 4 тәжірибелік топ);</w:t>
      </w:r>
    </w:p>
    <w:p>
      <w:pPr>
        <w:pStyle w:val="ListParagraph"/>
        <w:numPr>
          <w:ilvl w:val="0"/>
          <w:numId w:val="15"/>
        </w:numPr>
        <w:tabs>
          <w:tab w:pos="1346" w:val="left" w:leader="none"/>
        </w:tabs>
        <w:spacing w:line="240" w:lineRule="auto" w:before="1" w:after="0"/>
        <w:ind w:left="326" w:right="329" w:firstLine="561"/>
        <w:jc w:val="both"/>
        <w:rPr>
          <w:sz w:val="28"/>
        </w:rPr>
      </w:pPr>
      <w:r>
        <w:rPr>
          <w:i/>
          <w:sz w:val="28"/>
        </w:rPr>
        <w:t>In vivo </w:t>
      </w:r>
      <w:r>
        <w:rPr>
          <w:sz w:val="28"/>
        </w:rPr>
        <w:t>жануарлардың барлық топтарында қан эритроциттеріне цитогенетикалық зерттеулер жүргізілді.</w:t>
      </w:r>
    </w:p>
    <w:p>
      <w:pPr>
        <w:pStyle w:val="BodyText"/>
        <w:ind w:left="326" w:right="321" w:firstLine="561"/>
      </w:pPr>
      <w:r>
        <w:rPr/>
        <w:t>Құрамында хлоргексидин биглюконаты бар геллан негізіндегі гидрогельді жақпамайлар қолданылатын медициналық бұйымның уыттылығы ірідисперсті ақуыздардан</w:t>
      </w:r>
      <w:r>
        <w:rPr>
          <w:spacing w:val="-6"/>
        </w:rPr>
        <w:t> </w:t>
      </w:r>
      <w:r>
        <w:rPr/>
        <w:t>босатылған</w:t>
      </w:r>
      <w:r>
        <w:rPr>
          <w:spacing w:val="-6"/>
        </w:rPr>
        <w:t> </w:t>
      </w:r>
      <w:r>
        <w:rPr/>
        <w:t>қан</w:t>
      </w:r>
      <w:r>
        <w:rPr>
          <w:spacing w:val="-5"/>
        </w:rPr>
        <w:t> </w:t>
      </w:r>
      <w:r>
        <w:rPr/>
        <w:t>сарысуының</w:t>
      </w:r>
      <w:r>
        <w:rPr>
          <w:spacing w:val="-6"/>
        </w:rPr>
        <w:t> </w:t>
      </w:r>
      <w:r>
        <w:rPr/>
        <w:t>оптикалық</w:t>
      </w:r>
      <w:r>
        <w:rPr>
          <w:spacing w:val="-6"/>
        </w:rPr>
        <w:t> </w:t>
      </w:r>
      <w:r>
        <w:rPr/>
        <w:t>тығыздығы</w:t>
      </w:r>
      <w:r>
        <w:rPr>
          <w:spacing w:val="-8"/>
        </w:rPr>
        <w:t> </w:t>
      </w:r>
      <w:r>
        <w:rPr/>
        <w:t>254</w:t>
      </w:r>
      <w:r>
        <w:rPr>
          <w:spacing w:val="-6"/>
        </w:rPr>
        <w:t> </w:t>
      </w:r>
      <w:r>
        <w:rPr/>
        <w:t>нм</w:t>
      </w:r>
      <w:r>
        <w:rPr>
          <w:spacing w:val="-6"/>
        </w:rPr>
        <w:t> </w:t>
      </w:r>
      <w:r>
        <w:rPr/>
        <w:t>толқын ұзындығында зерттелетін сұйықтықтың оптикалық тығыздығының шамасы бойынша «орташа» ақуыз молекулаларын (MMP – midmolecular peptides) анықтаудың спектрофотометриялық әдісін пайдалана отырып анықталды. Эритроциттерді 20 минут ішінде 3000 айн/мин центрифугалау арқылы бөліп, белгілі бір қатынаста 10% РР трихлорацет қышқылын қосылды. 30 мин және 3000 айн/мин центрифугалаудан кейін дистиллят қосып, супернатанттың оптикалық тығыздығын өлшеп, экстинция көрсеткішетріне тең уыттылық дәрежесі ш.б. бойынша анықталды.</w:t>
      </w:r>
    </w:p>
    <w:p>
      <w:pPr>
        <w:pStyle w:val="BodyText"/>
        <w:spacing w:before="1"/>
        <w:ind w:left="326" w:right="321" w:firstLine="561"/>
      </w:pPr>
      <w:r>
        <w:rPr>
          <w:i/>
        </w:rPr>
        <w:t>Биохимиялық зерттеулер </w:t>
      </w:r>
      <w:r>
        <w:rPr/>
        <w:t>тәжірибелік жануарлардың қан плазмасында автоматты биохимиялық анализаторда (А-25 BioSystems Испания) стандартты коммерциялық реактивтерді қолдану арқылы жалпы ақуыздың (Protein total), альбуминнің (and Albumin), глюкозаның (Glucoza), холестериннің (Cholesterol), аланинаминотрансферазаның (ALT), аспартатаминотрансферазаның (AST), билирубиннің (Bil - Billirubin total) триглицеридтердің (TG – Triglicerides) мочевинаның (Urea) құрамына жүргізілді. Қан плазмасындағы анализатордың референстік мәндері: ЖА – 44,8-88,6 г/л, Альб – 21,4-47,3 г/л, ЩФ – 200-618 бірлік/л, АЛТ – 26,7-224 г/л, АСТ – 12-217 бірлік /л, Хол – 3,44-7,22 бірлік /л.</w:t>
      </w:r>
    </w:p>
    <w:p>
      <w:pPr>
        <w:spacing w:after="0"/>
        <w:sectPr>
          <w:pgSz w:w="11910" w:h="16840"/>
          <w:pgMar w:header="0" w:footer="986" w:top="1040" w:bottom="1240" w:left="1380" w:right="240"/>
        </w:sectPr>
      </w:pPr>
    </w:p>
    <w:p>
      <w:pPr>
        <w:pStyle w:val="BodyText"/>
        <w:spacing w:before="67"/>
        <w:ind w:left="326" w:right="324" w:firstLine="561"/>
      </w:pPr>
      <w:r>
        <w:rPr/>
        <w:t>Қан</w:t>
      </w:r>
      <w:r>
        <w:rPr>
          <w:spacing w:val="-13"/>
        </w:rPr>
        <w:t> </w:t>
      </w:r>
      <w:r>
        <w:rPr/>
        <w:t>гепаринмен</w:t>
      </w:r>
      <w:r>
        <w:rPr>
          <w:spacing w:val="-14"/>
        </w:rPr>
        <w:t> </w:t>
      </w:r>
      <w:r>
        <w:rPr/>
        <w:t>тұрақтандырылды</w:t>
      </w:r>
      <w:r>
        <w:rPr>
          <w:spacing w:val="-14"/>
        </w:rPr>
        <w:t> </w:t>
      </w:r>
      <w:r>
        <w:rPr/>
        <w:t>(2-3</w:t>
      </w:r>
      <w:r>
        <w:rPr>
          <w:spacing w:val="-16"/>
        </w:rPr>
        <w:t> </w:t>
      </w:r>
      <w:r>
        <w:rPr/>
        <w:t>бірлік/мл).</w:t>
      </w:r>
      <w:r>
        <w:rPr>
          <w:spacing w:val="-15"/>
        </w:rPr>
        <w:t> </w:t>
      </w:r>
      <w:r>
        <w:rPr/>
        <w:t>Центрифугалаудан</w:t>
      </w:r>
      <w:r>
        <w:rPr>
          <w:spacing w:val="-13"/>
        </w:rPr>
        <w:t> </w:t>
      </w:r>
      <w:r>
        <w:rPr/>
        <w:t>кейін (1500 айн/мин кезінде 10 мин) плазма эритроциттерден бөлінді. Қан плазмасында биохимиялық көрсеткіштердің құрамы анықталды. Алынған тәжірибелік нәтижелерге салыстырмалы талдау бақылау деректерімен жүргізілді. Нәтижелер Microsoft Excel бағдарламасының көмегімен статистикалық түрде өңделді және топаралық айырмашылықтардың сенімділігі тәуелсіз айнымалылар үшін Стьюденттің t-критерийі бойынша бағаланды. Айырмашылықтар р&lt;0,05 кезінде статистикалық маңызды деп саналды. Мәліметтер келесі түрде ұсынылды: орташа арифметикалық ± стандартты ауытқу (M±SD).</w:t>
      </w:r>
    </w:p>
    <w:p>
      <w:pPr>
        <w:pStyle w:val="BodyText"/>
        <w:spacing w:before="2"/>
        <w:ind w:right="324" w:firstLine="707"/>
      </w:pPr>
      <w:r>
        <w:rPr>
          <w:i/>
        </w:rPr>
        <w:t>Цитогенетикалық</w:t>
      </w:r>
      <w:r>
        <w:rPr>
          <w:i/>
          <w:spacing w:val="-18"/>
        </w:rPr>
        <w:t> </w:t>
      </w:r>
      <w:r>
        <w:rPr>
          <w:i/>
        </w:rPr>
        <w:t>зерттеулер.</w:t>
      </w:r>
      <w:r>
        <w:rPr>
          <w:i/>
          <w:spacing w:val="-17"/>
        </w:rPr>
        <w:t> </w:t>
      </w:r>
      <w:r>
        <w:rPr/>
        <w:t>Зертханалық</w:t>
      </w:r>
      <w:r>
        <w:rPr>
          <w:spacing w:val="-18"/>
        </w:rPr>
        <w:t> </w:t>
      </w:r>
      <w:r>
        <w:rPr/>
        <w:t>гематологиялық</w:t>
      </w:r>
      <w:r>
        <w:rPr>
          <w:spacing w:val="-17"/>
        </w:rPr>
        <w:t> </w:t>
      </w:r>
      <w:r>
        <w:rPr/>
        <w:t>зерттеулерді жүргізу үшін (цитогенетикалық препараттарды-жағындыларды дайындау және талдау) биологиялық үлгілер (перифериялық қан) алынды. Жағындыларды дайындауға арналған қан</w:t>
      </w:r>
      <w:r>
        <w:rPr>
          <w:spacing w:val="-2"/>
        </w:rPr>
        <w:t> </w:t>
      </w:r>
      <w:r>
        <w:rPr/>
        <w:t>жүректен</w:t>
      </w:r>
      <w:r>
        <w:rPr>
          <w:spacing w:val="-2"/>
        </w:rPr>
        <w:t> </w:t>
      </w:r>
      <w:r>
        <w:rPr/>
        <w:t>алынды,</w:t>
      </w:r>
      <w:r>
        <w:rPr>
          <w:spacing w:val="-1"/>
        </w:rPr>
        <w:t> </w:t>
      </w:r>
      <w:r>
        <w:rPr/>
        <w:t>заттық шыныға қан жағындыларын дайындау ұсынылған ұсыныстарға сәйкес жүзеге асырылды.</w:t>
      </w:r>
    </w:p>
    <w:p>
      <w:pPr>
        <w:pStyle w:val="BodyText"/>
        <w:spacing w:before="1"/>
        <w:ind w:right="325" w:firstLine="707"/>
      </w:pPr>
      <w:r>
        <w:rPr/>
        <w:t>Жағындылар ауада кептіріліп, таңбаланды. Қан жағындыларын бояу Паппенгейм бойынша жүргізілді. Осы бояу нәтижесінде жасуша ядролары (микроядролар) қызыл-күлгін болады. Лимфоциттердің цитоплазмасы көгілдір, кейде нәзік азур түйіршіктері бар қызыл түсті. Эритроциттер қызғылт түсті.</w:t>
      </w:r>
    </w:p>
    <w:p>
      <w:pPr>
        <w:pStyle w:val="BodyText"/>
        <w:ind w:right="322" w:firstLine="707"/>
      </w:pPr>
      <w:r>
        <w:rPr/>
        <w:t>Микроядролар мен цитологиялық бұзылулардың жиілігін есепке алу майлы</w:t>
      </w:r>
      <w:r>
        <w:rPr>
          <w:spacing w:val="-8"/>
        </w:rPr>
        <w:t> </w:t>
      </w:r>
      <w:r>
        <w:rPr/>
        <w:t>иммерсия</w:t>
      </w:r>
      <w:r>
        <w:rPr>
          <w:spacing w:val="-6"/>
        </w:rPr>
        <w:t> </w:t>
      </w:r>
      <w:r>
        <w:rPr/>
        <w:t>кезінде</w:t>
      </w:r>
      <w:r>
        <w:rPr>
          <w:spacing w:val="-6"/>
        </w:rPr>
        <w:t> </w:t>
      </w:r>
      <w:r>
        <w:rPr/>
        <w:t>жарық</w:t>
      </w:r>
      <w:r>
        <w:rPr>
          <w:spacing w:val="-6"/>
        </w:rPr>
        <w:t> </w:t>
      </w:r>
      <w:r>
        <w:rPr/>
        <w:t>микроскопында</w:t>
      </w:r>
      <w:r>
        <w:rPr>
          <w:spacing w:val="-6"/>
        </w:rPr>
        <w:t> </w:t>
      </w:r>
      <w:r>
        <w:rPr/>
        <w:t>және</w:t>
      </w:r>
      <w:r>
        <w:rPr>
          <w:spacing w:val="-6"/>
        </w:rPr>
        <w:t> </w:t>
      </w:r>
      <w:r>
        <w:rPr/>
        <w:t>10-16х100</w:t>
      </w:r>
      <w:r>
        <w:rPr>
          <w:spacing w:val="-6"/>
        </w:rPr>
        <w:t> </w:t>
      </w:r>
      <w:r>
        <w:rPr/>
        <w:t>ұлғайту</w:t>
      </w:r>
      <w:r>
        <w:rPr>
          <w:spacing w:val="-10"/>
        </w:rPr>
        <w:t> </w:t>
      </w:r>
      <w:r>
        <w:rPr/>
        <w:t>кезінде жүргізілді. Әр дарақтан 10000 эритроциттер қаралды. Микроядролардың жиілігін</w:t>
      </w:r>
      <w:r>
        <w:rPr>
          <w:spacing w:val="-4"/>
        </w:rPr>
        <w:t> </w:t>
      </w:r>
      <w:r>
        <w:rPr/>
        <w:t>есепке</w:t>
      </w:r>
      <w:r>
        <w:rPr>
          <w:spacing w:val="-4"/>
        </w:rPr>
        <w:t> </w:t>
      </w:r>
      <w:r>
        <w:rPr/>
        <w:t>алу</w:t>
      </w:r>
      <w:r>
        <w:rPr>
          <w:spacing w:val="-7"/>
        </w:rPr>
        <w:t> </w:t>
      </w:r>
      <w:r>
        <w:rPr/>
        <w:t>Zeiss</w:t>
      </w:r>
      <w:r>
        <w:rPr>
          <w:spacing w:val="-3"/>
        </w:rPr>
        <w:t> </w:t>
      </w:r>
      <w:r>
        <w:rPr/>
        <w:t>Axioscop</w:t>
      </w:r>
      <w:r>
        <w:rPr>
          <w:spacing w:val="-3"/>
        </w:rPr>
        <w:t> </w:t>
      </w:r>
      <w:r>
        <w:rPr/>
        <w:t>40</w:t>
      </w:r>
      <w:r>
        <w:rPr>
          <w:spacing w:val="-3"/>
        </w:rPr>
        <w:t> </w:t>
      </w:r>
      <w:r>
        <w:rPr/>
        <w:t>микроскопында</w:t>
      </w:r>
      <w:r>
        <w:rPr>
          <w:spacing w:val="-4"/>
        </w:rPr>
        <w:t> </w:t>
      </w:r>
      <w:r>
        <w:rPr/>
        <w:t>майлы</w:t>
      </w:r>
      <w:r>
        <w:rPr>
          <w:spacing w:val="-4"/>
        </w:rPr>
        <w:t> </w:t>
      </w:r>
      <w:r>
        <w:rPr/>
        <w:t>иммерсиямен</w:t>
      </w:r>
      <w:r>
        <w:rPr>
          <w:spacing w:val="-3"/>
        </w:rPr>
        <w:t> </w:t>
      </w:r>
      <w:r>
        <w:rPr/>
        <w:t>және 10х100 ұлғайтумен жүргізілді. Фотоқұжаттауды перифериялық қанның эритроциттерінің ең тән бұзылыстары үшін жүргізілді. Әр жануардан 10000 эритроциттер қаралды.</w:t>
      </w:r>
    </w:p>
    <w:p>
      <w:pPr>
        <w:pStyle w:val="BodyText"/>
        <w:spacing w:before="1"/>
        <w:ind w:right="322" w:firstLine="707"/>
      </w:pPr>
      <w:r>
        <w:rPr/>
        <w:t>Алынған тәжірибелік нәтижелерге салыстырмалы талдау бақылау мәліметтерімен жүргізілді. Нәтижелер Microsoft Excell бағдарламасының көмегімен статистикалық түрде өңделді және топаралық айырмашылықтардың сенімділігі тәуелсіз айнымалылар үшін Стьюденттің t-критерийі бойынша бағаланды. Айырмашылықтар р&lt;0,05 кезінде статистикалық маңызды деп саналды. Мәліметтер келесі түрде ұсынылды: орташа арифметикалық ± стандартты ауытқу (M±SD).</w:t>
      </w:r>
    </w:p>
    <w:p>
      <w:pPr>
        <w:pStyle w:val="BodyText"/>
        <w:ind w:right="322" w:firstLine="707"/>
      </w:pPr>
      <w:r>
        <w:rPr/>
        <w:t>Тәжірибелік</w:t>
      </w:r>
      <w:r>
        <w:rPr>
          <w:spacing w:val="-18"/>
        </w:rPr>
        <w:t> </w:t>
      </w:r>
      <w:r>
        <w:rPr/>
        <w:t>жануарларға</w:t>
      </w:r>
      <w:r>
        <w:rPr>
          <w:spacing w:val="-17"/>
        </w:rPr>
        <w:t> </w:t>
      </w:r>
      <w:r>
        <w:rPr/>
        <w:t>жүргізілген</w:t>
      </w:r>
      <w:r>
        <w:rPr>
          <w:spacing w:val="-18"/>
        </w:rPr>
        <w:t> </w:t>
      </w:r>
      <w:r>
        <w:rPr/>
        <w:t>зерттеулерде</w:t>
      </w:r>
      <w:r>
        <w:rPr>
          <w:spacing w:val="-17"/>
        </w:rPr>
        <w:t> </w:t>
      </w:r>
      <w:r>
        <w:rPr/>
        <w:t>«Адам</w:t>
      </w:r>
      <w:r>
        <w:rPr>
          <w:spacing w:val="-18"/>
        </w:rPr>
        <w:t> </w:t>
      </w:r>
      <w:r>
        <w:rPr/>
        <w:t>және</w:t>
      </w:r>
      <w:r>
        <w:rPr>
          <w:spacing w:val="-17"/>
        </w:rPr>
        <w:t> </w:t>
      </w:r>
      <w:r>
        <w:rPr/>
        <w:t>жануарлар физиологиясы институты» (АЖФИ) РМК жанындағы Жергілікті этикалық комиссияның № 3(3) 08.10.2020 ж. шығ. № 07-05/158 үзінді хаттамасының шешімі басшылыққа алынды.</w:t>
      </w:r>
    </w:p>
    <w:p>
      <w:pPr>
        <w:pStyle w:val="BodyText"/>
        <w:ind w:right="325" w:firstLine="707"/>
      </w:pPr>
      <w:r>
        <w:rPr/>
        <w:t>Әрбір жануар бүкіл зерттеу кезеңінде бақыланды және кез келген патологиялық белгілер, соның ішінде жергілікті әрекет, жалпы денеге әсер ету, мінез-құлық,</w:t>
      </w:r>
      <w:r>
        <w:rPr>
          <w:spacing w:val="-1"/>
        </w:rPr>
        <w:t> </w:t>
      </w:r>
      <w:r>
        <w:rPr/>
        <w:t>жануардың салмағының өзгеруі туралы деректер тіркелді. Қан алу алдында жануарлардың салмағы өлшенді. Жануарлардың қанын зерттеу гельді енгізгеннен кейін 5, 15, 30 және 60 тәуліктен кейін жүргізілді. Тәжірибе аяқталғаннан кейін жануарлар адамгершілік әдіспен сойылды. Нәтижелер зертханалық зерттеулерге сәйкес бағаланды.</w:t>
      </w:r>
    </w:p>
    <w:p>
      <w:pPr>
        <w:spacing w:after="0"/>
        <w:sectPr>
          <w:pgSz w:w="11910" w:h="16840"/>
          <w:pgMar w:header="0" w:footer="986" w:top="1040" w:bottom="1240" w:left="1380" w:right="240"/>
        </w:sectPr>
      </w:pPr>
    </w:p>
    <w:p>
      <w:pPr>
        <w:pStyle w:val="BodyText"/>
        <w:spacing w:before="67"/>
        <w:ind w:right="326" w:firstLine="707"/>
      </w:pPr>
      <w:r>
        <w:rPr/>
        <w:t>Қолданылатын</w:t>
      </w:r>
      <w:r>
        <w:rPr>
          <w:spacing w:val="-1"/>
        </w:rPr>
        <w:t> </w:t>
      </w:r>
      <w:r>
        <w:rPr/>
        <w:t>импланттың</w:t>
      </w:r>
      <w:r>
        <w:rPr>
          <w:spacing w:val="-3"/>
        </w:rPr>
        <w:t> </w:t>
      </w:r>
      <w:r>
        <w:rPr/>
        <w:t>қауіпсіздігі</w:t>
      </w:r>
      <w:r>
        <w:rPr>
          <w:spacing w:val="-4"/>
        </w:rPr>
        <w:t> </w:t>
      </w:r>
      <w:r>
        <w:rPr/>
        <w:t>жануарлардың</w:t>
      </w:r>
      <w:r>
        <w:rPr>
          <w:spacing w:val="-3"/>
        </w:rPr>
        <w:t> </w:t>
      </w:r>
      <w:r>
        <w:rPr/>
        <w:t>жалпы</w:t>
      </w:r>
      <w:r>
        <w:rPr>
          <w:spacing w:val="-2"/>
        </w:rPr>
        <w:t> </w:t>
      </w:r>
      <w:r>
        <w:rPr/>
        <w:t>жағдайына, қозғалыс белсенділігіне, тері мен шаш жабындысының күйіне, шырышты қабаттардың түсіне, патологиялық белгілердің визуалды көрінісіне, жем мен суды тұтынуға, өлімге байланысты бағаланды.</w:t>
      </w:r>
    </w:p>
    <w:p>
      <w:pPr>
        <w:pStyle w:val="BodyText"/>
        <w:spacing w:before="1"/>
        <w:ind w:left="331" w:right="317" w:firstLine="547"/>
      </w:pPr>
      <w:r>
        <w:rPr/>
        <w:t>Тәжірибе барысында тәжірибелі топтардың жануарларының жалпы жағдайы өзгерген жоқ. Жануарлардың тамақтануы мен суды тұтынуы бақылау тобының мәліметтеріне сәйкес келді. Қозғалыс белсенділігі, қозғалыстарды үйлестіру бастапқы деңгейде сақталды. Жануарлардың мінез-құлқын бақылау негізінде жоғары жүйке қызметінің зақымдану белгілері анықталған жоқ. Жануарларда</w:t>
      </w:r>
      <w:r>
        <w:rPr>
          <w:spacing w:val="-18"/>
        </w:rPr>
        <w:t> </w:t>
      </w:r>
      <w:r>
        <w:rPr/>
        <w:t>іш</w:t>
      </w:r>
      <w:r>
        <w:rPr>
          <w:spacing w:val="-17"/>
        </w:rPr>
        <w:t> </w:t>
      </w:r>
      <w:r>
        <w:rPr/>
        <w:t>қуысын</w:t>
      </w:r>
      <w:r>
        <w:rPr>
          <w:spacing w:val="-18"/>
        </w:rPr>
        <w:t> </w:t>
      </w:r>
      <w:r>
        <w:rPr/>
        <w:t>ашқан</w:t>
      </w:r>
      <w:r>
        <w:rPr>
          <w:spacing w:val="-17"/>
        </w:rPr>
        <w:t> </w:t>
      </w:r>
      <w:r>
        <w:rPr/>
        <w:t>кезде</w:t>
      </w:r>
      <w:r>
        <w:rPr>
          <w:spacing w:val="-18"/>
        </w:rPr>
        <w:t> </w:t>
      </w:r>
      <w:r>
        <w:rPr/>
        <w:t>шырышты</w:t>
      </w:r>
      <w:r>
        <w:rPr>
          <w:spacing w:val="-17"/>
        </w:rPr>
        <w:t> </w:t>
      </w:r>
      <w:r>
        <w:rPr/>
        <w:t>қабаттардың</w:t>
      </w:r>
      <w:r>
        <w:rPr>
          <w:spacing w:val="-18"/>
        </w:rPr>
        <w:t> </w:t>
      </w:r>
      <w:r>
        <w:rPr/>
        <w:t>түсі</w:t>
      </w:r>
      <w:r>
        <w:rPr>
          <w:spacing w:val="-17"/>
        </w:rPr>
        <w:t> </w:t>
      </w:r>
      <w:r>
        <w:rPr/>
        <w:t>қабыну</w:t>
      </w:r>
      <w:r>
        <w:rPr>
          <w:spacing w:val="-18"/>
        </w:rPr>
        <w:t> </w:t>
      </w:r>
      <w:r>
        <w:rPr/>
        <w:t>немесе патологиялық өзгерістердің белгілерінсіз болды (33-сурет). Жануарлардың жартысында гельді енгізу орны кішкентай тыртық түрінде қалды.</w:t>
      </w:r>
    </w:p>
    <w:p>
      <w:pPr>
        <w:pStyle w:val="BodyText"/>
        <w:spacing w:before="6"/>
        <w:ind w:left="0"/>
        <w:jc w:val="left"/>
        <w:rPr>
          <w:sz w:val="18"/>
        </w:rPr>
      </w:pPr>
      <w:r>
        <w:rPr/>
        <mc:AlternateContent>
          <mc:Choice Requires="wps">
            <w:drawing>
              <wp:anchor distT="0" distB="0" distL="0" distR="0" allowOverlap="1" layoutInCell="1" locked="0" behindDoc="1" simplePos="0" relativeHeight="487620096">
                <wp:simplePos x="0" y="0"/>
                <wp:positionH relativeFrom="page">
                  <wp:posOffset>1731645</wp:posOffset>
                </wp:positionH>
                <wp:positionV relativeFrom="paragraph">
                  <wp:posOffset>150957</wp:posOffset>
                </wp:positionV>
                <wp:extent cx="4813935" cy="2272030"/>
                <wp:effectExtent l="0" t="0" r="0" b="0"/>
                <wp:wrapTopAndBottom/>
                <wp:docPr id="600" name="Group 600" descr="C:\Users\User\Desktop\28-12-2022_07-35-25\1672202091834.jpg"/>
                <wp:cNvGraphicFramePr>
                  <a:graphicFrameLocks/>
                </wp:cNvGraphicFramePr>
                <a:graphic>
                  <a:graphicData uri="http://schemas.microsoft.com/office/word/2010/wordprocessingGroup">
                    <wpg:wgp>
                      <wpg:cNvPr id="600" name="Group 600" descr="C:\Users\User\Desktop\28-12-2022_07-35-25\1672202091834.jpg"/>
                      <wpg:cNvGrpSpPr/>
                      <wpg:grpSpPr>
                        <a:xfrm>
                          <a:off x="0" y="0"/>
                          <a:ext cx="4813935" cy="2272030"/>
                          <a:chExt cx="4813935" cy="2272030"/>
                        </a:xfrm>
                      </wpg:grpSpPr>
                      <pic:pic>
                        <pic:nvPicPr>
                          <pic:cNvPr id="601" name="Image 601" descr="C:\Users\User\Desktop\28-12-2022_07-35-25\1672202091834.jpg"/>
                          <pic:cNvPicPr/>
                        </pic:nvPicPr>
                        <pic:blipFill>
                          <a:blip r:embed="rId102" cstate="print"/>
                          <a:stretch>
                            <a:fillRect/>
                          </a:stretch>
                        </pic:blipFill>
                        <pic:spPr>
                          <a:xfrm>
                            <a:off x="0" y="0"/>
                            <a:ext cx="4813934" cy="2271903"/>
                          </a:xfrm>
                          <a:prstGeom prst="rect">
                            <a:avLst/>
                          </a:prstGeom>
                        </pic:spPr>
                      </pic:pic>
                      <wps:wsp>
                        <wps:cNvPr id="602" name="Graphic 602"/>
                        <wps:cNvSpPr/>
                        <wps:spPr>
                          <a:xfrm>
                            <a:off x="557530" y="1095247"/>
                            <a:ext cx="1181100" cy="1057275"/>
                          </a:xfrm>
                          <a:custGeom>
                            <a:avLst/>
                            <a:gdLst/>
                            <a:ahLst/>
                            <a:cxnLst/>
                            <a:rect l="l" t="t" r="r" b="b"/>
                            <a:pathLst>
                              <a:path w="1181100" h="1057275">
                                <a:moveTo>
                                  <a:pt x="0" y="528701"/>
                                </a:moveTo>
                                <a:lnTo>
                                  <a:pt x="2167" y="483085"/>
                                </a:lnTo>
                                <a:lnTo>
                                  <a:pt x="8552" y="438547"/>
                                </a:lnTo>
                                <a:lnTo>
                                  <a:pt x="18978" y="395244"/>
                                </a:lnTo>
                                <a:lnTo>
                                  <a:pt x="33266" y="353335"/>
                                </a:lnTo>
                                <a:lnTo>
                                  <a:pt x="51239" y="312980"/>
                                </a:lnTo>
                                <a:lnTo>
                                  <a:pt x="72721" y="274337"/>
                                </a:lnTo>
                                <a:lnTo>
                                  <a:pt x="97533" y="237565"/>
                                </a:lnTo>
                                <a:lnTo>
                                  <a:pt x="125499" y="202822"/>
                                </a:lnTo>
                                <a:lnTo>
                                  <a:pt x="156442" y="170267"/>
                                </a:lnTo>
                                <a:lnTo>
                                  <a:pt x="190183" y="140060"/>
                                </a:lnTo>
                                <a:lnTo>
                                  <a:pt x="226546" y="112358"/>
                                </a:lnTo>
                                <a:lnTo>
                                  <a:pt x="265353" y="87320"/>
                                </a:lnTo>
                                <a:lnTo>
                                  <a:pt x="306427" y="65106"/>
                                </a:lnTo>
                                <a:lnTo>
                                  <a:pt x="349591" y="45874"/>
                                </a:lnTo>
                                <a:lnTo>
                                  <a:pt x="394667" y="29782"/>
                                </a:lnTo>
                                <a:lnTo>
                                  <a:pt x="441478" y="16991"/>
                                </a:lnTo>
                                <a:lnTo>
                                  <a:pt x="489847" y="7657"/>
                                </a:lnTo>
                                <a:lnTo>
                                  <a:pt x="539597" y="1940"/>
                                </a:lnTo>
                                <a:lnTo>
                                  <a:pt x="590550" y="0"/>
                                </a:lnTo>
                                <a:lnTo>
                                  <a:pt x="641502" y="1940"/>
                                </a:lnTo>
                                <a:lnTo>
                                  <a:pt x="691252" y="7657"/>
                                </a:lnTo>
                                <a:lnTo>
                                  <a:pt x="739621" y="16991"/>
                                </a:lnTo>
                                <a:lnTo>
                                  <a:pt x="786432" y="29782"/>
                                </a:lnTo>
                                <a:lnTo>
                                  <a:pt x="831508" y="45874"/>
                                </a:lnTo>
                                <a:lnTo>
                                  <a:pt x="874672" y="65106"/>
                                </a:lnTo>
                                <a:lnTo>
                                  <a:pt x="915746" y="87320"/>
                                </a:lnTo>
                                <a:lnTo>
                                  <a:pt x="954553" y="112358"/>
                                </a:lnTo>
                                <a:lnTo>
                                  <a:pt x="990916" y="140060"/>
                                </a:lnTo>
                                <a:lnTo>
                                  <a:pt x="1024657" y="170267"/>
                                </a:lnTo>
                                <a:lnTo>
                                  <a:pt x="1055600" y="202822"/>
                                </a:lnTo>
                                <a:lnTo>
                                  <a:pt x="1083566" y="237565"/>
                                </a:lnTo>
                                <a:lnTo>
                                  <a:pt x="1108378" y="274337"/>
                                </a:lnTo>
                                <a:lnTo>
                                  <a:pt x="1129860" y="312980"/>
                                </a:lnTo>
                                <a:lnTo>
                                  <a:pt x="1147833" y="353335"/>
                                </a:lnTo>
                                <a:lnTo>
                                  <a:pt x="1162121" y="395244"/>
                                </a:lnTo>
                                <a:lnTo>
                                  <a:pt x="1172547" y="438547"/>
                                </a:lnTo>
                                <a:lnTo>
                                  <a:pt x="1178932" y="483085"/>
                                </a:lnTo>
                                <a:lnTo>
                                  <a:pt x="1181100" y="528701"/>
                                </a:lnTo>
                                <a:lnTo>
                                  <a:pt x="1178932" y="574315"/>
                                </a:lnTo>
                                <a:lnTo>
                                  <a:pt x="1172547" y="618851"/>
                                </a:lnTo>
                                <a:lnTo>
                                  <a:pt x="1162121" y="662149"/>
                                </a:lnTo>
                                <a:lnTo>
                                  <a:pt x="1147833" y="704051"/>
                                </a:lnTo>
                                <a:lnTo>
                                  <a:pt x="1129860" y="744399"/>
                                </a:lnTo>
                                <a:lnTo>
                                  <a:pt x="1108378" y="783034"/>
                                </a:lnTo>
                                <a:lnTo>
                                  <a:pt x="1083566" y="819797"/>
                                </a:lnTo>
                                <a:lnTo>
                                  <a:pt x="1055600" y="854530"/>
                                </a:lnTo>
                                <a:lnTo>
                                  <a:pt x="1024657" y="887075"/>
                                </a:lnTo>
                                <a:lnTo>
                                  <a:pt x="990916" y="917273"/>
                                </a:lnTo>
                                <a:lnTo>
                                  <a:pt x="954553" y="944965"/>
                                </a:lnTo>
                                <a:lnTo>
                                  <a:pt x="915746" y="969993"/>
                                </a:lnTo>
                                <a:lnTo>
                                  <a:pt x="874672" y="992198"/>
                                </a:lnTo>
                                <a:lnTo>
                                  <a:pt x="831508" y="1011422"/>
                                </a:lnTo>
                                <a:lnTo>
                                  <a:pt x="786432" y="1027506"/>
                                </a:lnTo>
                                <a:lnTo>
                                  <a:pt x="739621" y="1040292"/>
                                </a:lnTo>
                                <a:lnTo>
                                  <a:pt x="691252" y="1049621"/>
                                </a:lnTo>
                                <a:lnTo>
                                  <a:pt x="641502" y="1055335"/>
                                </a:lnTo>
                                <a:lnTo>
                                  <a:pt x="590550" y="1057275"/>
                                </a:lnTo>
                                <a:lnTo>
                                  <a:pt x="539597" y="1055335"/>
                                </a:lnTo>
                                <a:lnTo>
                                  <a:pt x="489847" y="1049621"/>
                                </a:lnTo>
                                <a:lnTo>
                                  <a:pt x="441478" y="1040292"/>
                                </a:lnTo>
                                <a:lnTo>
                                  <a:pt x="394667" y="1027506"/>
                                </a:lnTo>
                                <a:lnTo>
                                  <a:pt x="349591" y="1011422"/>
                                </a:lnTo>
                                <a:lnTo>
                                  <a:pt x="306427" y="992198"/>
                                </a:lnTo>
                                <a:lnTo>
                                  <a:pt x="265353" y="969993"/>
                                </a:lnTo>
                                <a:lnTo>
                                  <a:pt x="226546" y="944965"/>
                                </a:lnTo>
                                <a:lnTo>
                                  <a:pt x="190183" y="917273"/>
                                </a:lnTo>
                                <a:lnTo>
                                  <a:pt x="156442" y="887075"/>
                                </a:lnTo>
                                <a:lnTo>
                                  <a:pt x="125499" y="854530"/>
                                </a:lnTo>
                                <a:lnTo>
                                  <a:pt x="97533" y="819797"/>
                                </a:lnTo>
                                <a:lnTo>
                                  <a:pt x="72721" y="783034"/>
                                </a:lnTo>
                                <a:lnTo>
                                  <a:pt x="51239" y="744399"/>
                                </a:lnTo>
                                <a:lnTo>
                                  <a:pt x="33266" y="704051"/>
                                </a:lnTo>
                                <a:lnTo>
                                  <a:pt x="18978" y="662149"/>
                                </a:lnTo>
                                <a:lnTo>
                                  <a:pt x="8552" y="618851"/>
                                </a:lnTo>
                                <a:lnTo>
                                  <a:pt x="2167" y="574315"/>
                                </a:lnTo>
                                <a:lnTo>
                                  <a:pt x="0" y="528701"/>
                                </a:lnTo>
                                <a:close/>
                              </a:path>
                            </a:pathLst>
                          </a:custGeom>
                          <a:ln w="25400">
                            <a:solidFill>
                              <a:srgbClr val="FFFF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6.350006pt;margin-top:11.886406pt;width:379.05pt;height:178.9pt;mso-position-horizontal-relative:page;mso-position-vertical-relative:paragraph;z-index:-15696384;mso-wrap-distance-left:0;mso-wrap-distance-right:0" id="docshapegroup475" coordorigin="2727,238" coordsize="7581,3578" alt="C:\Users\User\Desktop\28-12-2022_07-35-25\1672202091834.jpg">
                <v:shape style="position:absolute;left:2727;top:237;width:7581;height:3578" type="#_x0000_t75" id="docshape476" alt="C:\Users\User\Desktop\28-12-2022_07-35-25\1672202091834.jpg" stroked="false">
                  <v:imagedata r:id="rId102" o:title=""/>
                </v:shape>
                <v:shape style="position:absolute;left:3605;top:1962;width:1860;height:1665" id="docshape477" coordorigin="3605,1963" coordsize="1860,1665" path="m3605,2795l3608,2723,3618,2653,3635,2585,3657,2519,3686,2455,3720,2395,3759,2337,3803,2282,3851,2231,3905,2183,3962,2139,4023,2100,4088,2065,4156,2035,4227,2009,4300,1989,4376,1975,4455,1966,4535,1963,4615,1966,4694,1975,4770,1989,4843,2009,4914,2035,4982,2065,5047,2100,5108,2139,5165,2183,5219,2231,5267,2282,5311,2337,5350,2395,5384,2455,5413,2519,5435,2585,5452,2653,5462,2723,5465,2795,5462,2867,5452,2937,5435,3005,5413,3071,5384,3135,5350,3196,5311,3254,5267,3308,5219,3359,5165,3407,5108,3451,5047,3490,4982,3525,4914,3555,4843,3581,4770,3601,4694,3615,4615,3624,4535,3628,4455,3624,4376,3615,4300,3601,4227,3581,4156,3555,4088,3525,4023,3490,3962,3451,3905,3407,3851,3359,3803,3308,3759,3254,3720,3196,3686,3135,3657,3071,3635,3005,3618,2937,3608,2867,3605,2795xe" filled="false" stroked="true" strokeweight="2pt" strokecolor="#ffff00">
                  <v:path arrowok="t"/>
                  <v:stroke dashstyle="solid"/>
                </v:shape>
                <w10:wrap type="topAndBottom"/>
              </v:group>
            </w:pict>
          </mc:Fallback>
        </mc:AlternateContent>
      </w:r>
    </w:p>
    <w:p>
      <w:pPr>
        <w:pStyle w:val="ListParagraph"/>
        <w:numPr>
          <w:ilvl w:val="0"/>
          <w:numId w:val="13"/>
        </w:numPr>
        <w:tabs>
          <w:tab w:pos="1160" w:val="left" w:leader="none"/>
          <w:tab w:pos="2487" w:val="left" w:leader="none"/>
        </w:tabs>
        <w:spacing w:line="240" w:lineRule="auto" w:before="316" w:after="0"/>
        <w:ind w:left="2487" w:right="789" w:hanging="1700"/>
        <w:jc w:val="left"/>
        <w:rPr>
          <w:sz w:val="28"/>
        </w:rPr>
      </w:pPr>
      <w:r>
        <w:rPr>
          <w:sz w:val="28"/>
        </w:rPr>
        <w:t>сурет</w:t>
      </w:r>
      <w:r>
        <w:rPr>
          <w:spacing w:val="-6"/>
          <w:sz w:val="28"/>
        </w:rPr>
        <w:t> </w:t>
      </w:r>
      <w:r>
        <w:rPr>
          <w:sz w:val="28"/>
        </w:rPr>
        <w:t>–</w:t>
      </w:r>
      <w:r>
        <w:rPr>
          <w:spacing w:val="-5"/>
          <w:sz w:val="28"/>
        </w:rPr>
        <w:t> </w:t>
      </w:r>
      <w:r>
        <w:rPr>
          <w:sz w:val="28"/>
        </w:rPr>
        <w:t>Геллан</w:t>
      </w:r>
      <w:r>
        <w:rPr>
          <w:spacing w:val="-5"/>
          <w:sz w:val="28"/>
        </w:rPr>
        <w:t> </w:t>
      </w:r>
      <w:r>
        <w:rPr>
          <w:sz w:val="28"/>
        </w:rPr>
        <w:t>гидрогелі</w:t>
      </w:r>
      <w:r>
        <w:rPr>
          <w:spacing w:val="-5"/>
          <w:sz w:val="28"/>
        </w:rPr>
        <w:t> </w:t>
      </w:r>
      <w:r>
        <w:rPr>
          <w:sz w:val="28"/>
        </w:rPr>
        <w:t>жануардың</w:t>
      </w:r>
      <w:r>
        <w:rPr>
          <w:spacing w:val="-7"/>
          <w:sz w:val="28"/>
        </w:rPr>
        <w:t> </w:t>
      </w:r>
      <w:r>
        <w:rPr>
          <w:sz w:val="28"/>
        </w:rPr>
        <w:t>іш</w:t>
      </w:r>
      <w:r>
        <w:rPr>
          <w:spacing w:val="-5"/>
          <w:sz w:val="28"/>
        </w:rPr>
        <w:t> </w:t>
      </w:r>
      <w:r>
        <w:rPr>
          <w:sz w:val="28"/>
        </w:rPr>
        <w:t>қуысында</w:t>
      </w:r>
      <w:r>
        <w:rPr>
          <w:spacing w:val="-5"/>
          <w:sz w:val="28"/>
        </w:rPr>
        <w:t> </w:t>
      </w:r>
      <w:r>
        <w:rPr>
          <w:sz w:val="28"/>
        </w:rPr>
        <w:t>жақпамай</w:t>
      </w:r>
      <w:r>
        <w:rPr>
          <w:spacing w:val="-5"/>
          <w:sz w:val="28"/>
        </w:rPr>
        <w:t> </w:t>
      </w:r>
      <w:r>
        <w:rPr>
          <w:sz w:val="28"/>
        </w:rPr>
        <w:t>массасы түрінде (толтырылған асқазанның жанында)</w:t>
      </w:r>
    </w:p>
    <w:p>
      <w:pPr>
        <w:pStyle w:val="BodyText"/>
        <w:spacing w:before="229"/>
        <w:ind w:right="316" w:firstLine="566"/>
      </w:pPr>
      <w:r>
        <w:rPr/>
        <w:t>Жануарлардың дене салмағының динамикасы 12-кестеде келтірілген. Нәтижелерді талдай отырып, геллан гелін енгізгеннен кейін 5 тәуліктен кейін дене</w:t>
      </w:r>
      <w:r>
        <w:rPr>
          <w:spacing w:val="-11"/>
        </w:rPr>
        <w:t> </w:t>
      </w:r>
      <w:r>
        <w:rPr/>
        <w:t>салмағының</w:t>
      </w:r>
      <w:r>
        <w:rPr>
          <w:spacing w:val="-13"/>
        </w:rPr>
        <w:t> </w:t>
      </w:r>
      <w:r>
        <w:rPr/>
        <w:t>динамикасы</w:t>
      </w:r>
      <w:r>
        <w:rPr>
          <w:spacing w:val="-11"/>
        </w:rPr>
        <w:t> </w:t>
      </w:r>
      <w:r>
        <w:rPr/>
        <w:t>бақылау</w:t>
      </w:r>
      <w:r>
        <w:rPr>
          <w:spacing w:val="-15"/>
        </w:rPr>
        <w:t> </w:t>
      </w:r>
      <w:r>
        <w:rPr/>
        <w:t>мәліметтерімен</w:t>
      </w:r>
      <w:r>
        <w:rPr>
          <w:spacing w:val="-11"/>
        </w:rPr>
        <w:t> </w:t>
      </w:r>
      <w:r>
        <w:rPr/>
        <w:t>салыстырылатынын</w:t>
      </w:r>
      <w:r>
        <w:rPr>
          <w:spacing w:val="-11"/>
        </w:rPr>
        <w:t> </w:t>
      </w:r>
      <w:r>
        <w:rPr/>
        <w:t>атап өткен жөн. Бұдан әрі бақылау мәліметтерімен салыстырғанда жануарлардың дене салмағының гель имплантын енгізгеннен кейін 15 тәулікте 6%-ға, 30 тәулікте 12,5%-ға, 2 ай бақылаудан кейін 53%-ға ұлғаюы байқалды (11-кесте). 2 ай бойы бақылаулардың дене салмағының артуы жас ерекшеліктеріне сәйкес келеді және дамушы және өсіп келе жатқан егеуқұйрықтардың тамақтану тәртібіне импланттың жанама әсерінің жоқтығын көрсетеді.</w:t>
      </w:r>
    </w:p>
    <w:p>
      <w:pPr>
        <w:pStyle w:val="BodyText"/>
        <w:spacing w:before="233"/>
        <w:jc w:val="left"/>
      </w:pPr>
      <w:r>
        <w:rPr/>
        <w:t>12-кесте</w:t>
      </w:r>
      <w:r>
        <w:rPr>
          <w:spacing w:val="-3"/>
        </w:rPr>
        <w:t> </w:t>
      </w:r>
      <w:r>
        <w:rPr/>
        <w:t>– Геллан</w:t>
      </w:r>
      <w:r>
        <w:rPr>
          <w:spacing w:val="-1"/>
        </w:rPr>
        <w:t> </w:t>
      </w:r>
      <w:r>
        <w:rPr/>
        <w:t>гелін</w:t>
      </w:r>
      <w:r>
        <w:rPr>
          <w:spacing w:val="-1"/>
        </w:rPr>
        <w:t> </w:t>
      </w:r>
      <w:r>
        <w:rPr/>
        <w:t>енгізгеннен</w:t>
      </w:r>
      <w:r>
        <w:rPr>
          <w:spacing w:val="-1"/>
        </w:rPr>
        <w:t> </w:t>
      </w:r>
      <w:r>
        <w:rPr/>
        <w:t>кейін</w:t>
      </w:r>
      <w:r>
        <w:rPr>
          <w:spacing w:val="-1"/>
        </w:rPr>
        <w:t> </w:t>
      </w:r>
      <w:r>
        <w:rPr/>
        <w:t>5,</w:t>
      </w:r>
      <w:r>
        <w:rPr>
          <w:spacing w:val="-2"/>
        </w:rPr>
        <w:t> </w:t>
      </w:r>
      <w:r>
        <w:rPr/>
        <w:t>15,</w:t>
      </w:r>
      <w:r>
        <w:rPr>
          <w:spacing w:val="-2"/>
        </w:rPr>
        <w:t> </w:t>
      </w:r>
      <w:r>
        <w:rPr/>
        <w:t>30,</w:t>
      </w:r>
      <w:r>
        <w:rPr>
          <w:spacing w:val="-2"/>
        </w:rPr>
        <w:t> </w:t>
      </w:r>
      <w:r>
        <w:rPr/>
        <w:t>60</w:t>
      </w:r>
      <w:r>
        <w:rPr>
          <w:spacing w:val="-1"/>
        </w:rPr>
        <w:t> </w:t>
      </w:r>
      <w:r>
        <w:rPr/>
        <w:t>тәуліктен</w:t>
      </w:r>
      <w:r>
        <w:rPr>
          <w:spacing w:val="-1"/>
        </w:rPr>
        <w:t> </w:t>
      </w:r>
      <w:r>
        <w:rPr/>
        <w:t>кейінгі</w:t>
      </w:r>
      <w:r>
        <w:rPr>
          <w:spacing w:val="-2"/>
        </w:rPr>
        <w:t> </w:t>
      </w:r>
      <w:r>
        <w:rPr/>
        <w:t>бақылау және тәжірибелік топтардың егеуқұйрықтарының дене салмағы (г)</w:t>
      </w:r>
    </w:p>
    <w:p>
      <w:pPr>
        <w:pStyle w:val="BodyText"/>
        <w:spacing w:before="97" w:after="1"/>
        <w:ind w:left="0"/>
        <w:jc w:val="left"/>
        <w:rPr>
          <w:sz w:val="20"/>
        </w:rPr>
      </w:pP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1558"/>
        <w:gridCol w:w="1491"/>
        <w:gridCol w:w="1491"/>
        <w:gridCol w:w="1492"/>
        <w:gridCol w:w="1489"/>
      </w:tblGrid>
      <w:tr>
        <w:trPr>
          <w:trHeight w:val="643" w:hRule="atLeast"/>
        </w:trPr>
        <w:tc>
          <w:tcPr>
            <w:tcW w:w="1658" w:type="dxa"/>
          </w:tcPr>
          <w:p>
            <w:pPr>
              <w:pStyle w:val="TableParagraph"/>
              <w:spacing w:line="315" w:lineRule="exact"/>
              <w:ind w:left="13" w:right="5"/>
              <w:rPr>
                <w:sz w:val="28"/>
              </w:rPr>
            </w:pPr>
            <w:r>
              <w:rPr>
                <w:spacing w:val="-2"/>
                <w:sz w:val="28"/>
              </w:rPr>
              <w:t>Егеуқұйрық</w:t>
            </w:r>
          </w:p>
          <w:p>
            <w:pPr>
              <w:pStyle w:val="TableParagraph"/>
              <w:spacing w:line="308" w:lineRule="exact"/>
              <w:ind w:left="13" w:right="7"/>
              <w:rPr>
                <w:sz w:val="28"/>
              </w:rPr>
            </w:pPr>
            <w:r>
              <w:rPr>
                <w:spacing w:val="-10"/>
                <w:sz w:val="28"/>
              </w:rPr>
              <w:t>№</w:t>
            </w:r>
          </w:p>
        </w:tc>
        <w:tc>
          <w:tcPr>
            <w:tcW w:w="1558" w:type="dxa"/>
          </w:tcPr>
          <w:p>
            <w:pPr>
              <w:pStyle w:val="TableParagraph"/>
              <w:spacing w:line="315" w:lineRule="exact"/>
              <w:ind w:left="11"/>
              <w:rPr>
                <w:sz w:val="28"/>
              </w:rPr>
            </w:pPr>
            <w:r>
              <w:rPr>
                <w:spacing w:val="-2"/>
                <w:sz w:val="28"/>
              </w:rPr>
              <w:t>Бақылау</w:t>
            </w:r>
          </w:p>
          <w:p>
            <w:pPr>
              <w:pStyle w:val="TableParagraph"/>
              <w:spacing w:line="308" w:lineRule="exact"/>
              <w:ind w:left="11" w:right="3"/>
              <w:rPr>
                <w:sz w:val="28"/>
              </w:rPr>
            </w:pPr>
            <w:r>
              <w:rPr>
                <w:spacing w:val="-5"/>
                <w:sz w:val="28"/>
              </w:rPr>
              <w:t>(г)</w:t>
            </w:r>
          </w:p>
        </w:tc>
        <w:tc>
          <w:tcPr>
            <w:tcW w:w="1491" w:type="dxa"/>
          </w:tcPr>
          <w:p>
            <w:pPr>
              <w:pStyle w:val="TableParagraph"/>
              <w:spacing w:line="315" w:lineRule="exact"/>
              <w:ind w:left="16" w:right="6"/>
              <w:rPr>
                <w:sz w:val="28"/>
              </w:rPr>
            </w:pPr>
            <w:r>
              <w:rPr>
                <w:sz w:val="28"/>
              </w:rPr>
              <w:t>5 тәу</w:t>
            </w:r>
            <w:r>
              <w:rPr>
                <w:spacing w:val="-4"/>
                <w:sz w:val="28"/>
              </w:rPr>
              <w:t> </w:t>
            </w:r>
            <w:r>
              <w:rPr>
                <w:spacing w:val="-5"/>
                <w:sz w:val="28"/>
              </w:rPr>
              <w:t>(г)</w:t>
            </w:r>
          </w:p>
        </w:tc>
        <w:tc>
          <w:tcPr>
            <w:tcW w:w="1491" w:type="dxa"/>
          </w:tcPr>
          <w:p>
            <w:pPr>
              <w:pStyle w:val="TableParagraph"/>
              <w:spacing w:line="315" w:lineRule="exact"/>
              <w:ind w:left="16" w:right="9"/>
              <w:rPr>
                <w:sz w:val="28"/>
              </w:rPr>
            </w:pPr>
            <w:r>
              <w:rPr>
                <w:sz w:val="28"/>
              </w:rPr>
              <w:t>15 тәу</w:t>
            </w:r>
            <w:r>
              <w:rPr>
                <w:spacing w:val="-4"/>
                <w:sz w:val="28"/>
              </w:rPr>
              <w:t> </w:t>
            </w:r>
            <w:r>
              <w:rPr>
                <w:spacing w:val="-5"/>
                <w:sz w:val="28"/>
              </w:rPr>
              <w:t>(г)</w:t>
            </w:r>
          </w:p>
        </w:tc>
        <w:tc>
          <w:tcPr>
            <w:tcW w:w="1492" w:type="dxa"/>
          </w:tcPr>
          <w:p>
            <w:pPr>
              <w:pStyle w:val="TableParagraph"/>
              <w:spacing w:line="315" w:lineRule="exact"/>
              <w:ind w:left="8" w:right="4"/>
              <w:rPr>
                <w:sz w:val="28"/>
              </w:rPr>
            </w:pPr>
            <w:r>
              <w:rPr>
                <w:sz w:val="28"/>
              </w:rPr>
              <w:t>30 тәу</w:t>
            </w:r>
            <w:r>
              <w:rPr>
                <w:spacing w:val="-4"/>
                <w:sz w:val="28"/>
              </w:rPr>
              <w:t> </w:t>
            </w:r>
            <w:r>
              <w:rPr>
                <w:spacing w:val="-5"/>
                <w:sz w:val="28"/>
              </w:rPr>
              <w:t>(г)</w:t>
            </w:r>
          </w:p>
        </w:tc>
        <w:tc>
          <w:tcPr>
            <w:tcW w:w="1489" w:type="dxa"/>
          </w:tcPr>
          <w:p>
            <w:pPr>
              <w:pStyle w:val="TableParagraph"/>
              <w:spacing w:line="315" w:lineRule="exact"/>
              <w:ind w:left="4" w:right="3"/>
              <w:rPr>
                <w:sz w:val="28"/>
              </w:rPr>
            </w:pPr>
            <w:r>
              <w:rPr>
                <w:sz w:val="28"/>
              </w:rPr>
              <w:t>60 тәу</w:t>
            </w:r>
            <w:r>
              <w:rPr>
                <w:spacing w:val="-4"/>
                <w:sz w:val="28"/>
              </w:rPr>
              <w:t> </w:t>
            </w:r>
            <w:r>
              <w:rPr>
                <w:spacing w:val="-5"/>
                <w:sz w:val="28"/>
              </w:rPr>
              <w:t>(г)</w:t>
            </w:r>
          </w:p>
        </w:tc>
      </w:tr>
      <w:tr>
        <w:trPr>
          <w:trHeight w:val="323" w:hRule="atLeast"/>
        </w:trPr>
        <w:tc>
          <w:tcPr>
            <w:tcW w:w="1658" w:type="dxa"/>
          </w:tcPr>
          <w:p>
            <w:pPr>
              <w:pStyle w:val="TableParagraph"/>
              <w:spacing w:line="304" w:lineRule="exact"/>
              <w:ind w:left="13" w:right="5"/>
              <w:rPr>
                <w:sz w:val="28"/>
              </w:rPr>
            </w:pPr>
            <w:r>
              <w:rPr>
                <w:spacing w:val="-10"/>
                <w:sz w:val="28"/>
              </w:rPr>
              <w:t>1</w:t>
            </w:r>
          </w:p>
        </w:tc>
        <w:tc>
          <w:tcPr>
            <w:tcW w:w="1558" w:type="dxa"/>
          </w:tcPr>
          <w:p>
            <w:pPr>
              <w:pStyle w:val="TableParagraph"/>
              <w:spacing w:line="304" w:lineRule="exact"/>
              <w:ind w:left="11" w:right="2"/>
              <w:rPr>
                <w:sz w:val="28"/>
              </w:rPr>
            </w:pPr>
            <w:r>
              <w:rPr>
                <w:spacing w:val="-10"/>
                <w:sz w:val="28"/>
              </w:rPr>
              <w:t>2</w:t>
            </w:r>
          </w:p>
        </w:tc>
        <w:tc>
          <w:tcPr>
            <w:tcW w:w="1491" w:type="dxa"/>
          </w:tcPr>
          <w:p>
            <w:pPr>
              <w:pStyle w:val="TableParagraph"/>
              <w:spacing w:line="304" w:lineRule="exact"/>
              <w:ind w:left="16" w:right="8"/>
              <w:rPr>
                <w:sz w:val="28"/>
              </w:rPr>
            </w:pPr>
            <w:r>
              <w:rPr>
                <w:spacing w:val="-10"/>
                <w:sz w:val="28"/>
              </w:rPr>
              <w:t>3</w:t>
            </w:r>
          </w:p>
        </w:tc>
        <w:tc>
          <w:tcPr>
            <w:tcW w:w="1491" w:type="dxa"/>
          </w:tcPr>
          <w:p>
            <w:pPr>
              <w:pStyle w:val="TableParagraph"/>
              <w:spacing w:line="304" w:lineRule="exact"/>
              <w:ind w:left="16" w:right="8"/>
              <w:rPr>
                <w:sz w:val="28"/>
              </w:rPr>
            </w:pPr>
            <w:r>
              <w:rPr>
                <w:spacing w:val="-10"/>
                <w:sz w:val="28"/>
              </w:rPr>
              <w:t>4</w:t>
            </w:r>
          </w:p>
        </w:tc>
        <w:tc>
          <w:tcPr>
            <w:tcW w:w="1492" w:type="dxa"/>
          </w:tcPr>
          <w:p>
            <w:pPr>
              <w:pStyle w:val="TableParagraph"/>
              <w:spacing w:line="304" w:lineRule="exact"/>
              <w:ind w:left="8" w:right="2"/>
              <w:rPr>
                <w:sz w:val="28"/>
              </w:rPr>
            </w:pPr>
            <w:r>
              <w:rPr>
                <w:spacing w:val="-10"/>
                <w:sz w:val="28"/>
              </w:rPr>
              <w:t>5</w:t>
            </w:r>
          </w:p>
        </w:tc>
        <w:tc>
          <w:tcPr>
            <w:tcW w:w="1489" w:type="dxa"/>
          </w:tcPr>
          <w:p>
            <w:pPr>
              <w:pStyle w:val="TableParagraph"/>
              <w:spacing w:line="304" w:lineRule="exact"/>
              <w:ind w:left="4" w:right="2"/>
              <w:rPr>
                <w:sz w:val="28"/>
              </w:rPr>
            </w:pPr>
            <w:r>
              <w:rPr>
                <w:spacing w:val="-10"/>
                <w:sz w:val="28"/>
              </w:rPr>
              <w:t>6</w:t>
            </w:r>
          </w:p>
        </w:tc>
      </w:tr>
      <w:tr>
        <w:trPr>
          <w:trHeight w:val="321" w:hRule="atLeast"/>
        </w:trPr>
        <w:tc>
          <w:tcPr>
            <w:tcW w:w="1658" w:type="dxa"/>
          </w:tcPr>
          <w:p>
            <w:pPr>
              <w:pStyle w:val="TableParagraph"/>
              <w:ind w:left="152" w:right="5"/>
              <w:rPr>
                <w:sz w:val="28"/>
              </w:rPr>
            </w:pPr>
            <w:r>
              <w:rPr>
                <w:spacing w:val="-10"/>
                <w:sz w:val="28"/>
              </w:rPr>
              <w:t>1</w:t>
            </w:r>
          </w:p>
        </w:tc>
        <w:tc>
          <w:tcPr>
            <w:tcW w:w="1558" w:type="dxa"/>
          </w:tcPr>
          <w:p>
            <w:pPr>
              <w:pStyle w:val="TableParagraph"/>
              <w:ind w:left="11" w:right="4"/>
              <w:rPr>
                <w:sz w:val="28"/>
              </w:rPr>
            </w:pPr>
            <w:r>
              <w:rPr>
                <w:spacing w:val="-5"/>
                <w:sz w:val="28"/>
              </w:rPr>
              <w:t>165</w:t>
            </w:r>
          </w:p>
        </w:tc>
        <w:tc>
          <w:tcPr>
            <w:tcW w:w="1491" w:type="dxa"/>
          </w:tcPr>
          <w:p>
            <w:pPr>
              <w:pStyle w:val="TableParagraph"/>
              <w:ind w:left="16" w:right="6"/>
              <w:rPr>
                <w:sz w:val="28"/>
              </w:rPr>
            </w:pPr>
            <w:r>
              <w:rPr>
                <w:spacing w:val="-5"/>
                <w:sz w:val="28"/>
              </w:rPr>
              <w:t>170</w:t>
            </w:r>
          </w:p>
        </w:tc>
        <w:tc>
          <w:tcPr>
            <w:tcW w:w="1491" w:type="dxa"/>
          </w:tcPr>
          <w:p>
            <w:pPr>
              <w:pStyle w:val="TableParagraph"/>
              <w:ind w:left="16" w:right="6"/>
              <w:rPr>
                <w:sz w:val="28"/>
              </w:rPr>
            </w:pPr>
            <w:r>
              <w:rPr>
                <w:spacing w:val="-5"/>
                <w:sz w:val="28"/>
              </w:rPr>
              <w:t>175</w:t>
            </w:r>
          </w:p>
        </w:tc>
        <w:tc>
          <w:tcPr>
            <w:tcW w:w="1492" w:type="dxa"/>
          </w:tcPr>
          <w:p>
            <w:pPr>
              <w:pStyle w:val="TableParagraph"/>
              <w:ind w:left="8"/>
              <w:rPr>
                <w:sz w:val="28"/>
              </w:rPr>
            </w:pPr>
            <w:r>
              <w:rPr>
                <w:spacing w:val="-5"/>
                <w:sz w:val="28"/>
              </w:rPr>
              <w:t>190</w:t>
            </w:r>
          </w:p>
        </w:tc>
        <w:tc>
          <w:tcPr>
            <w:tcW w:w="1489" w:type="dxa"/>
          </w:tcPr>
          <w:p>
            <w:pPr>
              <w:pStyle w:val="TableParagraph"/>
              <w:ind w:left="4"/>
              <w:rPr>
                <w:sz w:val="28"/>
              </w:rPr>
            </w:pPr>
            <w:r>
              <w:rPr>
                <w:spacing w:val="-5"/>
                <w:sz w:val="28"/>
              </w:rPr>
              <w:t>248</w:t>
            </w:r>
          </w:p>
        </w:tc>
      </w:tr>
    </w:tbl>
    <w:p>
      <w:pPr>
        <w:spacing w:after="0"/>
        <w:rPr>
          <w:sz w:val="28"/>
        </w:rPr>
        <w:sectPr>
          <w:pgSz w:w="11910" w:h="16840"/>
          <w:pgMar w:header="0" w:footer="986" w:top="1040" w:bottom="1240" w:left="1380" w:right="240"/>
        </w:sectPr>
      </w:pPr>
    </w:p>
    <w:p>
      <w:pPr>
        <w:pStyle w:val="ListParagraph"/>
        <w:numPr>
          <w:ilvl w:val="0"/>
          <w:numId w:val="9"/>
        </w:numPr>
        <w:tabs>
          <w:tab w:pos="695" w:val="left" w:leader="none"/>
        </w:tabs>
        <w:spacing w:line="240" w:lineRule="auto" w:before="67" w:after="9"/>
        <w:ind w:left="695" w:right="0" w:hanging="373"/>
        <w:jc w:val="both"/>
        <w:rPr>
          <w:i/>
          <w:sz w:val="26"/>
        </w:rPr>
      </w:pPr>
      <w:r>
        <w:rPr>
          <w:i/>
          <w:sz w:val="28"/>
        </w:rPr>
        <w:t>кестенің</w:t>
      </w:r>
      <w:r>
        <w:rPr>
          <w:i/>
          <w:spacing w:val="-4"/>
          <w:sz w:val="28"/>
        </w:rPr>
        <w:t> </w:t>
      </w:r>
      <w:r>
        <w:rPr>
          <w:i/>
          <w:spacing w:val="-2"/>
          <w:sz w:val="28"/>
        </w:rPr>
        <w:t>жалғасы</w:t>
      </w: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1558"/>
        <w:gridCol w:w="1491"/>
        <w:gridCol w:w="1491"/>
        <w:gridCol w:w="1492"/>
        <w:gridCol w:w="1489"/>
      </w:tblGrid>
      <w:tr>
        <w:trPr>
          <w:trHeight w:val="321" w:hRule="atLeast"/>
        </w:trPr>
        <w:tc>
          <w:tcPr>
            <w:tcW w:w="1658" w:type="dxa"/>
          </w:tcPr>
          <w:p>
            <w:pPr>
              <w:pStyle w:val="TableParagraph"/>
              <w:spacing w:line="302" w:lineRule="exact"/>
              <w:ind w:left="13" w:right="5"/>
              <w:rPr>
                <w:sz w:val="28"/>
              </w:rPr>
            </w:pPr>
            <w:r>
              <w:rPr>
                <w:spacing w:val="-10"/>
                <w:sz w:val="28"/>
              </w:rPr>
              <w:t>1</w:t>
            </w:r>
          </w:p>
        </w:tc>
        <w:tc>
          <w:tcPr>
            <w:tcW w:w="1558" w:type="dxa"/>
          </w:tcPr>
          <w:p>
            <w:pPr>
              <w:pStyle w:val="TableParagraph"/>
              <w:spacing w:line="302" w:lineRule="exact"/>
              <w:ind w:left="11" w:right="2"/>
              <w:rPr>
                <w:sz w:val="28"/>
              </w:rPr>
            </w:pPr>
            <w:r>
              <w:rPr>
                <w:spacing w:val="-10"/>
                <w:sz w:val="28"/>
              </w:rPr>
              <w:t>2</w:t>
            </w:r>
          </w:p>
        </w:tc>
        <w:tc>
          <w:tcPr>
            <w:tcW w:w="1491" w:type="dxa"/>
          </w:tcPr>
          <w:p>
            <w:pPr>
              <w:pStyle w:val="TableParagraph"/>
              <w:spacing w:line="302" w:lineRule="exact"/>
              <w:ind w:left="16" w:right="8"/>
              <w:rPr>
                <w:sz w:val="28"/>
              </w:rPr>
            </w:pPr>
            <w:r>
              <w:rPr>
                <w:spacing w:val="-10"/>
                <w:sz w:val="28"/>
              </w:rPr>
              <w:t>3</w:t>
            </w:r>
          </w:p>
        </w:tc>
        <w:tc>
          <w:tcPr>
            <w:tcW w:w="1491" w:type="dxa"/>
          </w:tcPr>
          <w:p>
            <w:pPr>
              <w:pStyle w:val="TableParagraph"/>
              <w:spacing w:line="302" w:lineRule="exact"/>
              <w:ind w:left="16" w:right="8"/>
              <w:rPr>
                <w:sz w:val="28"/>
              </w:rPr>
            </w:pPr>
            <w:r>
              <w:rPr>
                <w:spacing w:val="-10"/>
                <w:sz w:val="28"/>
              </w:rPr>
              <w:t>4</w:t>
            </w:r>
          </w:p>
        </w:tc>
        <w:tc>
          <w:tcPr>
            <w:tcW w:w="1492" w:type="dxa"/>
          </w:tcPr>
          <w:p>
            <w:pPr>
              <w:pStyle w:val="TableParagraph"/>
              <w:spacing w:line="302" w:lineRule="exact"/>
              <w:ind w:left="8" w:right="2"/>
              <w:rPr>
                <w:sz w:val="28"/>
              </w:rPr>
            </w:pPr>
            <w:r>
              <w:rPr>
                <w:spacing w:val="-10"/>
                <w:sz w:val="28"/>
              </w:rPr>
              <w:t>5</w:t>
            </w:r>
          </w:p>
        </w:tc>
        <w:tc>
          <w:tcPr>
            <w:tcW w:w="1489" w:type="dxa"/>
          </w:tcPr>
          <w:p>
            <w:pPr>
              <w:pStyle w:val="TableParagraph"/>
              <w:spacing w:line="302" w:lineRule="exact"/>
              <w:ind w:left="4" w:right="2"/>
              <w:rPr>
                <w:sz w:val="28"/>
              </w:rPr>
            </w:pPr>
            <w:r>
              <w:rPr>
                <w:spacing w:val="-10"/>
                <w:sz w:val="28"/>
              </w:rPr>
              <w:t>6</w:t>
            </w:r>
          </w:p>
        </w:tc>
      </w:tr>
      <w:tr>
        <w:trPr>
          <w:trHeight w:val="321" w:hRule="atLeast"/>
        </w:trPr>
        <w:tc>
          <w:tcPr>
            <w:tcW w:w="1658" w:type="dxa"/>
          </w:tcPr>
          <w:p>
            <w:pPr>
              <w:pStyle w:val="TableParagraph"/>
              <w:ind w:left="152" w:right="5"/>
              <w:rPr>
                <w:sz w:val="28"/>
              </w:rPr>
            </w:pPr>
            <w:r>
              <w:rPr>
                <w:spacing w:val="-10"/>
                <w:sz w:val="28"/>
              </w:rPr>
              <w:t>2</w:t>
            </w:r>
          </w:p>
        </w:tc>
        <w:tc>
          <w:tcPr>
            <w:tcW w:w="1558" w:type="dxa"/>
          </w:tcPr>
          <w:p>
            <w:pPr>
              <w:pStyle w:val="TableParagraph"/>
              <w:ind w:left="11" w:right="4"/>
              <w:rPr>
                <w:sz w:val="28"/>
              </w:rPr>
            </w:pPr>
            <w:r>
              <w:rPr>
                <w:spacing w:val="-5"/>
                <w:sz w:val="28"/>
              </w:rPr>
              <w:t>174</w:t>
            </w:r>
          </w:p>
        </w:tc>
        <w:tc>
          <w:tcPr>
            <w:tcW w:w="1491" w:type="dxa"/>
          </w:tcPr>
          <w:p>
            <w:pPr>
              <w:pStyle w:val="TableParagraph"/>
              <w:ind w:left="16" w:right="6"/>
              <w:rPr>
                <w:sz w:val="28"/>
              </w:rPr>
            </w:pPr>
            <w:r>
              <w:rPr>
                <w:spacing w:val="-5"/>
                <w:sz w:val="28"/>
              </w:rPr>
              <w:t>180</w:t>
            </w:r>
          </w:p>
        </w:tc>
        <w:tc>
          <w:tcPr>
            <w:tcW w:w="1491" w:type="dxa"/>
          </w:tcPr>
          <w:p>
            <w:pPr>
              <w:pStyle w:val="TableParagraph"/>
              <w:ind w:left="16" w:right="6"/>
              <w:rPr>
                <w:sz w:val="28"/>
              </w:rPr>
            </w:pPr>
            <w:r>
              <w:rPr>
                <w:spacing w:val="-5"/>
                <w:sz w:val="28"/>
              </w:rPr>
              <w:t>180</w:t>
            </w:r>
          </w:p>
        </w:tc>
        <w:tc>
          <w:tcPr>
            <w:tcW w:w="1492" w:type="dxa"/>
          </w:tcPr>
          <w:p>
            <w:pPr>
              <w:pStyle w:val="TableParagraph"/>
              <w:ind w:left="8"/>
              <w:rPr>
                <w:sz w:val="28"/>
              </w:rPr>
            </w:pPr>
            <w:r>
              <w:rPr>
                <w:spacing w:val="-5"/>
                <w:sz w:val="28"/>
              </w:rPr>
              <w:t>230</w:t>
            </w:r>
          </w:p>
        </w:tc>
        <w:tc>
          <w:tcPr>
            <w:tcW w:w="1489" w:type="dxa"/>
          </w:tcPr>
          <w:p>
            <w:pPr>
              <w:pStyle w:val="TableParagraph"/>
              <w:ind w:left="4"/>
              <w:rPr>
                <w:sz w:val="28"/>
              </w:rPr>
            </w:pPr>
            <w:r>
              <w:rPr>
                <w:spacing w:val="-5"/>
                <w:sz w:val="28"/>
              </w:rPr>
              <w:t>238</w:t>
            </w:r>
          </w:p>
        </w:tc>
      </w:tr>
      <w:tr>
        <w:trPr>
          <w:trHeight w:val="323" w:hRule="atLeast"/>
        </w:trPr>
        <w:tc>
          <w:tcPr>
            <w:tcW w:w="1658" w:type="dxa"/>
          </w:tcPr>
          <w:p>
            <w:pPr>
              <w:pStyle w:val="TableParagraph"/>
              <w:spacing w:line="304" w:lineRule="exact"/>
              <w:ind w:left="152" w:right="5"/>
              <w:rPr>
                <w:sz w:val="28"/>
              </w:rPr>
            </w:pPr>
            <w:r>
              <w:rPr>
                <w:spacing w:val="-10"/>
                <w:sz w:val="28"/>
              </w:rPr>
              <w:t>3</w:t>
            </w:r>
          </w:p>
        </w:tc>
        <w:tc>
          <w:tcPr>
            <w:tcW w:w="1558" w:type="dxa"/>
          </w:tcPr>
          <w:p>
            <w:pPr>
              <w:pStyle w:val="TableParagraph"/>
              <w:spacing w:line="304" w:lineRule="exact"/>
              <w:ind w:left="11" w:right="4"/>
              <w:rPr>
                <w:sz w:val="28"/>
              </w:rPr>
            </w:pPr>
            <w:r>
              <w:rPr>
                <w:spacing w:val="-5"/>
                <w:sz w:val="28"/>
              </w:rPr>
              <w:t>168</w:t>
            </w:r>
          </w:p>
        </w:tc>
        <w:tc>
          <w:tcPr>
            <w:tcW w:w="1491" w:type="dxa"/>
          </w:tcPr>
          <w:p>
            <w:pPr>
              <w:pStyle w:val="TableParagraph"/>
              <w:spacing w:line="304" w:lineRule="exact"/>
              <w:ind w:left="16" w:right="6"/>
              <w:rPr>
                <w:sz w:val="28"/>
              </w:rPr>
            </w:pPr>
            <w:r>
              <w:rPr>
                <w:spacing w:val="-5"/>
                <w:sz w:val="28"/>
              </w:rPr>
              <w:t>165</w:t>
            </w:r>
          </w:p>
        </w:tc>
        <w:tc>
          <w:tcPr>
            <w:tcW w:w="1491" w:type="dxa"/>
          </w:tcPr>
          <w:p>
            <w:pPr>
              <w:pStyle w:val="TableParagraph"/>
              <w:spacing w:line="304" w:lineRule="exact"/>
              <w:ind w:left="16" w:right="6"/>
              <w:rPr>
                <w:sz w:val="28"/>
              </w:rPr>
            </w:pPr>
            <w:r>
              <w:rPr>
                <w:spacing w:val="-5"/>
                <w:sz w:val="28"/>
              </w:rPr>
              <w:t>196</w:t>
            </w:r>
          </w:p>
        </w:tc>
        <w:tc>
          <w:tcPr>
            <w:tcW w:w="1492" w:type="dxa"/>
          </w:tcPr>
          <w:p>
            <w:pPr>
              <w:pStyle w:val="TableParagraph"/>
              <w:spacing w:line="304" w:lineRule="exact"/>
              <w:ind w:left="8"/>
              <w:rPr>
                <w:sz w:val="28"/>
              </w:rPr>
            </w:pPr>
            <w:r>
              <w:rPr>
                <w:spacing w:val="-5"/>
                <w:sz w:val="28"/>
              </w:rPr>
              <w:t>170</w:t>
            </w:r>
          </w:p>
        </w:tc>
        <w:tc>
          <w:tcPr>
            <w:tcW w:w="1489" w:type="dxa"/>
          </w:tcPr>
          <w:p>
            <w:pPr>
              <w:pStyle w:val="TableParagraph"/>
              <w:spacing w:line="304" w:lineRule="exact"/>
              <w:ind w:left="4"/>
              <w:rPr>
                <w:sz w:val="28"/>
              </w:rPr>
            </w:pPr>
            <w:r>
              <w:rPr>
                <w:spacing w:val="-5"/>
                <w:sz w:val="28"/>
              </w:rPr>
              <w:t>270</w:t>
            </w:r>
          </w:p>
        </w:tc>
      </w:tr>
      <w:tr>
        <w:trPr>
          <w:trHeight w:val="321" w:hRule="atLeast"/>
        </w:trPr>
        <w:tc>
          <w:tcPr>
            <w:tcW w:w="1658" w:type="dxa"/>
          </w:tcPr>
          <w:p>
            <w:pPr>
              <w:pStyle w:val="TableParagraph"/>
              <w:ind w:left="152" w:right="5"/>
              <w:rPr>
                <w:sz w:val="28"/>
              </w:rPr>
            </w:pPr>
            <w:r>
              <w:rPr>
                <w:spacing w:val="-10"/>
                <w:sz w:val="28"/>
              </w:rPr>
              <w:t>4</w:t>
            </w:r>
          </w:p>
        </w:tc>
        <w:tc>
          <w:tcPr>
            <w:tcW w:w="1558" w:type="dxa"/>
          </w:tcPr>
          <w:p>
            <w:pPr>
              <w:pStyle w:val="TableParagraph"/>
              <w:ind w:left="11" w:right="4"/>
              <w:rPr>
                <w:sz w:val="28"/>
              </w:rPr>
            </w:pPr>
            <w:r>
              <w:rPr>
                <w:spacing w:val="-5"/>
                <w:sz w:val="28"/>
              </w:rPr>
              <w:t>170</w:t>
            </w:r>
          </w:p>
        </w:tc>
        <w:tc>
          <w:tcPr>
            <w:tcW w:w="1491" w:type="dxa"/>
          </w:tcPr>
          <w:p>
            <w:pPr>
              <w:pStyle w:val="TableParagraph"/>
              <w:ind w:left="16" w:right="6"/>
              <w:rPr>
                <w:sz w:val="28"/>
              </w:rPr>
            </w:pPr>
            <w:r>
              <w:rPr>
                <w:spacing w:val="-5"/>
                <w:sz w:val="28"/>
              </w:rPr>
              <w:t>165</w:t>
            </w:r>
          </w:p>
        </w:tc>
        <w:tc>
          <w:tcPr>
            <w:tcW w:w="1491" w:type="dxa"/>
          </w:tcPr>
          <w:p>
            <w:pPr>
              <w:pStyle w:val="TableParagraph"/>
              <w:ind w:left="16" w:right="6"/>
              <w:rPr>
                <w:sz w:val="28"/>
              </w:rPr>
            </w:pPr>
            <w:r>
              <w:rPr>
                <w:spacing w:val="-5"/>
                <w:sz w:val="28"/>
              </w:rPr>
              <w:t>195</w:t>
            </w:r>
          </w:p>
        </w:tc>
        <w:tc>
          <w:tcPr>
            <w:tcW w:w="1492" w:type="dxa"/>
          </w:tcPr>
          <w:p>
            <w:pPr>
              <w:pStyle w:val="TableParagraph"/>
              <w:ind w:left="8"/>
              <w:rPr>
                <w:sz w:val="28"/>
              </w:rPr>
            </w:pPr>
            <w:r>
              <w:rPr>
                <w:spacing w:val="-5"/>
                <w:sz w:val="28"/>
              </w:rPr>
              <w:t>195</w:t>
            </w:r>
          </w:p>
        </w:tc>
        <w:tc>
          <w:tcPr>
            <w:tcW w:w="1489" w:type="dxa"/>
          </w:tcPr>
          <w:p>
            <w:pPr>
              <w:pStyle w:val="TableParagraph"/>
              <w:ind w:left="4"/>
              <w:rPr>
                <w:sz w:val="28"/>
              </w:rPr>
            </w:pPr>
            <w:r>
              <w:rPr>
                <w:spacing w:val="-5"/>
                <w:sz w:val="28"/>
              </w:rPr>
              <w:t>255</w:t>
            </w:r>
          </w:p>
        </w:tc>
      </w:tr>
      <w:tr>
        <w:trPr>
          <w:trHeight w:val="321" w:hRule="atLeast"/>
        </w:trPr>
        <w:tc>
          <w:tcPr>
            <w:tcW w:w="1658" w:type="dxa"/>
          </w:tcPr>
          <w:p>
            <w:pPr>
              <w:pStyle w:val="TableParagraph"/>
              <w:ind w:left="152" w:right="5"/>
              <w:rPr>
                <w:sz w:val="28"/>
              </w:rPr>
            </w:pPr>
            <w:r>
              <w:rPr>
                <w:spacing w:val="-10"/>
                <w:sz w:val="28"/>
              </w:rPr>
              <w:t>5</w:t>
            </w:r>
          </w:p>
        </w:tc>
        <w:tc>
          <w:tcPr>
            <w:tcW w:w="1558" w:type="dxa"/>
          </w:tcPr>
          <w:p>
            <w:pPr>
              <w:pStyle w:val="TableParagraph"/>
              <w:ind w:left="11" w:right="4"/>
              <w:rPr>
                <w:sz w:val="28"/>
              </w:rPr>
            </w:pPr>
            <w:r>
              <w:rPr>
                <w:spacing w:val="-5"/>
                <w:sz w:val="28"/>
              </w:rPr>
              <w:t>180</w:t>
            </w:r>
          </w:p>
        </w:tc>
        <w:tc>
          <w:tcPr>
            <w:tcW w:w="1491" w:type="dxa"/>
          </w:tcPr>
          <w:p>
            <w:pPr>
              <w:pStyle w:val="TableParagraph"/>
              <w:ind w:left="16" w:right="6"/>
              <w:rPr>
                <w:sz w:val="28"/>
              </w:rPr>
            </w:pPr>
            <w:r>
              <w:rPr>
                <w:spacing w:val="-5"/>
                <w:sz w:val="28"/>
              </w:rPr>
              <w:t>158</w:t>
            </w:r>
          </w:p>
        </w:tc>
        <w:tc>
          <w:tcPr>
            <w:tcW w:w="1491" w:type="dxa"/>
          </w:tcPr>
          <w:p>
            <w:pPr>
              <w:pStyle w:val="TableParagraph"/>
              <w:ind w:left="16" w:right="6"/>
              <w:rPr>
                <w:sz w:val="28"/>
              </w:rPr>
            </w:pPr>
            <w:r>
              <w:rPr>
                <w:spacing w:val="-5"/>
                <w:sz w:val="28"/>
              </w:rPr>
              <w:t>190</w:t>
            </w:r>
          </w:p>
        </w:tc>
        <w:tc>
          <w:tcPr>
            <w:tcW w:w="1492" w:type="dxa"/>
          </w:tcPr>
          <w:p>
            <w:pPr>
              <w:pStyle w:val="TableParagraph"/>
              <w:ind w:left="8"/>
              <w:rPr>
                <w:sz w:val="28"/>
              </w:rPr>
            </w:pPr>
            <w:r>
              <w:rPr>
                <w:spacing w:val="-5"/>
                <w:sz w:val="28"/>
              </w:rPr>
              <w:t>198</w:t>
            </w:r>
          </w:p>
        </w:tc>
        <w:tc>
          <w:tcPr>
            <w:tcW w:w="1489" w:type="dxa"/>
          </w:tcPr>
          <w:p>
            <w:pPr>
              <w:pStyle w:val="TableParagraph"/>
              <w:ind w:left="4"/>
              <w:rPr>
                <w:sz w:val="28"/>
              </w:rPr>
            </w:pPr>
            <w:r>
              <w:rPr>
                <w:spacing w:val="-5"/>
                <w:sz w:val="28"/>
              </w:rPr>
              <w:t>258</w:t>
            </w:r>
          </w:p>
        </w:tc>
      </w:tr>
      <w:tr>
        <w:trPr>
          <w:trHeight w:val="323" w:hRule="atLeast"/>
        </w:trPr>
        <w:tc>
          <w:tcPr>
            <w:tcW w:w="1658" w:type="dxa"/>
          </w:tcPr>
          <w:p>
            <w:pPr>
              <w:pStyle w:val="TableParagraph"/>
              <w:spacing w:line="304" w:lineRule="exact"/>
              <w:ind w:left="152" w:right="5"/>
              <w:rPr>
                <w:sz w:val="28"/>
              </w:rPr>
            </w:pPr>
            <w:r>
              <w:rPr>
                <w:spacing w:val="-10"/>
                <w:sz w:val="28"/>
              </w:rPr>
              <w:t>6</w:t>
            </w:r>
          </w:p>
        </w:tc>
        <w:tc>
          <w:tcPr>
            <w:tcW w:w="1558" w:type="dxa"/>
          </w:tcPr>
          <w:p>
            <w:pPr>
              <w:pStyle w:val="TableParagraph"/>
              <w:spacing w:line="304" w:lineRule="exact"/>
              <w:ind w:left="11" w:right="4"/>
              <w:rPr>
                <w:sz w:val="28"/>
              </w:rPr>
            </w:pPr>
            <w:r>
              <w:rPr>
                <w:spacing w:val="-5"/>
                <w:sz w:val="28"/>
              </w:rPr>
              <w:t>175</w:t>
            </w:r>
          </w:p>
        </w:tc>
        <w:tc>
          <w:tcPr>
            <w:tcW w:w="1491" w:type="dxa"/>
          </w:tcPr>
          <w:p>
            <w:pPr>
              <w:pStyle w:val="TableParagraph"/>
              <w:spacing w:line="304" w:lineRule="exact"/>
              <w:ind w:left="16" w:right="6"/>
              <w:rPr>
                <w:sz w:val="28"/>
              </w:rPr>
            </w:pPr>
            <w:r>
              <w:rPr>
                <w:spacing w:val="-5"/>
                <w:sz w:val="28"/>
              </w:rPr>
              <w:t>160</w:t>
            </w:r>
          </w:p>
        </w:tc>
        <w:tc>
          <w:tcPr>
            <w:tcW w:w="1491" w:type="dxa"/>
          </w:tcPr>
          <w:p>
            <w:pPr>
              <w:pStyle w:val="TableParagraph"/>
              <w:spacing w:line="304" w:lineRule="exact"/>
              <w:ind w:left="16" w:right="6"/>
              <w:rPr>
                <w:sz w:val="28"/>
              </w:rPr>
            </w:pPr>
            <w:r>
              <w:rPr>
                <w:spacing w:val="-5"/>
                <w:sz w:val="28"/>
              </w:rPr>
              <w:t>180</w:t>
            </w:r>
          </w:p>
        </w:tc>
        <w:tc>
          <w:tcPr>
            <w:tcW w:w="1492" w:type="dxa"/>
          </w:tcPr>
          <w:p>
            <w:pPr>
              <w:pStyle w:val="TableParagraph"/>
              <w:spacing w:line="304" w:lineRule="exact"/>
              <w:ind w:left="8"/>
              <w:rPr>
                <w:sz w:val="28"/>
              </w:rPr>
            </w:pPr>
            <w:r>
              <w:rPr>
                <w:spacing w:val="-5"/>
                <w:sz w:val="28"/>
              </w:rPr>
              <w:t>215</w:t>
            </w:r>
          </w:p>
        </w:tc>
        <w:tc>
          <w:tcPr>
            <w:tcW w:w="1489" w:type="dxa"/>
          </w:tcPr>
          <w:p>
            <w:pPr>
              <w:pStyle w:val="TableParagraph"/>
              <w:spacing w:line="304" w:lineRule="exact"/>
              <w:ind w:left="4"/>
              <w:rPr>
                <w:sz w:val="28"/>
              </w:rPr>
            </w:pPr>
            <w:r>
              <w:rPr>
                <w:spacing w:val="-5"/>
                <w:sz w:val="28"/>
              </w:rPr>
              <w:t>255</w:t>
            </w:r>
          </w:p>
        </w:tc>
      </w:tr>
      <w:tr>
        <w:trPr>
          <w:trHeight w:val="321" w:hRule="atLeast"/>
        </w:trPr>
        <w:tc>
          <w:tcPr>
            <w:tcW w:w="1658" w:type="dxa"/>
          </w:tcPr>
          <w:p>
            <w:pPr>
              <w:pStyle w:val="TableParagraph"/>
              <w:ind w:left="152" w:right="5"/>
              <w:rPr>
                <w:sz w:val="28"/>
              </w:rPr>
            </w:pPr>
            <w:r>
              <w:rPr>
                <w:spacing w:val="-10"/>
                <w:sz w:val="28"/>
              </w:rPr>
              <w:t>7</w:t>
            </w:r>
          </w:p>
        </w:tc>
        <w:tc>
          <w:tcPr>
            <w:tcW w:w="1558" w:type="dxa"/>
          </w:tcPr>
          <w:p>
            <w:pPr>
              <w:pStyle w:val="TableParagraph"/>
              <w:ind w:left="11" w:right="4"/>
              <w:rPr>
                <w:sz w:val="28"/>
              </w:rPr>
            </w:pPr>
            <w:r>
              <w:rPr>
                <w:spacing w:val="-5"/>
                <w:sz w:val="28"/>
              </w:rPr>
              <w:t>165</w:t>
            </w:r>
          </w:p>
        </w:tc>
        <w:tc>
          <w:tcPr>
            <w:tcW w:w="1491" w:type="dxa"/>
          </w:tcPr>
          <w:p>
            <w:pPr>
              <w:pStyle w:val="TableParagraph"/>
              <w:ind w:left="16" w:right="6"/>
              <w:rPr>
                <w:sz w:val="28"/>
              </w:rPr>
            </w:pPr>
            <w:r>
              <w:rPr>
                <w:spacing w:val="-5"/>
                <w:sz w:val="28"/>
              </w:rPr>
              <w:t>175</w:t>
            </w:r>
          </w:p>
        </w:tc>
        <w:tc>
          <w:tcPr>
            <w:tcW w:w="1491" w:type="dxa"/>
          </w:tcPr>
          <w:p>
            <w:pPr>
              <w:pStyle w:val="TableParagraph"/>
              <w:ind w:left="16" w:right="6"/>
              <w:rPr>
                <w:sz w:val="28"/>
              </w:rPr>
            </w:pPr>
            <w:r>
              <w:rPr>
                <w:spacing w:val="-5"/>
                <w:sz w:val="28"/>
              </w:rPr>
              <w:t>175</w:t>
            </w:r>
          </w:p>
        </w:tc>
        <w:tc>
          <w:tcPr>
            <w:tcW w:w="1492" w:type="dxa"/>
          </w:tcPr>
          <w:p>
            <w:pPr>
              <w:pStyle w:val="TableParagraph"/>
              <w:ind w:left="8"/>
              <w:rPr>
                <w:sz w:val="28"/>
              </w:rPr>
            </w:pPr>
            <w:r>
              <w:rPr>
                <w:spacing w:val="-5"/>
                <w:sz w:val="28"/>
              </w:rPr>
              <w:t>180</w:t>
            </w:r>
          </w:p>
        </w:tc>
        <w:tc>
          <w:tcPr>
            <w:tcW w:w="1489" w:type="dxa"/>
          </w:tcPr>
          <w:p>
            <w:pPr>
              <w:pStyle w:val="TableParagraph"/>
              <w:ind w:left="4"/>
              <w:rPr>
                <w:sz w:val="28"/>
              </w:rPr>
            </w:pPr>
            <w:r>
              <w:rPr>
                <w:spacing w:val="-5"/>
                <w:sz w:val="28"/>
              </w:rPr>
              <w:t>250</w:t>
            </w:r>
          </w:p>
        </w:tc>
      </w:tr>
      <w:tr>
        <w:trPr>
          <w:trHeight w:val="321" w:hRule="atLeast"/>
        </w:trPr>
        <w:tc>
          <w:tcPr>
            <w:tcW w:w="1658" w:type="dxa"/>
          </w:tcPr>
          <w:p>
            <w:pPr>
              <w:pStyle w:val="TableParagraph"/>
              <w:ind w:left="152" w:right="5"/>
              <w:rPr>
                <w:sz w:val="28"/>
              </w:rPr>
            </w:pPr>
            <w:r>
              <w:rPr>
                <w:spacing w:val="-10"/>
                <w:sz w:val="28"/>
              </w:rPr>
              <w:t>8</w:t>
            </w:r>
          </w:p>
        </w:tc>
        <w:tc>
          <w:tcPr>
            <w:tcW w:w="1558" w:type="dxa"/>
          </w:tcPr>
          <w:p>
            <w:pPr>
              <w:pStyle w:val="TableParagraph"/>
              <w:ind w:left="11" w:right="4"/>
              <w:rPr>
                <w:sz w:val="28"/>
              </w:rPr>
            </w:pPr>
            <w:r>
              <w:rPr>
                <w:spacing w:val="-5"/>
                <w:sz w:val="28"/>
              </w:rPr>
              <w:t>173</w:t>
            </w:r>
          </w:p>
        </w:tc>
        <w:tc>
          <w:tcPr>
            <w:tcW w:w="1491" w:type="dxa"/>
          </w:tcPr>
          <w:p>
            <w:pPr>
              <w:pStyle w:val="TableParagraph"/>
              <w:ind w:left="16" w:right="6"/>
              <w:rPr>
                <w:sz w:val="28"/>
              </w:rPr>
            </w:pPr>
            <w:r>
              <w:rPr>
                <w:spacing w:val="-5"/>
                <w:sz w:val="28"/>
              </w:rPr>
              <w:t>165</w:t>
            </w:r>
          </w:p>
        </w:tc>
        <w:tc>
          <w:tcPr>
            <w:tcW w:w="1491" w:type="dxa"/>
          </w:tcPr>
          <w:p>
            <w:pPr>
              <w:pStyle w:val="TableParagraph"/>
              <w:ind w:left="16" w:right="6"/>
              <w:rPr>
                <w:sz w:val="28"/>
              </w:rPr>
            </w:pPr>
            <w:r>
              <w:rPr>
                <w:spacing w:val="-5"/>
                <w:sz w:val="28"/>
              </w:rPr>
              <w:t>185</w:t>
            </w:r>
          </w:p>
        </w:tc>
        <w:tc>
          <w:tcPr>
            <w:tcW w:w="1492" w:type="dxa"/>
          </w:tcPr>
          <w:p>
            <w:pPr>
              <w:pStyle w:val="TableParagraph"/>
              <w:ind w:left="8"/>
              <w:rPr>
                <w:sz w:val="28"/>
              </w:rPr>
            </w:pPr>
            <w:r>
              <w:rPr>
                <w:spacing w:val="-5"/>
                <w:sz w:val="28"/>
              </w:rPr>
              <w:t>175</w:t>
            </w:r>
          </w:p>
        </w:tc>
        <w:tc>
          <w:tcPr>
            <w:tcW w:w="1489" w:type="dxa"/>
          </w:tcPr>
          <w:p>
            <w:pPr>
              <w:pStyle w:val="TableParagraph"/>
              <w:ind w:left="4"/>
              <w:rPr>
                <w:sz w:val="28"/>
              </w:rPr>
            </w:pPr>
            <w:r>
              <w:rPr>
                <w:spacing w:val="-5"/>
                <w:sz w:val="28"/>
              </w:rPr>
              <w:t>275</w:t>
            </w:r>
          </w:p>
        </w:tc>
      </w:tr>
      <w:tr>
        <w:trPr>
          <w:trHeight w:val="323" w:hRule="atLeast"/>
        </w:trPr>
        <w:tc>
          <w:tcPr>
            <w:tcW w:w="1658" w:type="dxa"/>
          </w:tcPr>
          <w:p>
            <w:pPr>
              <w:pStyle w:val="TableParagraph"/>
              <w:spacing w:line="304" w:lineRule="exact"/>
              <w:ind w:left="152" w:right="5"/>
              <w:rPr>
                <w:sz w:val="28"/>
              </w:rPr>
            </w:pPr>
            <w:r>
              <w:rPr>
                <w:spacing w:val="-10"/>
                <w:sz w:val="28"/>
              </w:rPr>
              <w:t>9</w:t>
            </w:r>
          </w:p>
        </w:tc>
        <w:tc>
          <w:tcPr>
            <w:tcW w:w="1558" w:type="dxa"/>
          </w:tcPr>
          <w:p>
            <w:pPr>
              <w:pStyle w:val="TableParagraph"/>
              <w:spacing w:line="304" w:lineRule="exact"/>
              <w:ind w:left="11" w:right="4"/>
              <w:rPr>
                <w:sz w:val="28"/>
              </w:rPr>
            </w:pPr>
            <w:r>
              <w:rPr>
                <w:spacing w:val="-5"/>
                <w:sz w:val="28"/>
              </w:rPr>
              <w:t>180</w:t>
            </w:r>
          </w:p>
        </w:tc>
        <w:tc>
          <w:tcPr>
            <w:tcW w:w="1491" w:type="dxa"/>
          </w:tcPr>
          <w:p>
            <w:pPr>
              <w:pStyle w:val="TableParagraph"/>
              <w:spacing w:line="304" w:lineRule="exact"/>
              <w:ind w:left="16" w:right="6"/>
              <w:rPr>
                <w:sz w:val="28"/>
              </w:rPr>
            </w:pPr>
            <w:r>
              <w:rPr>
                <w:spacing w:val="-5"/>
                <w:sz w:val="28"/>
              </w:rPr>
              <w:t>170</w:t>
            </w:r>
          </w:p>
        </w:tc>
        <w:tc>
          <w:tcPr>
            <w:tcW w:w="1491" w:type="dxa"/>
          </w:tcPr>
          <w:p>
            <w:pPr>
              <w:pStyle w:val="TableParagraph"/>
              <w:spacing w:line="304" w:lineRule="exact"/>
              <w:ind w:left="16" w:right="6"/>
              <w:rPr>
                <w:sz w:val="28"/>
              </w:rPr>
            </w:pPr>
            <w:r>
              <w:rPr>
                <w:spacing w:val="-5"/>
                <w:sz w:val="28"/>
              </w:rPr>
              <w:t>180</w:t>
            </w:r>
          </w:p>
        </w:tc>
        <w:tc>
          <w:tcPr>
            <w:tcW w:w="1492" w:type="dxa"/>
          </w:tcPr>
          <w:p>
            <w:pPr>
              <w:pStyle w:val="TableParagraph"/>
              <w:spacing w:line="304" w:lineRule="exact"/>
              <w:ind w:left="8"/>
              <w:rPr>
                <w:sz w:val="28"/>
              </w:rPr>
            </w:pPr>
            <w:r>
              <w:rPr>
                <w:spacing w:val="-5"/>
                <w:sz w:val="28"/>
              </w:rPr>
              <w:t>185</w:t>
            </w:r>
          </w:p>
        </w:tc>
        <w:tc>
          <w:tcPr>
            <w:tcW w:w="1489" w:type="dxa"/>
          </w:tcPr>
          <w:p>
            <w:pPr>
              <w:pStyle w:val="TableParagraph"/>
              <w:spacing w:line="304" w:lineRule="exact"/>
              <w:ind w:left="4"/>
              <w:rPr>
                <w:sz w:val="28"/>
              </w:rPr>
            </w:pPr>
            <w:r>
              <w:rPr>
                <w:spacing w:val="-5"/>
                <w:sz w:val="28"/>
              </w:rPr>
              <w:t>285</w:t>
            </w:r>
          </w:p>
        </w:tc>
      </w:tr>
      <w:tr>
        <w:trPr>
          <w:trHeight w:val="321" w:hRule="atLeast"/>
        </w:trPr>
        <w:tc>
          <w:tcPr>
            <w:tcW w:w="1658" w:type="dxa"/>
          </w:tcPr>
          <w:p>
            <w:pPr>
              <w:pStyle w:val="TableParagraph"/>
              <w:spacing w:line="302" w:lineRule="exact"/>
              <w:ind w:left="827"/>
              <w:jc w:val="left"/>
              <w:rPr>
                <w:sz w:val="28"/>
              </w:rPr>
            </w:pPr>
            <w:r>
              <w:rPr>
                <w:spacing w:val="-5"/>
                <w:sz w:val="28"/>
              </w:rPr>
              <w:t>10</w:t>
            </w:r>
          </w:p>
        </w:tc>
        <w:tc>
          <w:tcPr>
            <w:tcW w:w="1558" w:type="dxa"/>
          </w:tcPr>
          <w:p>
            <w:pPr>
              <w:pStyle w:val="TableParagraph"/>
              <w:spacing w:line="302" w:lineRule="exact"/>
              <w:ind w:left="11" w:right="4"/>
              <w:rPr>
                <w:sz w:val="28"/>
              </w:rPr>
            </w:pPr>
            <w:r>
              <w:rPr>
                <w:spacing w:val="-5"/>
                <w:sz w:val="28"/>
              </w:rPr>
              <w:t>168</w:t>
            </w:r>
          </w:p>
        </w:tc>
        <w:tc>
          <w:tcPr>
            <w:tcW w:w="1491" w:type="dxa"/>
          </w:tcPr>
          <w:p>
            <w:pPr>
              <w:pStyle w:val="TableParagraph"/>
              <w:spacing w:line="302" w:lineRule="exact"/>
              <w:ind w:left="16" w:right="6"/>
              <w:rPr>
                <w:sz w:val="28"/>
              </w:rPr>
            </w:pPr>
            <w:r>
              <w:rPr>
                <w:spacing w:val="-5"/>
                <w:sz w:val="28"/>
              </w:rPr>
              <w:t>175</w:t>
            </w:r>
          </w:p>
        </w:tc>
        <w:tc>
          <w:tcPr>
            <w:tcW w:w="1491" w:type="dxa"/>
          </w:tcPr>
          <w:p>
            <w:pPr>
              <w:pStyle w:val="TableParagraph"/>
              <w:spacing w:line="302" w:lineRule="exact"/>
              <w:ind w:left="16" w:right="6"/>
              <w:rPr>
                <w:sz w:val="28"/>
              </w:rPr>
            </w:pPr>
            <w:r>
              <w:rPr>
                <w:spacing w:val="-5"/>
                <w:sz w:val="28"/>
              </w:rPr>
              <w:t>170</w:t>
            </w:r>
          </w:p>
        </w:tc>
        <w:tc>
          <w:tcPr>
            <w:tcW w:w="1492" w:type="dxa"/>
          </w:tcPr>
          <w:p>
            <w:pPr>
              <w:pStyle w:val="TableParagraph"/>
              <w:spacing w:line="302" w:lineRule="exact"/>
              <w:ind w:left="8"/>
              <w:rPr>
                <w:sz w:val="28"/>
              </w:rPr>
            </w:pPr>
            <w:r>
              <w:rPr>
                <w:spacing w:val="-5"/>
                <w:sz w:val="28"/>
              </w:rPr>
              <w:t>195</w:t>
            </w:r>
          </w:p>
        </w:tc>
        <w:tc>
          <w:tcPr>
            <w:tcW w:w="1489" w:type="dxa"/>
          </w:tcPr>
          <w:p>
            <w:pPr>
              <w:pStyle w:val="TableParagraph"/>
              <w:spacing w:line="302" w:lineRule="exact"/>
              <w:ind w:left="4"/>
              <w:rPr>
                <w:sz w:val="28"/>
              </w:rPr>
            </w:pPr>
            <w:r>
              <w:rPr>
                <w:spacing w:val="-5"/>
                <w:sz w:val="28"/>
              </w:rPr>
              <w:t>295</w:t>
            </w:r>
          </w:p>
        </w:tc>
      </w:tr>
      <w:tr>
        <w:trPr>
          <w:trHeight w:val="321" w:hRule="atLeast"/>
        </w:trPr>
        <w:tc>
          <w:tcPr>
            <w:tcW w:w="1658" w:type="dxa"/>
          </w:tcPr>
          <w:p>
            <w:pPr>
              <w:pStyle w:val="TableParagraph"/>
              <w:jc w:val="left"/>
              <w:rPr>
                <w:sz w:val="28"/>
              </w:rPr>
            </w:pPr>
            <w:r>
              <w:rPr>
                <w:spacing w:val="-2"/>
                <w:sz w:val="28"/>
              </w:rPr>
              <w:t>Орташа</w:t>
            </w:r>
          </w:p>
        </w:tc>
        <w:tc>
          <w:tcPr>
            <w:tcW w:w="1558" w:type="dxa"/>
          </w:tcPr>
          <w:p>
            <w:pPr>
              <w:pStyle w:val="TableParagraph"/>
              <w:ind w:left="11" w:right="6"/>
              <w:rPr>
                <w:sz w:val="28"/>
              </w:rPr>
            </w:pPr>
            <w:r>
              <w:rPr>
                <w:spacing w:val="-2"/>
                <w:sz w:val="28"/>
              </w:rPr>
              <w:t>171,8±1,75</w:t>
            </w:r>
          </w:p>
        </w:tc>
        <w:tc>
          <w:tcPr>
            <w:tcW w:w="1491" w:type="dxa"/>
          </w:tcPr>
          <w:p>
            <w:pPr>
              <w:pStyle w:val="TableParagraph"/>
              <w:ind w:left="16" w:right="6"/>
              <w:rPr>
                <w:sz w:val="28"/>
              </w:rPr>
            </w:pPr>
            <w:r>
              <w:rPr>
                <w:spacing w:val="-2"/>
                <w:sz w:val="28"/>
              </w:rPr>
              <w:t>168,3±2,22</w:t>
            </w:r>
          </w:p>
        </w:tc>
        <w:tc>
          <w:tcPr>
            <w:tcW w:w="1491" w:type="dxa"/>
          </w:tcPr>
          <w:p>
            <w:pPr>
              <w:pStyle w:val="TableParagraph"/>
              <w:ind w:left="16" w:right="7"/>
              <w:rPr>
                <w:sz w:val="28"/>
              </w:rPr>
            </w:pPr>
            <w:r>
              <w:rPr>
                <w:spacing w:val="-2"/>
                <w:sz w:val="28"/>
              </w:rPr>
              <w:t>182,6±2,86</w:t>
            </w:r>
          </w:p>
        </w:tc>
        <w:tc>
          <w:tcPr>
            <w:tcW w:w="1492" w:type="dxa"/>
          </w:tcPr>
          <w:p>
            <w:pPr>
              <w:pStyle w:val="TableParagraph"/>
              <w:ind w:left="8" w:right="1"/>
              <w:rPr>
                <w:sz w:val="28"/>
              </w:rPr>
            </w:pPr>
            <w:r>
              <w:rPr>
                <w:spacing w:val="-2"/>
                <w:sz w:val="28"/>
              </w:rPr>
              <w:t>193,3±5,83</w:t>
            </w:r>
          </w:p>
        </w:tc>
        <w:tc>
          <w:tcPr>
            <w:tcW w:w="1489" w:type="dxa"/>
          </w:tcPr>
          <w:p>
            <w:pPr>
              <w:pStyle w:val="TableParagraph"/>
              <w:ind w:left="4" w:right="1"/>
              <w:rPr>
                <w:sz w:val="28"/>
              </w:rPr>
            </w:pPr>
            <w:r>
              <w:rPr>
                <w:spacing w:val="-2"/>
                <w:sz w:val="28"/>
              </w:rPr>
              <w:t>262,9±5,64</w:t>
            </w:r>
          </w:p>
        </w:tc>
      </w:tr>
    </w:tbl>
    <w:p>
      <w:pPr>
        <w:pStyle w:val="BodyText"/>
        <w:spacing w:before="321"/>
        <w:ind w:left="348" w:right="320" w:firstLine="539"/>
      </w:pPr>
      <w:r>
        <w:rPr/>
        <w:t>Геллан гелінің әсер ету эффекті медициналық өнімнің </w:t>
      </w:r>
      <w:r>
        <w:rPr>
          <w:i/>
        </w:rPr>
        <w:t>in vitro </w:t>
      </w:r>
      <w:r>
        <w:rPr/>
        <w:t>уытты әсерін цитогенетикалық бағалау, орташа</w:t>
      </w:r>
      <w:r>
        <w:rPr>
          <w:spacing w:val="-1"/>
        </w:rPr>
        <w:t> </w:t>
      </w:r>
      <w:r>
        <w:rPr/>
        <w:t>молекулалық</w:t>
      </w:r>
      <w:r>
        <w:rPr>
          <w:spacing w:val="-1"/>
        </w:rPr>
        <w:t> </w:t>
      </w:r>
      <w:r>
        <w:rPr/>
        <w:t>пептидтердің жинақталуы</w:t>
      </w:r>
      <w:r>
        <w:rPr>
          <w:spacing w:val="-1"/>
        </w:rPr>
        <w:t> </w:t>
      </w:r>
      <w:r>
        <w:rPr/>
        <w:t>және жақын</w:t>
      </w:r>
      <w:r>
        <w:rPr>
          <w:spacing w:val="-1"/>
        </w:rPr>
        <w:t> </w:t>
      </w:r>
      <w:r>
        <w:rPr/>
        <w:t>және</w:t>
      </w:r>
      <w:r>
        <w:rPr>
          <w:spacing w:val="-2"/>
        </w:rPr>
        <w:t> </w:t>
      </w:r>
      <w:r>
        <w:rPr/>
        <w:t>алыс</w:t>
      </w:r>
      <w:r>
        <w:rPr>
          <w:spacing w:val="-1"/>
        </w:rPr>
        <w:t> </w:t>
      </w:r>
      <w:r>
        <w:rPr/>
        <w:t>уақыттарда</w:t>
      </w:r>
      <w:r>
        <w:rPr>
          <w:spacing w:val="-2"/>
        </w:rPr>
        <w:t> </w:t>
      </w:r>
      <w:r>
        <w:rPr>
          <w:i/>
        </w:rPr>
        <w:t>in</w:t>
      </w:r>
      <w:r>
        <w:rPr>
          <w:i/>
          <w:spacing w:val="-2"/>
        </w:rPr>
        <w:t> </w:t>
      </w:r>
      <w:r>
        <w:rPr>
          <w:i/>
        </w:rPr>
        <w:t>vivo </w:t>
      </w:r>
      <w:r>
        <w:rPr/>
        <w:t>қандағы</w:t>
      </w:r>
      <w:r>
        <w:rPr>
          <w:spacing w:val="-1"/>
        </w:rPr>
        <w:t> </w:t>
      </w:r>
      <w:r>
        <w:rPr/>
        <w:t>биохимиялық</w:t>
      </w:r>
      <w:r>
        <w:rPr>
          <w:spacing w:val="-3"/>
        </w:rPr>
        <w:t> </w:t>
      </w:r>
      <w:r>
        <w:rPr/>
        <w:t>өзгерістер</w:t>
      </w:r>
      <w:r>
        <w:rPr>
          <w:spacing w:val="-3"/>
        </w:rPr>
        <w:t> </w:t>
      </w:r>
      <w:r>
        <w:rPr/>
        <w:t>бойынша зерттелді. Зерттеу ұзақтығы – 5 тәу, 15 тәу, 30 тәу, 60 тәу. Имплант бір рет құрсақішілік енгізілді, салмағы 160-180 г егеуқұйрыққа 1,5 мл имплантат </w:t>
      </w:r>
      <w:r>
        <w:rPr>
          <w:spacing w:val="-2"/>
        </w:rPr>
        <w:t>енгізілді.</w:t>
      </w:r>
    </w:p>
    <w:p>
      <w:pPr>
        <w:pStyle w:val="BodyText"/>
        <w:ind w:left="348" w:right="321" w:firstLine="539"/>
      </w:pPr>
      <w:r>
        <w:rPr/>
        <w:t>Гельдің уытты әсерін зерттеу үшін имплант енгізілгеннен кейін әр түрлі уақытта</w:t>
      </w:r>
      <w:r>
        <w:rPr>
          <w:spacing w:val="-1"/>
        </w:rPr>
        <w:t> </w:t>
      </w:r>
      <w:r>
        <w:rPr/>
        <w:t>қан</w:t>
      </w:r>
      <w:r>
        <w:rPr>
          <w:spacing w:val="-2"/>
        </w:rPr>
        <w:t> </w:t>
      </w:r>
      <w:r>
        <w:rPr/>
        <w:t>плазмасында</w:t>
      </w:r>
      <w:r>
        <w:rPr>
          <w:spacing w:val="-2"/>
        </w:rPr>
        <w:t> </w:t>
      </w:r>
      <w:r>
        <w:rPr/>
        <w:t>орташа</w:t>
      </w:r>
      <w:r>
        <w:rPr>
          <w:spacing w:val="-1"/>
        </w:rPr>
        <w:t> </w:t>
      </w:r>
      <w:r>
        <w:rPr/>
        <w:t>молекулалық пептидтердің (MMP)</w:t>
      </w:r>
      <w:r>
        <w:rPr>
          <w:spacing w:val="-1"/>
        </w:rPr>
        <w:t> </w:t>
      </w:r>
      <w:r>
        <w:rPr/>
        <w:t>жинақталу деңгейі анықталды. Гель енгізілгеннен кейін қандағы орташа молекулалық пептидтер</w:t>
      </w:r>
      <w:r>
        <w:rPr>
          <w:spacing w:val="40"/>
        </w:rPr>
        <w:t> </w:t>
      </w:r>
      <w:r>
        <w:rPr/>
        <w:t>деңгейінің</w:t>
      </w:r>
      <w:r>
        <w:rPr>
          <w:spacing w:val="40"/>
        </w:rPr>
        <w:t> </w:t>
      </w:r>
      <w:r>
        <w:rPr/>
        <w:t>5</w:t>
      </w:r>
      <w:r>
        <w:rPr>
          <w:spacing w:val="40"/>
        </w:rPr>
        <w:t> </w:t>
      </w:r>
      <w:r>
        <w:rPr/>
        <w:t>тәулікте</w:t>
      </w:r>
      <w:r>
        <w:rPr>
          <w:spacing w:val="40"/>
        </w:rPr>
        <w:t> </w:t>
      </w:r>
      <w:r>
        <w:rPr/>
        <w:t>шамамен</w:t>
      </w:r>
      <w:r>
        <w:rPr>
          <w:spacing w:val="40"/>
        </w:rPr>
        <w:t> </w:t>
      </w:r>
      <w:r>
        <w:rPr/>
        <w:t>2</w:t>
      </w:r>
      <w:r>
        <w:rPr>
          <w:spacing w:val="40"/>
        </w:rPr>
        <w:t> </w:t>
      </w:r>
      <w:r>
        <w:rPr/>
        <w:t>есе</w:t>
      </w:r>
      <w:r>
        <w:rPr>
          <w:spacing w:val="40"/>
        </w:rPr>
        <w:t> </w:t>
      </w:r>
      <w:r>
        <w:rPr/>
        <w:t>(186%)</w:t>
      </w:r>
      <w:r>
        <w:rPr>
          <w:spacing w:val="40"/>
        </w:rPr>
        <w:t> </w:t>
      </w:r>
      <w:r>
        <w:rPr/>
        <w:t>жоғарылауы</w:t>
      </w:r>
      <w:r>
        <w:rPr>
          <w:spacing w:val="40"/>
        </w:rPr>
        <w:t> </w:t>
      </w:r>
      <w:r>
        <w:rPr/>
        <w:t>және</w:t>
      </w:r>
      <w:r>
        <w:rPr>
          <w:spacing w:val="40"/>
        </w:rPr>
        <w:t> </w:t>
      </w:r>
      <w:r>
        <w:rPr/>
        <w:t>15</w:t>
      </w:r>
    </w:p>
    <w:p>
      <w:pPr>
        <w:pStyle w:val="BodyText"/>
        <w:ind w:left="348" w:right="321"/>
      </w:pPr>
      <w:r>
        <w:rPr/>
        <w:t>тәулікте (152%) және 30 тәулікте (129%) біртіндеп төмендеуі анықталды. Бақылауларддың 60 тәулігінен кейін MMP деңгейі бақылаудың 80% құрады, яғни</w:t>
      </w:r>
      <w:r>
        <w:rPr>
          <w:spacing w:val="-2"/>
        </w:rPr>
        <w:t> </w:t>
      </w:r>
      <w:r>
        <w:rPr/>
        <w:t>ақуыз</w:t>
      </w:r>
      <w:r>
        <w:rPr>
          <w:spacing w:val="-3"/>
        </w:rPr>
        <w:t> </w:t>
      </w:r>
      <w:r>
        <w:rPr/>
        <w:t>молекулаларының</w:t>
      </w:r>
      <w:r>
        <w:rPr>
          <w:spacing w:val="-3"/>
        </w:rPr>
        <w:t> </w:t>
      </w:r>
      <w:r>
        <w:rPr/>
        <w:t>ыдырауы</w:t>
      </w:r>
      <w:r>
        <w:rPr>
          <w:spacing w:val="-1"/>
        </w:rPr>
        <w:t> </w:t>
      </w:r>
      <w:r>
        <w:rPr/>
        <w:t>үшін</w:t>
      </w:r>
      <w:r>
        <w:rPr>
          <w:spacing w:val="-3"/>
        </w:rPr>
        <w:t> </w:t>
      </w:r>
      <w:r>
        <w:rPr/>
        <w:t>жағдайлар</w:t>
      </w:r>
      <w:r>
        <w:rPr>
          <w:spacing w:val="-3"/>
        </w:rPr>
        <w:t> </w:t>
      </w:r>
      <w:r>
        <w:rPr/>
        <w:t>жоқ,</w:t>
      </w:r>
      <w:r>
        <w:rPr>
          <w:spacing w:val="-3"/>
        </w:rPr>
        <w:t> </w:t>
      </w:r>
      <w:r>
        <w:rPr/>
        <w:t>уыттылық</w:t>
      </w:r>
      <w:r>
        <w:rPr>
          <w:spacing w:val="-4"/>
        </w:rPr>
        <w:t> </w:t>
      </w:r>
      <w:r>
        <w:rPr/>
        <w:t>деңгейі бақылау мәндерінен төмен (12-кесте).</w:t>
      </w:r>
    </w:p>
    <w:p>
      <w:pPr>
        <w:pStyle w:val="ListParagraph"/>
        <w:numPr>
          <w:ilvl w:val="0"/>
          <w:numId w:val="9"/>
        </w:numPr>
        <w:tabs>
          <w:tab w:pos="721" w:val="left" w:leader="none"/>
        </w:tabs>
        <w:spacing w:line="240" w:lineRule="auto" w:before="182" w:after="0"/>
        <w:ind w:left="348" w:right="322" w:firstLine="0"/>
        <w:jc w:val="both"/>
        <w:rPr>
          <w:sz w:val="26"/>
        </w:rPr>
      </w:pPr>
      <w:r>
        <w:rPr>
          <w:sz w:val="28"/>
        </w:rPr>
        <w:t>кесте</w:t>
      </w:r>
      <w:r>
        <w:rPr>
          <w:spacing w:val="-18"/>
          <w:sz w:val="28"/>
        </w:rPr>
        <w:t> </w:t>
      </w:r>
      <w:r>
        <w:rPr>
          <w:sz w:val="28"/>
        </w:rPr>
        <w:t>–</w:t>
      </w:r>
      <w:r>
        <w:rPr>
          <w:spacing w:val="-16"/>
          <w:sz w:val="28"/>
        </w:rPr>
        <w:t> </w:t>
      </w:r>
      <w:r>
        <w:rPr>
          <w:sz w:val="28"/>
        </w:rPr>
        <w:t>Гельді</w:t>
      </w:r>
      <w:r>
        <w:rPr>
          <w:spacing w:val="-15"/>
          <w:sz w:val="28"/>
        </w:rPr>
        <w:t> </w:t>
      </w:r>
      <w:r>
        <w:rPr>
          <w:sz w:val="28"/>
        </w:rPr>
        <w:t>енгізгеннен</w:t>
      </w:r>
      <w:r>
        <w:rPr>
          <w:spacing w:val="-15"/>
          <w:sz w:val="28"/>
        </w:rPr>
        <w:t> </w:t>
      </w:r>
      <w:r>
        <w:rPr>
          <w:sz w:val="28"/>
        </w:rPr>
        <w:t>кейін</w:t>
      </w:r>
      <w:r>
        <w:rPr>
          <w:spacing w:val="-16"/>
          <w:sz w:val="28"/>
        </w:rPr>
        <w:t> </w:t>
      </w:r>
      <w:r>
        <w:rPr>
          <w:sz w:val="28"/>
        </w:rPr>
        <w:t>әр</w:t>
      </w:r>
      <w:r>
        <w:rPr>
          <w:spacing w:val="-16"/>
          <w:sz w:val="28"/>
        </w:rPr>
        <w:t> </w:t>
      </w:r>
      <w:r>
        <w:rPr>
          <w:sz w:val="28"/>
        </w:rPr>
        <w:t>түрлі</w:t>
      </w:r>
      <w:r>
        <w:rPr>
          <w:spacing w:val="-15"/>
          <w:sz w:val="28"/>
        </w:rPr>
        <w:t> </w:t>
      </w:r>
      <w:r>
        <w:rPr>
          <w:sz w:val="28"/>
        </w:rPr>
        <w:t>мерзімде</w:t>
      </w:r>
      <w:r>
        <w:rPr>
          <w:spacing w:val="-16"/>
          <w:sz w:val="28"/>
        </w:rPr>
        <w:t> </w:t>
      </w:r>
      <w:r>
        <w:rPr>
          <w:sz w:val="28"/>
        </w:rPr>
        <w:t>тәжірибелік</w:t>
      </w:r>
      <w:r>
        <w:rPr>
          <w:spacing w:val="-16"/>
          <w:sz w:val="28"/>
        </w:rPr>
        <w:t> </w:t>
      </w:r>
      <w:r>
        <w:rPr>
          <w:sz w:val="28"/>
        </w:rPr>
        <w:t>жануарлардың қан плазмасындағы орташа молекулалық пептидтер деңгейінің (MMP – midmolecular peptides) өзгеру динамикасы</w:t>
      </w:r>
    </w:p>
    <w:p>
      <w:pPr>
        <w:pStyle w:val="BodyText"/>
        <w:spacing w:before="9"/>
        <w:ind w:left="0"/>
        <w:jc w:val="left"/>
        <w:rPr>
          <w:sz w:val="14"/>
        </w:rPr>
      </w:pPr>
    </w:p>
    <w:tbl>
      <w:tblPr>
        <w:tblW w:w="0" w:type="auto"/>
        <w:jc w:val="left"/>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1488"/>
        <w:gridCol w:w="1490"/>
        <w:gridCol w:w="1490"/>
        <w:gridCol w:w="1491"/>
        <w:gridCol w:w="1490"/>
      </w:tblGrid>
      <w:tr>
        <w:trPr>
          <w:trHeight w:val="642" w:hRule="atLeast"/>
        </w:trPr>
        <w:tc>
          <w:tcPr>
            <w:tcW w:w="1658" w:type="dxa"/>
          </w:tcPr>
          <w:p>
            <w:pPr>
              <w:pStyle w:val="TableParagraph"/>
              <w:spacing w:line="315" w:lineRule="exact"/>
              <w:ind w:left="13" w:right="5"/>
              <w:rPr>
                <w:sz w:val="28"/>
              </w:rPr>
            </w:pPr>
            <w:r>
              <w:rPr>
                <w:spacing w:val="-2"/>
                <w:sz w:val="28"/>
              </w:rPr>
              <w:t>Егеуқұйрық</w:t>
            </w:r>
          </w:p>
          <w:p>
            <w:pPr>
              <w:pStyle w:val="TableParagraph"/>
              <w:spacing w:line="308" w:lineRule="exact"/>
              <w:ind w:left="13" w:right="7"/>
              <w:rPr>
                <w:sz w:val="28"/>
              </w:rPr>
            </w:pPr>
            <w:r>
              <w:rPr>
                <w:spacing w:val="-10"/>
                <w:sz w:val="28"/>
              </w:rPr>
              <w:t>№</w:t>
            </w:r>
          </w:p>
        </w:tc>
        <w:tc>
          <w:tcPr>
            <w:tcW w:w="1488" w:type="dxa"/>
          </w:tcPr>
          <w:p>
            <w:pPr>
              <w:pStyle w:val="TableParagraph"/>
              <w:spacing w:line="315" w:lineRule="exact"/>
              <w:ind w:left="14"/>
              <w:rPr>
                <w:sz w:val="28"/>
              </w:rPr>
            </w:pPr>
            <w:r>
              <w:rPr>
                <w:spacing w:val="-2"/>
                <w:sz w:val="28"/>
              </w:rPr>
              <w:t>Бақылау</w:t>
            </w:r>
          </w:p>
        </w:tc>
        <w:tc>
          <w:tcPr>
            <w:tcW w:w="1490" w:type="dxa"/>
          </w:tcPr>
          <w:p>
            <w:pPr>
              <w:pStyle w:val="TableParagraph"/>
              <w:spacing w:line="315" w:lineRule="exact"/>
              <w:ind w:left="21" w:right="4"/>
              <w:rPr>
                <w:sz w:val="28"/>
              </w:rPr>
            </w:pPr>
            <w:r>
              <w:rPr>
                <w:sz w:val="28"/>
              </w:rPr>
              <w:t>5</w:t>
            </w:r>
            <w:r>
              <w:rPr>
                <w:spacing w:val="1"/>
                <w:sz w:val="28"/>
              </w:rPr>
              <w:t> </w:t>
            </w:r>
            <w:r>
              <w:rPr>
                <w:spacing w:val="-5"/>
                <w:sz w:val="28"/>
              </w:rPr>
              <w:t>тәу</w:t>
            </w:r>
          </w:p>
        </w:tc>
        <w:tc>
          <w:tcPr>
            <w:tcW w:w="1490" w:type="dxa"/>
          </w:tcPr>
          <w:p>
            <w:pPr>
              <w:pStyle w:val="TableParagraph"/>
              <w:spacing w:line="315" w:lineRule="exact"/>
              <w:ind w:left="21" w:right="5"/>
              <w:rPr>
                <w:sz w:val="28"/>
              </w:rPr>
            </w:pPr>
            <w:r>
              <w:rPr>
                <w:sz w:val="28"/>
              </w:rPr>
              <w:t>15</w:t>
            </w:r>
            <w:r>
              <w:rPr>
                <w:spacing w:val="1"/>
                <w:sz w:val="28"/>
              </w:rPr>
              <w:t> </w:t>
            </w:r>
            <w:r>
              <w:rPr>
                <w:spacing w:val="-5"/>
                <w:sz w:val="28"/>
              </w:rPr>
              <w:t>тәу</w:t>
            </w:r>
          </w:p>
        </w:tc>
        <w:tc>
          <w:tcPr>
            <w:tcW w:w="1491" w:type="dxa"/>
          </w:tcPr>
          <w:p>
            <w:pPr>
              <w:pStyle w:val="TableParagraph"/>
              <w:spacing w:line="315" w:lineRule="exact"/>
              <w:ind w:left="16"/>
              <w:rPr>
                <w:sz w:val="28"/>
              </w:rPr>
            </w:pPr>
            <w:r>
              <w:rPr>
                <w:sz w:val="28"/>
              </w:rPr>
              <w:t>30</w:t>
            </w:r>
            <w:r>
              <w:rPr>
                <w:spacing w:val="1"/>
                <w:sz w:val="28"/>
              </w:rPr>
              <w:t> </w:t>
            </w:r>
            <w:r>
              <w:rPr>
                <w:spacing w:val="-5"/>
                <w:sz w:val="28"/>
              </w:rPr>
              <w:t>тәу</w:t>
            </w:r>
          </w:p>
        </w:tc>
        <w:tc>
          <w:tcPr>
            <w:tcW w:w="1490" w:type="dxa"/>
          </w:tcPr>
          <w:p>
            <w:pPr>
              <w:pStyle w:val="TableParagraph"/>
              <w:spacing w:line="315" w:lineRule="exact"/>
              <w:ind w:left="21" w:right="4"/>
              <w:rPr>
                <w:sz w:val="28"/>
              </w:rPr>
            </w:pPr>
            <w:r>
              <w:rPr>
                <w:sz w:val="28"/>
              </w:rPr>
              <w:t>60</w:t>
            </w:r>
            <w:r>
              <w:rPr>
                <w:spacing w:val="1"/>
                <w:sz w:val="28"/>
              </w:rPr>
              <w:t> </w:t>
            </w:r>
            <w:r>
              <w:rPr>
                <w:spacing w:val="-5"/>
                <w:sz w:val="28"/>
              </w:rPr>
              <w:t>тәу</w:t>
            </w:r>
          </w:p>
        </w:tc>
      </w:tr>
      <w:tr>
        <w:trPr>
          <w:trHeight w:val="323" w:hRule="atLeast"/>
        </w:trPr>
        <w:tc>
          <w:tcPr>
            <w:tcW w:w="1658" w:type="dxa"/>
          </w:tcPr>
          <w:p>
            <w:pPr>
              <w:pStyle w:val="TableParagraph"/>
              <w:spacing w:line="304" w:lineRule="exact"/>
              <w:ind w:left="152" w:right="5"/>
              <w:rPr>
                <w:sz w:val="28"/>
              </w:rPr>
            </w:pPr>
            <w:r>
              <w:rPr>
                <w:spacing w:val="-10"/>
                <w:sz w:val="28"/>
              </w:rPr>
              <w:t>1</w:t>
            </w:r>
          </w:p>
        </w:tc>
        <w:tc>
          <w:tcPr>
            <w:tcW w:w="1488" w:type="dxa"/>
          </w:tcPr>
          <w:p>
            <w:pPr>
              <w:pStyle w:val="TableParagraph"/>
              <w:spacing w:line="304" w:lineRule="exact"/>
              <w:ind w:left="14"/>
              <w:rPr>
                <w:sz w:val="28"/>
              </w:rPr>
            </w:pPr>
            <w:r>
              <w:rPr>
                <w:spacing w:val="-4"/>
                <w:sz w:val="28"/>
              </w:rPr>
              <w:t>0,197</w:t>
            </w:r>
          </w:p>
        </w:tc>
        <w:tc>
          <w:tcPr>
            <w:tcW w:w="1490" w:type="dxa"/>
          </w:tcPr>
          <w:p>
            <w:pPr>
              <w:pStyle w:val="TableParagraph"/>
              <w:spacing w:line="304" w:lineRule="exact"/>
              <w:ind w:left="21" w:right="4"/>
              <w:rPr>
                <w:sz w:val="28"/>
              </w:rPr>
            </w:pPr>
            <w:r>
              <w:rPr>
                <w:spacing w:val="-4"/>
                <w:sz w:val="28"/>
              </w:rPr>
              <w:t>0,486</w:t>
            </w:r>
          </w:p>
        </w:tc>
        <w:tc>
          <w:tcPr>
            <w:tcW w:w="1490" w:type="dxa"/>
          </w:tcPr>
          <w:p>
            <w:pPr>
              <w:pStyle w:val="TableParagraph"/>
              <w:spacing w:line="304" w:lineRule="exact"/>
              <w:ind w:left="21" w:right="7"/>
              <w:rPr>
                <w:sz w:val="28"/>
              </w:rPr>
            </w:pPr>
            <w:r>
              <w:rPr>
                <w:spacing w:val="-4"/>
                <w:sz w:val="28"/>
              </w:rPr>
              <w:t>0,289</w:t>
            </w:r>
          </w:p>
        </w:tc>
        <w:tc>
          <w:tcPr>
            <w:tcW w:w="1491" w:type="dxa"/>
          </w:tcPr>
          <w:p>
            <w:pPr>
              <w:pStyle w:val="TableParagraph"/>
              <w:spacing w:line="304" w:lineRule="exact"/>
              <w:ind w:left="16" w:right="3"/>
              <w:rPr>
                <w:sz w:val="28"/>
              </w:rPr>
            </w:pPr>
            <w:r>
              <w:rPr>
                <w:spacing w:val="-4"/>
                <w:sz w:val="28"/>
              </w:rPr>
              <w:t>0,246</w:t>
            </w:r>
          </w:p>
        </w:tc>
        <w:tc>
          <w:tcPr>
            <w:tcW w:w="1490" w:type="dxa"/>
          </w:tcPr>
          <w:p>
            <w:pPr>
              <w:pStyle w:val="TableParagraph"/>
              <w:spacing w:line="304" w:lineRule="exact"/>
              <w:ind w:left="21" w:right="7"/>
              <w:rPr>
                <w:sz w:val="28"/>
              </w:rPr>
            </w:pPr>
            <w:r>
              <w:rPr>
                <w:spacing w:val="-4"/>
                <w:sz w:val="28"/>
              </w:rPr>
              <w:t>0,187</w:t>
            </w:r>
          </w:p>
        </w:tc>
      </w:tr>
      <w:tr>
        <w:trPr>
          <w:trHeight w:val="321" w:hRule="atLeast"/>
        </w:trPr>
        <w:tc>
          <w:tcPr>
            <w:tcW w:w="1658" w:type="dxa"/>
          </w:tcPr>
          <w:p>
            <w:pPr>
              <w:pStyle w:val="TableParagraph"/>
              <w:ind w:left="152" w:right="5"/>
              <w:rPr>
                <w:sz w:val="28"/>
              </w:rPr>
            </w:pPr>
            <w:r>
              <w:rPr>
                <w:spacing w:val="-10"/>
                <w:sz w:val="28"/>
              </w:rPr>
              <w:t>2</w:t>
            </w:r>
          </w:p>
        </w:tc>
        <w:tc>
          <w:tcPr>
            <w:tcW w:w="1488" w:type="dxa"/>
          </w:tcPr>
          <w:p>
            <w:pPr>
              <w:pStyle w:val="TableParagraph"/>
              <w:ind w:left="14"/>
              <w:rPr>
                <w:sz w:val="28"/>
              </w:rPr>
            </w:pPr>
            <w:r>
              <w:rPr>
                <w:spacing w:val="-4"/>
                <w:sz w:val="28"/>
              </w:rPr>
              <w:t>0,198</w:t>
            </w:r>
          </w:p>
        </w:tc>
        <w:tc>
          <w:tcPr>
            <w:tcW w:w="1490" w:type="dxa"/>
          </w:tcPr>
          <w:p>
            <w:pPr>
              <w:pStyle w:val="TableParagraph"/>
              <w:ind w:left="21" w:right="4"/>
              <w:rPr>
                <w:sz w:val="28"/>
              </w:rPr>
            </w:pPr>
            <w:r>
              <w:rPr>
                <w:spacing w:val="-4"/>
                <w:sz w:val="28"/>
              </w:rPr>
              <w:t>0,478</w:t>
            </w:r>
          </w:p>
        </w:tc>
        <w:tc>
          <w:tcPr>
            <w:tcW w:w="1490" w:type="dxa"/>
          </w:tcPr>
          <w:p>
            <w:pPr>
              <w:pStyle w:val="TableParagraph"/>
              <w:ind w:left="21" w:right="7"/>
              <w:rPr>
                <w:sz w:val="28"/>
              </w:rPr>
            </w:pPr>
            <w:r>
              <w:rPr>
                <w:spacing w:val="-4"/>
                <w:sz w:val="28"/>
              </w:rPr>
              <w:t>0,295</w:t>
            </w:r>
          </w:p>
        </w:tc>
        <w:tc>
          <w:tcPr>
            <w:tcW w:w="1491" w:type="dxa"/>
          </w:tcPr>
          <w:p>
            <w:pPr>
              <w:pStyle w:val="TableParagraph"/>
              <w:ind w:left="16" w:right="3"/>
              <w:rPr>
                <w:sz w:val="28"/>
              </w:rPr>
            </w:pPr>
            <w:r>
              <w:rPr>
                <w:spacing w:val="-4"/>
                <w:sz w:val="28"/>
              </w:rPr>
              <w:t>0,412</w:t>
            </w:r>
          </w:p>
        </w:tc>
        <w:tc>
          <w:tcPr>
            <w:tcW w:w="1490" w:type="dxa"/>
          </w:tcPr>
          <w:p>
            <w:pPr>
              <w:pStyle w:val="TableParagraph"/>
              <w:ind w:left="21" w:right="7"/>
              <w:rPr>
                <w:sz w:val="28"/>
              </w:rPr>
            </w:pPr>
            <w:r>
              <w:rPr>
                <w:spacing w:val="-4"/>
                <w:sz w:val="28"/>
              </w:rPr>
              <w:t>0,184</w:t>
            </w:r>
          </w:p>
        </w:tc>
      </w:tr>
      <w:tr>
        <w:trPr>
          <w:trHeight w:val="321" w:hRule="atLeast"/>
        </w:trPr>
        <w:tc>
          <w:tcPr>
            <w:tcW w:w="1658" w:type="dxa"/>
          </w:tcPr>
          <w:p>
            <w:pPr>
              <w:pStyle w:val="TableParagraph"/>
              <w:ind w:left="152" w:right="5"/>
              <w:rPr>
                <w:sz w:val="28"/>
              </w:rPr>
            </w:pPr>
            <w:r>
              <w:rPr>
                <w:spacing w:val="-10"/>
                <w:sz w:val="28"/>
              </w:rPr>
              <w:t>3</w:t>
            </w:r>
          </w:p>
        </w:tc>
        <w:tc>
          <w:tcPr>
            <w:tcW w:w="1488" w:type="dxa"/>
          </w:tcPr>
          <w:p>
            <w:pPr>
              <w:pStyle w:val="TableParagraph"/>
              <w:ind w:left="14"/>
              <w:rPr>
                <w:sz w:val="28"/>
              </w:rPr>
            </w:pPr>
            <w:r>
              <w:rPr>
                <w:spacing w:val="-4"/>
                <w:sz w:val="28"/>
              </w:rPr>
              <w:t>0,215</w:t>
            </w:r>
          </w:p>
        </w:tc>
        <w:tc>
          <w:tcPr>
            <w:tcW w:w="1490" w:type="dxa"/>
          </w:tcPr>
          <w:p>
            <w:pPr>
              <w:pStyle w:val="TableParagraph"/>
              <w:ind w:left="21" w:right="4"/>
              <w:rPr>
                <w:sz w:val="28"/>
              </w:rPr>
            </w:pPr>
            <w:r>
              <w:rPr>
                <w:spacing w:val="-4"/>
                <w:sz w:val="28"/>
              </w:rPr>
              <w:t>0,235</w:t>
            </w:r>
          </w:p>
        </w:tc>
        <w:tc>
          <w:tcPr>
            <w:tcW w:w="1490" w:type="dxa"/>
          </w:tcPr>
          <w:p>
            <w:pPr>
              <w:pStyle w:val="TableParagraph"/>
              <w:ind w:left="21" w:right="7"/>
              <w:rPr>
                <w:sz w:val="28"/>
              </w:rPr>
            </w:pPr>
            <w:r>
              <w:rPr>
                <w:spacing w:val="-4"/>
                <w:sz w:val="28"/>
              </w:rPr>
              <w:t>0,264</w:t>
            </w:r>
          </w:p>
        </w:tc>
        <w:tc>
          <w:tcPr>
            <w:tcW w:w="1491" w:type="dxa"/>
          </w:tcPr>
          <w:p>
            <w:pPr>
              <w:pStyle w:val="TableParagraph"/>
              <w:ind w:left="16" w:right="5"/>
              <w:rPr>
                <w:sz w:val="28"/>
              </w:rPr>
            </w:pPr>
            <w:r>
              <w:rPr>
                <w:spacing w:val="-4"/>
                <w:sz w:val="28"/>
              </w:rPr>
              <w:t>0,29</w:t>
            </w:r>
          </w:p>
        </w:tc>
        <w:tc>
          <w:tcPr>
            <w:tcW w:w="1490" w:type="dxa"/>
          </w:tcPr>
          <w:p>
            <w:pPr>
              <w:pStyle w:val="TableParagraph"/>
              <w:ind w:left="21" w:right="7"/>
              <w:rPr>
                <w:sz w:val="28"/>
              </w:rPr>
            </w:pPr>
            <w:r>
              <w:rPr>
                <w:spacing w:val="-4"/>
                <w:sz w:val="28"/>
              </w:rPr>
              <w:t>0,151</w:t>
            </w:r>
          </w:p>
        </w:tc>
      </w:tr>
      <w:tr>
        <w:trPr>
          <w:trHeight w:val="323" w:hRule="atLeast"/>
        </w:trPr>
        <w:tc>
          <w:tcPr>
            <w:tcW w:w="1658" w:type="dxa"/>
          </w:tcPr>
          <w:p>
            <w:pPr>
              <w:pStyle w:val="TableParagraph"/>
              <w:spacing w:line="304" w:lineRule="exact"/>
              <w:ind w:left="152" w:right="5"/>
              <w:rPr>
                <w:sz w:val="28"/>
              </w:rPr>
            </w:pPr>
            <w:r>
              <w:rPr>
                <w:spacing w:val="-10"/>
                <w:sz w:val="28"/>
              </w:rPr>
              <w:t>4</w:t>
            </w:r>
          </w:p>
        </w:tc>
        <w:tc>
          <w:tcPr>
            <w:tcW w:w="1488" w:type="dxa"/>
          </w:tcPr>
          <w:p>
            <w:pPr>
              <w:pStyle w:val="TableParagraph"/>
              <w:spacing w:line="304" w:lineRule="exact"/>
              <w:ind w:left="14"/>
              <w:rPr>
                <w:sz w:val="28"/>
              </w:rPr>
            </w:pPr>
            <w:r>
              <w:rPr>
                <w:spacing w:val="-4"/>
                <w:sz w:val="28"/>
              </w:rPr>
              <w:t>0,214</w:t>
            </w:r>
          </w:p>
        </w:tc>
        <w:tc>
          <w:tcPr>
            <w:tcW w:w="1490" w:type="dxa"/>
          </w:tcPr>
          <w:p>
            <w:pPr>
              <w:pStyle w:val="TableParagraph"/>
              <w:spacing w:line="304" w:lineRule="exact"/>
              <w:ind w:left="21" w:right="4"/>
              <w:rPr>
                <w:sz w:val="28"/>
              </w:rPr>
            </w:pPr>
            <w:r>
              <w:rPr>
                <w:spacing w:val="-4"/>
                <w:sz w:val="28"/>
              </w:rPr>
              <w:t>0,492</w:t>
            </w:r>
          </w:p>
        </w:tc>
        <w:tc>
          <w:tcPr>
            <w:tcW w:w="1490" w:type="dxa"/>
          </w:tcPr>
          <w:p>
            <w:pPr>
              <w:pStyle w:val="TableParagraph"/>
              <w:spacing w:line="304" w:lineRule="exact"/>
              <w:ind w:left="21" w:right="7"/>
              <w:rPr>
                <w:sz w:val="28"/>
              </w:rPr>
            </w:pPr>
            <w:r>
              <w:rPr>
                <w:spacing w:val="-4"/>
                <w:sz w:val="28"/>
              </w:rPr>
              <w:t>0,336</w:t>
            </w:r>
          </w:p>
        </w:tc>
        <w:tc>
          <w:tcPr>
            <w:tcW w:w="1491" w:type="dxa"/>
          </w:tcPr>
          <w:p>
            <w:pPr>
              <w:pStyle w:val="TableParagraph"/>
              <w:spacing w:line="304" w:lineRule="exact"/>
              <w:ind w:left="16" w:right="3"/>
              <w:rPr>
                <w:sz w:val="28"/>
              </w:rPr>
            </w:pPr>
            <w:r>
              <w:rPr>
                <w:spacing w:val="-4"/>
                <w:sz w:val="28"/>
              </w:rPr>
              <w:t>0,244</w:t>
            </w:r>
          </w:p>
        </w:tc>
        <w:tc>
          <w:tcPr>
            <w:tcW w:w="1490" w:type="dxa"/>
          </w:tcPr>
          <w:p>
            <w:pPr>
              <w:pStyle w:val="TableParagraph"/>
              <w:spacing w:line="304" w:lineRule="exact"/>
              <w:ind w:left="21" w:right="7"/>
              <w:rPr>
                <w:sz w:val="28"/>
              </w:rPr>
            </w:pPr>
            <w:r>
              <w:rPr>
                <w:spacing w:val="-4"/>
                <w:sz w:val="28"/>
              </w:rPr>
              <w:t>0,155</w:t>
            </w:r>
          </w:p>
        </w:tc>
      </w:tr>
      <w:tr>
        <w:trPr>
          <w:trHeight w:val="321" w:hRule="atLeast"/>
        </w:trPr>
        <w:tc>
          <w:tcPr>
            <w:tcW w:w="1658" w:type="dxa"/>
          </w:tcPr>
          <w:p>
            <w:pPr>
              <w:pStyle w:val="TableParagraph"/>
              <w:ind w:left="152" w:right="5"/>
              <w:rPr>
                <w:sz w:val="28"/>
              </w:rPr>
            </w:pPr>
            <w:r>
              <w:rPr>
                <w:spacing w:val="-10"/>
                <w:sz w:val="28"/>
              </w:rPr>
              <w:t>5</w:t>
            </w:r>
          </w:p>
        </w:tc>
        <w:tc>
          <w:tcPr>
            <w:tcW w:w="1488" w:type="dxa"/>
          </w:tcPr>
          <w:p>
            <w:pPr>
              <w:pStyle w:val="TableParagraph"/>
              <w:ind w:left="14"/>
              <w:rPr>
                <w:sz w:val="28"/>
              </w:rPr>
            </w:pPr>
            <w:r>
              <w:rPr>
                <w:spacing w:val="-4"/>
                <w:sz w:val="28"/>
              </w:rPr>
              <w:t>0,223</w:t>
            </w:r>
          </w:p>
        </w:tc>
        <w:tc>
          <w:tcPr>
            <w:tcW w:w="1490" w:type="dxa"/>
          </w:tcPr>
          <w:p>
            <w:pPr>
              <w:pStyle w:val="TableParagraph"/>
              <w:ind w:left="21" w:right="4"/>
              <w:rPr>
                <w:sz w:val="28"/>
              </w:rPr>
            </w:pPr>
            <w:r>
              <w:rPr>
                <w:spacing w:val="-4"/>
                <w:sz w:val="28"/>
              </w:rPr>
              <w:t>0,305</w:t>
            </w:r>
          </w:p>
        </w:tc>
        <w:tc>
          <w:tcPr>
            <w:tcW w:w="1490" w:type="dxa"/>
          </w:tcPr>
          <w:p>
            <w:pPr>
              <w:pStyle w:val="TableParagraph"/>
              <w:ind w:left="21" w:right="7"/>
              <w:rPr>
                <w:sz w:val="28"/>
              </w:rPr>
            </w:pPr>
            <w:r>
              <w:rPr>
                <w:spacing w:val="-4"/>
                <w:sz w:val="28"/>
              </w:rPr>
              <w:t>0,269</w:t>
            </w:r>
          </w:p>
        </w:tc>
        <w:tc>
          <w:tcPr>
            <w:tcW w:w="1491" w:type="dxa"/>
          </w:tcPr>
          <w:p>
            <w:pPr>
              <w:pStyle w:val="TableParagraph"/>
              <w:ind w:left="16" w:right="3"/>
              <w:rPr>
                <w:sz w:val="28"/>
              </w:rPr>
            </w:pPr>
            <w:r>
              <w:rPr>
                <w:spacing w:val="-4"/>
                <w:sz w:val="28"/>
              </w:rPr>
              <w:t>0,241</w:t>
            </w:r>
          </w:p>
        </w:tc>
        <w:tc>
          <w:tcPr>
            <w:tcW w:w="1490" w:type="dxa"/>
          </w:tcPr>
          <w:p>
            <w:pPr>
              <w:pStyle w:val="TableParagraph"/>
              <w:ind w:left="21" w:right="7"/>
              <w:rPr>
                <w:sz w:val="28"/>
              </w:rPr>
            </w:pPr>
            <w:r>
              <w:rPr>
                <w:spacing w:val="-4"/>
                <w:sz w:val="28"/>
              </w:rPr>
              <w:t>0,172</w:t>
            </w:r>
          </w:p>
        </w:tc>
      </w:tr>
      <w:tr>
        <w:trPr>
          <w:trHeight w:val="321" w:hRule="atLeast"/>
        </w:trPr>
        <w:tc>
          <w:tcPr>
            <w:tcW w:w="1658" w:type="dxa"/>
          </w:tcPr>
          <w:p>
            <w:pPr>
              <w:pStyle w:val="TableParagraph"/>
              <w:ind w:left="152" w:right="5"/>
              <w:rPr>
                <w:sz w:val="28"/>
              </w:rPr>
            </w:pPr>
            <w:r>
              <w:rPr>
                <w:spacing w:val="-10"/>
                <w:sz w:val="28"/>
              </w:rPr>
              <w:t>6</w:t>
            </w:r>
          </w:p>
        </w:tc>
        <w:tc>
          <w:tcPr>
            <w:tcW w:w="1488" w:type="dxa"/>
          </w:tcPr>
          <w:p>
            <w:pPr>
              <w:pStyle w:val="TableParagraph"/>
              <w:ind w:left="14"/>
              <w:rPr>
                <w:sz w:val="28"/>
              </w:rPr>
            </w:pPr>
            <w:r>
              <w:rPr>
                <w:spacing w:val="-4"/>
                <w:sz w:val="28"/>
              </w:rPr>
              <w:t>0,221</w:t>
            </w:r>
          </w:p>
        </w:tc>
        <w:tc>
          <w:tcPr>
            <w:tcW w:w="1490" w:type="dxa"/>
          </w:tcPr>
          <w:p>
            <w:pPr>
              <w:pStyle w:val="TableParagraph"/>
              <w:ind w:left="21" w:right="4"/>
              <w:rPr>
                <w:sz w:val="28"/>
              </w:rPr>
            </w:pPr>
            <w:r>
              <w:rPr>
                <w:spacing w:val="-4"/>
                <w:sz w:val="28"/>
              </w:rPr>
              <w:t>0,435</w:t>
            </w:r>
          </w:p>
        </w:tc>
        <w:tc>
          <w:tcPr>
            <w:tcW w:w="1490" w:type="dxa"/>
          </w:tcPr>
          <w:p>
            <w:pPr>
              <w:pStyle w:val="TableParagraph"/>
              <w:ind w:left="21" w:right="7"/>
              <w:rPr>
                <w:sz w:val="28"/>
              </w:rPr>
            </w:pPr>
            <w:r>
              <w:rPr>
                <w:spacing w:val="-4"/>
                <w:sz w:val="28"/>
              </w:rPr>
              <w:t>0,335</w:t>
            </w:r>
          </w:p>
        </w:tc>
        <w:tc>
          <w:tcPr>
            <w:tcW w:w="1491" w:type="dxa"/>
          </w:tcPr>
          <w:p>
            <w:pPr>
              <w:pStyle w:val="TableParagraph"/>
              <w:ind w:left="16" w:right="3"/>
              <w:rPr>
                <w:sz w:val="28"/>
              </w:rPr>
            </w:pPr>
            <w:r>
              <w:rPr>
                <w:spacing w:val="-4"/>
                <w:sz w:val="28"/>
              </w:rPr>
              <w:t>0,260</w:t>
            </w:r>
          </w:p>
        </w:tc>
        <w:tc>
          <w:tcPr>
            <w:tcW w:w="1490" w:type="dxa"/>
          </w:tcPr>
          <w:p>
            <w:pPr>
              <w:pStyle w:val="TableParagraph"/>
              <w:ind w:left="21" w:right="7"/>
              <w:rPr>
                <w:sz w:val="28"/>
              </w:rPr>
            </w:pPr>
            <w:r>
              <w:rPr>
                <w:spacing w:val="-4"/>
                <w:sz w:val="28"/>
              </w:rPr>
              <w:t>0,150</w:t>
            </w:r>
          </w:p>
        </w:tc>
      </w:tr>
      <w:tr>
        <w:trPr>
          <w:trHeight w:val="323" w:hRule="atLeast"/>
        </w:trPr>
        <w:tc>
          <w:tcPr>
            <w:tcW w:w="1658" w:type="dxa"/>
          </w:tcPr>
          <w:p>
            <w:pPr>
              <w:pStyle w:val="TableParagraph"/>
              <w:spacing w:line="304" w:lineRule="exact"/>
              <w:ind w:left="152" w:right="5"/>
              <w:rPr>
                <w:sz w:val="28"/>
              </w:rPr>
            </w:pPr>
            <w:r>
              <w:rPr>
                <w:spacing w:val="-10"/>
                <w:sz w:val="28"/>
              </w:rPr>
              <w:t>7</w:t>
            </w:r>
          </w:p>
        </w:tc>
        <w:tc>
          <w:tcPr>
            <w:tcW w:w="1488" w:type="dxa"/>
          </w:tcPr>
          <w:p>
            <w:pPr>
              <w:pStyle w:val="TableParagraph"/>
              <w:spacing w:line="304" w:lineRule="exact"/>
              <w:ind w:left="14"/>
              <w:rPr>
                <w:sz w:val="28"/>
              </w:rPr>
            </w:pPr>
            <w:r>
              <w:rPr>
                <w:spacing w:val="-4"/>
                <w:sz w:val="28"/>
              </w:rPr>
              <w:t>0,196</w:t>
            </w:r>
          </w:p>
        </w:tc>
        <w:tc>
          <w:tcPr>
            <w:tcW w:w="1490" w:type="dxa"/>
          </w:tcPr>
          <w:p>
            <w:pPr>
              <w:pStyle w:val="TableParagraph"/>
              <w:spacing w:line="304" w:lineRule="exact"/>
              <w:ind w:left="21" w:right="4"/>
              <w:rPr>
                <w:sz w:val="28"/>
              </w:rPr>
            </w:pPr>
            <w:r>
              <w:rPr>
                <w:spacing w:val="-4"/>
                <w:sz w:val="28"/>
              </w:rPr>
              <w:t>0,471</w:t>
            </w:r>
          </w:p>
        </w:tc>
        <w:tc>
          <w:tcPr>
            <w:tcW w:w="1490" w:type="dxa"/>
          </w:tcPr>
          <w:p>
            <w:pPr>
              <w:pStyle w:val="TableParagraph"/>
              <w:spacing w:line="304" w:lineRule="exact"/>
              <w:ind w:left="21" w:right="7"/>
              <w:rPr>
                <w:sz w:val="28"/>
              </w:rPr>
            </w:pPr>
            <w:r>
              <w:rPr>
                <w:spacing w:val="-4"/>
                <w:sz w:val="28"/>
              </w:rPr>
              <w:t>0,339</w:t>
            </w:r>
          </w:p>
        </w:tc>
        <w:tc>
          <w:tcPr>
            <w:tcW w:w="1491" w:type="dxa"/>
          </w:tcPr>
          <w:p>
            <w:pPr>
              <w:pStyle w:val="TableParagraph"/>
              <w:spacing w:line="304" w:lineRule="exact"/>
              <w:ind w:left="16" w:right="3"/>
              <w:rPr>
                <w:sz w:val="28"/>
              </w:rPr>
            </w:pPr>
            <w:r>
              <w:rPr>
                <w:spacing w:val="-4"/>
                <w:sz w:val="28"/>
              </w:rPr>
              <w:t>0,257</w:t>
            </w:r>
          </w:p>
        </w:tc>
        <w:tc>
          <w:tcPr>
            <w:tcW w:w="1490" w:type="dxa"/>
          </w:tcPr>
          <w:p>
            <w:pPr>
              <w:pStyle w:val="TableParagraph"/>
              <w:spacing w:line="304" w:lineRule="exact"/>
              <w:ind w:left="21" w:right="7"/>
              <w:rPr>
                <w:sz w:val="28"/>
              </w:rPr>
            </w:pPr>
            <w:r>
              <w:rPr>
                <w:spacing w:val="-4"/>
                <w:sz w:val="28"/>
              </w:rPr>
              <w:t>0,167</w:t>
            </w:r>
          </w:p>
        </w:tc>
      </w:tr>
      <w:tr>
        <w:trPr>
          <w:trHeight w:val="321" w:hRule="atLeast"/>
        </w:trPr>
        <w:tc>
          <w:tcPr>
            <w:tcW w:w="1658" w:type="dxa"/>
          </w:tcPr>
          <w:p>
            <w:pPr>
              <w:pStyle w:val="TableParagraph"/>
              <w:spacing w:line="302" w:lineRule="exact"/>
              <w:ind w:left="152" w:right="5"/>
              <w:rPr>
                <w:sz w:val="28"/>
              </w:rPr>
            </w:pPr>
            <w:r>
              <w:rPr>
                <w:spacing w:val="-10"/>
                <w:sz w:val="28"/>
              </w:rPr>
              <w:t>8</w:t>
            </w:r>
          </w:p>
        </w:tc>
        <w:tc>
          <w:tcPr>
            <w:tcW w:w="1488" w:type="dxa"/>
          </w:tcPr>
          <w:p>
            <w:pPr>
              <w:pStyle w:val="TableParagraph"/>
              <w:spacing w:line="302" w:lineRule="exact"/>
              <w:ind w:left="14"/>
              <w:rPr>
                <w:sz w:val="28"/>
              </w:rPr>
            </w:pPr>
            <w:r>
              <w:rPr>
                <w:spacing w:val="-4"/>
                <w:sz w:val="28"/>
              </w:rPr>
              <w:t>0,194</w:t>
            </w:r>
          </w:p>
        </w:tc>
        <w:tc>
          <w:tcPr>
            <w:tcW w:w="1490" w:type="dxa"/>
          </w:tcPr>
          <w:p>
            <w:pPr>
              <w:pStyle w:val="TableParagraph"/>
              <w:spacing w:line="302" w:lineRule="exact"/>
              <w:ind w:left="21" w:right="4"/>
              <w:rPr>
                <w:sz w:val="28"/>
              </w:rPr>
            </w:pPr>
            <w:r>
              <w:rPr>
                <w:spacing w:val="-4"/>
                <w:sz w:val="28"/>
              </w:rPr>
              <w:t>0,325</w:t>
            </w:r>
          </w:p>
        </w:tc>
        <w:tc>
          <w:tcPr>
            <w:tcW w:w="1490" w:type="dxa"/>
          </w:tcPr>
          <w:p>
            <w:pPr>
              <w:pStyle w:val="TableParagraph"/>
              <w:spacing w:line="302" w:lineRule="exact"/>
              <w:ind w:left="21" w:right="7"/>
              <w:rPr>
                <w:sz w:val="28"/>
              </w:rPr>
            </w:pPr>
            <w:r>
              <w:rPr>
                <w:spacing w:val="-4"/>
                <w:sz w:val="28"/>
              </w:rPr>
              <w:t>0,357</w:t>
            </w:r>
          </w:p>
        </w:tc>
        <w:tc>
          <w:tcPr>
            <w:tcW w:w="1491" w:type="dxa"/>
          </w:tcPr>
          <w:p>
            <w:pPr>
              <w:pStyle w:val="TableParagraph"/>
              <w:spacing w:line="302" w:lineRule="exact"/>
              <w:ind w:left="16" w:right="3"/>
              <w:rPr>
                <w:sz w:val="28"/>
              </w:rPr>
            </w:pPr>
            <w:r>
              <w:rPr>
                <w:spacing w:val="-4"/>
                <w:sz w:val="28"/>
              </w:rPr>
              <w:t>0,245</w:t>
            </w:r>
          </w:p>
        </w:tc>
        <w:tc>
          <w:tcPr>
            <w:tcW w:w="1490" w:type="dxa"/>
          </w:tcPr>
          <w:p>
            <w:pPr>
              <w:pStyle w:val="TableParagraph"/>
              <w:spacing w:line="302" w:lineRule="exact"/>
              <w:ind w:left="21" w:right="7"/>
              <w:rPr>
                <w:sz w:val="28"/>
              </w:rPr>
            </w:pPr>
            <w:r>
              <w:rPr>
                <w:spacing w:val="-4"/>
                <w:sz w:val="28"/>
              </w:rPr>
              <w:t>0,184</w:t>
            </w:r>
          </w:p>
        </w:tc>
      </w:tr>
      <w:tr>
        <w:trPr>
          <w:trHeight w:val="321" w:hRule="atLeast"/>
        </w:trPr>
        <w:tc>
          <w:tcPr>
            <w:tcW w:w="1658" w:type="dxa"/>
          </w:tcPr>
          <w:p>
            <w:pPr>
              <w:pStyle w:val="TableParagraph"/>
              <w:ind w:left="152" w:right="5"/>
              <w:rPr>
                <w:sz w:val="28"/>
              </w:rPr>
            </w:pPr>
            <w:r>
              <w:rPr>
                <w:spacing w:val="-10"/>
                <w:sz w:val="28"/>
              </w:rPr>
              <w:t>9</w:t>
            </w:r>
          </w:p>
        </w:tc>
        <w:tc>
          <w:tcPr>
            <w:tcW w:w="1488" w:type="dxa"/>
          </w:tcPr>
          <w:p>
            <w:pPr>
              <w:pStyle w:val="TableParagraph"/>
              <w:ind w:left="14"/>
              <w:rPr>
                <w:sz w:val="28"/>
              </w:rPr>
            </w:pPr>
            <w:r>
              <w:rPr>
                <w:spacing w:val="-4"/>
                <w:sz w:val="28"/>
              </w:rPr>
              <w:t>0,232</w:t>
            </w:r>
          </w:p>
        </w:tc>
        <w:tc>
          <w:tcPr>
            <w:tcW w:w="1490" w:type="dxa"/>
          </w:tcPr>
          <w:p>
            <w:pPr>
              <w:pStyle w:val="TableParagraph"/>
              <w:ind w:left="21" w:right="4"/>
              <w:rPr>
                <w:sz w:val="28"/>
              </w:rPr>
            </w:pPr>
            <w:r>
              <w:rPr>
                <w:spacing w:val="-4"/>
                <w:sz w:val="28"/>
              </w:rPr>
              <w:t>0,322</w:t>
            </w:r>
          </w:p>
        </w:tc>
        <w:tc>
          <w:tcPr>
            <w:tcW w:w="1490" w:type="dxa"/>
          </w:tcPr>
          <w:p>
            <w:pPr>
              <w:pStyle w:val="TableParagraph"/>
              <w:ind w:left="21" w:right="7"/>
              <w:rPr>
                <w:sz w:val="28"/>
              </w:rPr>
            </w:pPr>
            <w:r>
              <w:rPr>
                <w:spacing w:val="-4"/>
                <w:sz w:val="28"/>
              </w:rPr>
              <w:t>0,355</w:t>
            </w:r>
          </w:p>
        </w:tc>
        <w:tc>
          <w:tcPr>
            <w:tcW w:w="1491" w:type="dxa"/>
          </w:tcPr>
          <w:p>
            <w:pPr>
              <w:pStyle w:val="TableParagraph"/>
              <w:ind w:left="16" w:right="3"/>
              <w:rPr>
                <w:sz w:val="28"/>
              </w:rPr>
            </w:pPr>
            <w:r>
              <w:rPr>
                <w:spacing w:val="-4"/>
                <w:sz w:val="28"/>
              </w:rPr>
              <w:t>0,269</w:t>
            </w:r>
          </w:p>
        </w:tc>
        <w:tc>
          <w:tcPr>
            <w:tcW w:w="1490" w:type="dxa"/>
          </w:tcPr>
          <w:p>
            <w:pPr>
              <w:pStyle w:val="TableParagraph"/>
              <w:ind w:left="21" w:right="7"/>
              <w:rPr>
                <w:sz w:val="28"/>
              </w:rPr>
            </w:pPr>
            <w:r>
              <w:rPr>
                <w:spacing w:val="-4"/>
                <w:sz w:val="28"/>
              </w:rPr>
              <w:t>0,175</w:t>
            </w:r>
          </w:p>
        </w:tc>
      </w:tr>
      <w:tr>
        <w:trPr>
          <w:trHeight w:val="323" w:hRule="atLeast"/>
        </w:trPr>
        <w:tc>
          <w:tcPr>
            <w:tcW w:w="1658" w:type="dxa"/>
          </w:tcPr>
          <w:p>
            <w:pPr>
              <w:pStyle w:val="TableParagraph"/>
              <w:spacing w:line="304" w:lineRule="exact"/>
              <w:ind w:left="827"/>
              <w:jc w:val="left"/>
              <w:rPr>
                <w:sz w:val="28"/>
              </w:rPr>
            </w:pPr>
            <w:r>
              <w:rPr>
                <w:spacing w:val="-5"/>
                <w:sz w:val="28"/>
              </w:rPr>
              <w:t>10</w:t>
            </w:r>
          </w:p>
        </w:tc>
        <w:tc>
          <w:tcPr>
            <w:tcW w:w="1488" w:type="dxa"/>
          </w:tcPr>
          <w:p>
            <w:pPr>
              <w:pStyle w:val="TableParagraph"/>
              <w:spacing w:line="304" w:lineRule="exact"/>
              <w:ind w:left="14"/>
              <w:rPr>
                <w:sz w:val="28"/>
              </w:rPr>
            </w:pPr>
            <w:r>
              <w:rPr>
                <w:spacing w:val="-4"/>
                <w:sz w:val="28"/>
              </w:rPr>
              <w:t>0,234</w:t>
            </w:r>
          </w:p>
        </w:tc>
        <w:tc>
          <w:tcPr>
            <w:tcW w:w="1490" w:type="dxa"/>
          </w:tcPr>
          <w:p>
            <w:pPr>
              <w:pStyle w:val="TableParagraph"/>
              <w:spacing w:line="304" w:lineRule="exact"/>
              <w:ind w:left="21" w:right="4"/>
              <w:rPr>
                <w:sz w:val="28"/>
              </w:rPr>
            </w:pPr>
            <w:r>
              <w:rPr>
                <w:spacing w:val="-4"/>
                <w:sz w:val="28"/>
              </w:rPr>
              <w:t>0,394</w:t>
            </w:r>
          </w:p>
        </w:tc>
        <w:tc>
          <w:tcPr>
            <w:tcW w:w="1490" w:type="dxa"/>
          </w:tcPr>
          <w:p>
            <w:pPr>
              <w:pStyle w:val="TableParagraph"/>
              <w:spacing w:line="304" w:lineRule="exact"/>
              <w:ind w:left="21" w:right="7"/>
              <w:rPr>
                <w:sz w:val="28"/>
              </w:rPr>
            </w:pPr>
            <w:r>
              <w:rPr>
                <w:spacing w:val="-4"/>
                <w:sz w:val="28"/>
              </w:rPr>
              <w:t>0,333</w:t>
            </w:r>
          </w:p>
        </w:tc>
        <w:tc>
          <w:tcPr>
            <w:tcW w:w="1491" w:type="dxa"/>
          </w:tcPr>
          <w:p>
            <w:pPr>
              <w:pStyle w:val="TableParagraph"/>
              <w:spacing w:line="304" w:lineRule="exact"/>
              <w:ind w:left="16" w:right="3"/>
              <w:rPr>
                <w:sz w:val="28"/>
              </w:rPr>
            </w:pPr>
            <w:r>
              <w:rPr>
                <w:spacing w:val="-4"/>
                <w:sz w:val="28"/>
              </w:rPr>
              <w:t>0,231</w:t>
            </w:r>
          </w:p>
        </w:tc>
        <w:tc>
          <w:tcPr>
            <w:tcW w:w="1490" w:type="dxa"/>
          </w:tcPr>
          <w:p>
            <w:pPr>
              <w:pStyle w:val="TableParagraph"/>
              <w:spacing w:line="304" w:lineRule="exact"/>
              <w:ind w:left="21" w:right="7"/>
              <w:rPr>
                <w:sz w:val="28"/>
              </w:rPr>
            </w:pPr>
            <w:r>
              <w:rPr>
                <w:spacing w:val="-4"/>
                <w:sz w:val="28"/>
              </w:rPr>
              <w:t>0,159</w:t>
            </w:r>
          </w:p>
        </w:tc>
      </w:tr>
      <w:tr>
        <w:trPr>
          <w:trHeight w:val="321" w:hRule="atLeast"/>
        </w:trPr>
        <w:tc>
          <w:tcPr>
            <w:tcW w:w="1658" w:type="dxa"/>
          </w:tcPr>
          <w:p>
            <w:pPr>
              <w:pStyle w:val="TableParagraph"/>
              <w:ind w:left="362"/>
              <w:jc w:val="left"/>
              <w:rPr>
                <w:sz w:val="28"/>
              </w:rPr>
            </w:pPr>
            <w:r>
              <w:rPr>
                <w:spacing w:val="-2"/>
                <w:sz w:val="28"/>
              </w:rPr>
              <w:t>Орташа</w:t>
            </w:r>
          </w:p>
        </w:tc>
        <w:tc>
          <w:tcPr>
            <w:tcW w:w="1488" w:type="dxa"/>
          </w:tcPr>
          <w:p>
            <w:pPr>
              <w:pStyle w:val="TableParagraph"/>
              <w:ind w:left="14" w:right="1"/>
              <w:rPr>
                <w:sz w:val="28"/>
              </w:rPr>
            </w:pPr>
            <w:r>
              <w:rPr>
                <w:spacing w:val="-2"/>
                <w:sz w:val="28"/>
              </w:rPr>
              <w:t>0,212±0,03</w:t>
            </w:r>
          </w:p>
        </w:tc>
        <w:tc>
          <w:tcPr>
            <w:tcW w:w="1490" w:type="dxa"/>
          </w:tcPr>
          <w:p>
            <w:pPr>
              <w:pStyle w:val="TableParagraph"/>
              <w:ind w:left="21" w:right="5"/>
              <w:rPr>
                <w:sz w:val="28"/>
              </w:rPr>
            </w:pPr>
            <w:r>
              <w:rPr>
                <w:spacing w:val="-2"/>
                <w:sz w:val="28"/>
              </w:rPr>
              <w:t>0,394±0,04</w:t>
            </w:r>
          </w:p>
        </w:tc>
        <w:tc>
          <w:tcPr>
            <w:tcW w:w="1490" w:type="dxa"/>
          </w:tcPr>
          <w:p>
            <w:pPr>
              <w:pStyle w:val="TableParagraph"/>
              <w:ind w:left="21" w:right="8"/>
              <w:rPr>
                <w:sz w:val="28"/>
              </w:rPr>
            </w:pPr>
            <w:r>
              <w:rPr>
                <w:spacing w:val="-2"/>
                <w:sz w:val="28"/>
              </w:rPr>
              <w:t>0,317±0,06</w:t>
            </w:r>
          </w:p>
        </w:tc>
        <w:tc>
          <w:tcPr>
            <w:tcW w:w="1491" w:type="dxa"/>
          </w:tcPr>
          <w:p>
            <w:pPr>
              <w:pStyle w:val="TableParagraph"/>
              <w:ind w:left="16" w:right="3"/>
              <w:rPr>
                <w:sz w:val="28"/>
              </w:rPr>
            </w:pPr>
            <w:r>
              <w:rPr>
                <w:spacing w:val="-2"/>
                <w:sz w:val="28"/>
              </w:rPr>
              <w:t>0,270±0,03</w:t>
            </w:r>
          </w:p>
        </w:tc>
        <w:tc>
          <w:tcPr>
            <w:tcW w:w="1490" w:type="dxa"/>
          </w:tcPr>
          <w:p>
            <w:pPr>
              <w:pStyle w:val="TableParagraph"/>
              <w:ind w:left="21" w:right="8"/>
              <w:rPr>
                <w:sz w:val="28"/>
              </w:rPr>
            </w:pPr>
            <w:r>
              <w:rPr>
                <w:spacing w:val="-2"/>
                <w:sz w:val="28"/>
              </w:rPr>
              <w:t>0,167±0,04</w:t>
            </w:r>
          </w:p>
        </w:tc>
      </w:tr>
    </w:tbl>
    <w:p>
      <w:pPr>
        <w:spacing w:after="0"/>
        <w:rPr>
          <w:sz w:val="28"/>
        </w:rPr>
        <w:sectPr>
          <w:pgSz w:w="11910" w:h="16840"/>
          <w:pgMar w:header="0" w:footer="986" w:top="1040" w:bottom="1180" w:left="1380" w:right="240"/>
        </w:sectPr>
      </w:pPr>
    </w:p>
    <w:p>
      <w:pPr>
        <w:pStyle w:val="BodyText"/>
        <w:spacing w:before="67"/>
        <w:ind w:right="315" w:firstLine="566"/>
      </w:pPr>
      <w:r>
        <w:rPr/>
        <w:t>Қандағы орташа молекулалық пептидтердің өсуінің қоздырғыш факторы ағзаның жедел немесе созылмалы интоксикациясы, ол тіндердің ишемиялық немесе қабыну деструкциясымен бірге жүретіні белгілі. Бұл жағдайда ағзаның өзіндік детоксикация және протекторлық жүйелерінің тежелуімен жергілікті немесе кең тіндік гипоксия байқалады. Бұл зерттеу бірінші кезеңде (5 тәулік) гельді</w:t>
      </w:r>
      <w:r>
        <w:rPr>
          <w:spacing w:val="-4"/>
        </w:rPr>
        <w:t> </w:t>
      </w:r>
      <w:r>
        <w:rPr/>
        <w:t>енгізу</w:t>
      </w:r>
      <w:r>
        <w:rPr>
          <w:spacing w:val="-10"/>
        </w:rPr>
        <w:t> </w:t>
      </w:r>
      <w:r>
        <w:rPr/>
        <w:t>жасушалық</w:t>
      </w:r>
      <w:r>
        <w:rPr>
          <w:spacing w:val="-5"/>
        </w:rPr>
        <w:t> </w:t>
      </w:r>
      <w:r>
        <w:rPr/>
        <w:t>деңгейде</w:t>
      </w:r>
      <w:r>
        <w:rPr>
          <w:spacing w:val="-5"/>
        </w:rPr>
        <w:t> </w:t>
      </w:r>
      <w:r>
        <w:rPr/>
        <w:t>жергілікті</w:t>
      </w:r>
      <w:r>
        <w:rPr>
          <w:spacing w:val="-4"/>
        </w:rPr>
        <w:t> </w:t>
      </w:r>
      <w:r>
        <w:rPr/>
        <w:t>қабыну</w:t>
      </w:r>
      <w:r>
        <w:rPr>
          <w:spacing w:val="-9"/>
        </w:rPr>
        <w:t> </w:t>
      </w:r>
      <w:r>
        <w:rPr/>
        <w:t>процесін</w:t>
      </w:r>
      <w:r>
        <w:rPr>
          <w:spacing w:val="-5"/>
        </w:rPr>
        <w:t> </w:t>
      </w:r>
      <w:r>
        <w:rPr/>
        <w:t>тудырғанын</w:t>
      </w:r>
      <w:r>
        <w:rPr>
          <w:spacing w:val="-5"/>
        </w:rPr>
        <w:t> </w:t>
      </w:r>
      <w:r>
        <w:rPr/>
        <w:t>және ақуыз молекулаларының ыдырауының біртіндеп төмендеу тенденциясымен және орташа молекулалық пептидтердің ұзағырақ уақыт ішінде жиналуымен MMP (midmolecular peptides) деңгейінің 2x (186%) жоғарылауына әкелетінін көрсетті</w:t>
      </w:r>
      <w:r>
        <w:rPr>
          <w:spacing w:val="-1"/>
        </w:rPr>
        <w:t> </w:t>
      </w:r>
      <w:r>
        <w:rPr/>
        <w:t>–</w:t>
      </w:r>
      <w:r>
        <w:rPr>
          <w:spacing w:val="-4"/>
        </w:rPr>
        <w:t> </w:t>
      </w:r>
      <w:r>
        <w:rPr/>
        <w:t>15</w:t>
      </w:r>
      <w:r>
        <w:rPr>
          <w:spacing w:val="-1"/>
        </w:rPr>
        <w:t> </w:t>
      </w:r>
      <w:r>
        <w:rPr/>
        <w:t>тәулікте</w:t>
      </w:r>
      <w:r>
        <w:rPr>
          <w:spacing w:val="-2"/>
        </w:rPr>
        <w:t> </w:t>
      </w:r>
      <w:r>
        <w:rPr/>
        <w:t>MMP</w:t>
      </w:r>
      <w:r>
        <w:rPr>
          <w:spacing w:val="-6"/>
        </w:rPr>
        <w:t> </w:t>
      </w:r>
      <w:r>
        <w:rPr/>
        <w:t>деңгейі</w:t>
      </w:r>
      <w:r>
        <w:rPr>
          <w:spacing w:val="-4"/>
        </w:rPr>
        <w:t> </w:t>
      </w:r>
      <w:r>
        <w:rPr/>
        <w:t>150%-ға,</w:t>
      </w:r>
      <w:r>
        <w:rPr>
          <w:spacing w:val="-3"/>
        </w:rPr>
        <w:t> </w:t>
      </w:r>
      <w:r>
        <w:rPr/>
        <w:t>30</w:t>
      </w:r>
      <w:r>
        <w:rPr>
          <w:spacing w:val="-1"/>
        </w:rPr>
        <w:t> </w:t>
      </w:r>
      <w:r>
        <w:rPr/>
        <w:t>тәулікте</w:t>
      </w:r>
      <w:r>
        <w:rPr>
          <w:spacing w:val="-2"/>
        </w:rPr>
        <w:t> </w:t>
      </w:r>
      <w:r>
        <w:rPr/>
        <w:t>–</w:t>
      </w:r>
      <w:r>
        <w:rPr>
          <w:spacing w:val="-4"/>
        </w:rPr>
        <w:t> </w:t>
      </w:r>
      <w:r>
        <w:rPr/>
        <w:t>127%-ға,</w:t>
      </w:r>
      <w:r>
        <w:rPr>
          <w:spacing w:val="-6"/>
        </w:rPr>
        <w:t> </w:t>
      </w:r>
      <w:r>
        <w:rPr/>
        <w:t>60</w:t>
      </w:r>
      <w:r>
        <w:rPr>
          <w:spacing w:val="-3"/>
        </w:rPr>
        <w:t> </w:t>
      </w:r>
      <w:r>
        <w:rPr/>
        <w:t>тәулікте- 20%-ға бақылау мәндерінен жоғары болды (12-кесте). Орташа молекулалық пептидтердің жинақталуының тромбоциттердің агрегация жылдамдығына тікелей әсер ету фактісін ескере отырып, гельді енгізгеннен кейінгі алғашқы күндерде жағымсыз салдардың алдын алу бойынша протекторлық шараларды қарастыру қажет. Сонымен қатар, қандағы MMP жоғарылату механизмі эритроциттердің</w:t>
      </w:r>
      <w:r>
        <w:rPr>
          <w:spacing w:val="-15"/>
        </w:rPr>
        <w:t> </w:t>
      </w:r>
      <w:r>
        <w:rPr/>
        <w:t>көбеюімен</w:t>
      </w:r>
      <w:r>
        <w:rPr>
          <w:spacing w:val="-14"/>
        </w:rPr>
        <w:t> </w:t>
      </w:r>
      <w:r>
        <w:rPr/>
        <w:t>байланысты</w:t>
      </w:r>
      <w:r>
        <w:rPr>
          <w:spacing w:val="-14"/>
        </w:rPr>
        <w:t> </w:t>
      </w:r>
      <w:r>
        <w:rPr/>
        <w:t>екенін</w:t>
      </w:r>
      <w:r>
        <w:rPr>
          <w:spacing w:val="-14"/>
        </w:rPr>
        <w:t> </w:t>
      </w:r>
      <w:r>
        <w:rPr/>
        <w:t>ескеру</w:t>
      </w:r>
      <w:r>
        <w:rPr>
          <w:spacing w:val="-18"/>
        </w:rPr>
        <w:t> </w:t>
      </w:r>
      <w:r>
        <w:rPr/>
        <w:t>қажет,</w:t>
      </w:r>
      <w:r>
        <w:rPr>
          <w:spacing w:val="-15"/>
        </w:rPr>
        <w:t> </w:t>
      </w:r>
      <w:r>
        <w:rPr/>
        <w:t>бұл</w:t>
      </w:r>
      <w:r>
        <w:rPr>
          <w:spacing w:val="-16"/>
        </w:rPr>
        <w:t> </w:t>
      </w:r>
      <w:r>
        <w:rPr/>
        <w:t>сонымен</w:t>
      </w:r>
      <w:r>
        <w:rPr>
          <w:spacing w:val="-14"/>
        </w:rPr>
        <w:t> </w:t>
      </w:r>
      <w:r>
        <w:rPr/>
        <w:t>қатар қандағы өт пигменті – билирубиннің өсуіне ықпал етеді және тиісті түзетуді қажет етеді.</w:t>
      </w:r>
    </w:p>
    <w:p>
      <w:pPr>
        <w:pStyle w:val="BodyText"/>
        <w:spacing w:before="2"/>
        <w:ind w:right="318" w:firstLine="566"/>
      </w:pPr>
      <w:r>
        <w:rPr/>
        <w:t>Жалпы алғанда, зерттеулер гельді 5 және 15 тәулікте енгізгеннен кейін қанда улы MMP пептидтерінің айтарлықтай жиналуын, олардың концентрациясының біртіндеп төмендеуін және гельді енгізгеннен кейін MMP жинақталуына ықпал ететін факторлардың 60 тәулікте болмайтынын көрсетті.</w:t>
      </w:r>
    </w:p>
    <w:p>
      <w:pPr>
        <w:pStyle w:val="BodyText"/>
        <w:spacing w:before="1"/>
        <w:ind w:right="315" w:firstLine="566"/>
      </w:pPr>
      <w:r>
        <w:rPr/>
        <w:t>Тәжірибелік жануарлардың қанындағы көмірсу-ақуыз компоненттерін зерттеу бақылау мәліметтерімен салыстырғанда жалпы ақуыз, альбумин және глюкоза</w:t>
      </w:r>
      <w:r>
        <w:rPr>
          <w:spacing w:val="-16"/>
        </w:rPr>
        <w:t> </w:t>
      </w:r>
      <w:r>
        <w:rPr/>
        <w:t>деңгейінің</w:t>
      </w:r>
      <w:r>
        <w:rPr>
          <w:spacing w:val="-15"/>
        </w:rPr>
        <w:t> </w:t>
      </w:r>
      <w:r>
        <w:rPr/>
        <w:t>7-8%</w:t>
      </w:r>
      <w:r>
        <w:rPr>
          <w:spacing w:val="-17"/>
        </w:rPr>
        <w:t> </w:t>
      </w:r>
      <w:r>
        <w:rPr/>
        <w:t>ауытқуын</w:t>
      </w:r>
      <w:r>
        <w:rPr>
          <w:spacing w:val="-15"/>
        </w:rPr>
        <w:t> </w:t>
      </w:r>
      <w:r>
        <w:rPr/>
        <w:t>анықтады</w:t>
      </w:r>
      <w:r>
        <w:rPr>
          <w:spacing w:val="-15"/>
        </w:rPr>
        <w:t> </w:t>
      </w:r>
      <w:r>
        <w:rPr/>
        <w:t>(13,</w:t>
      </w:r>
      <w:r>
        <w:rPr>
          <w:spacing w:val="-14"/>
        </w:rPr>
        <w:t> </w:t>
      </w:r>
      <w:r>
        <w:rPr/>
        <w:t>14-кесте).</w:t>
      </w:r>
      <w:r>
        <w:rPr>
          <w:spacing w:val="-16"/>
        </w:rPr>
        <w:t> </w:t>
      </w:r>
      <w:r>
        <w:rPr/>
        <w:t>Мысалы,</w:t>
      </w:r>
      <w:r>
        <w:rPr>
          <w:spacing w:val="-16"/>
        </w:rPr>
        <w:t> </w:t>
      </w:r>
      <w:r>
        <w:rPr/>
        <w:t>14-кестеде гельді енгізгеннен кейін ақуыз құрамының негізгі құрамдас бөлігі ретінде әр жануардың альбумин деңгейінің ауытқуы көрсетілген.</w:t>
      </w:r>
    </w:p>
    <w:p>
      <w:pPr>
        <w:pStyle w:val="BodyText"/>
        <w:ind w:left="0"/>
        <w:jc w:val="left"/>
      </w:pPr>
    </w:p>
    <w:p>
      <w:pPr>
        <w:pStyle w:val="ListParagraph"/>
        <w:numPr>
          <w:ilvl w:val="0"/>
          <w:numId w:val="9"/>
        </w:numPr>
        <w:tabs>
          <w:tab w:pos="695" w:val="left" w:leader="none"/>
        </w:tabs>
        <w:spacing w:line="240" w:lineRule="auto" w:before="0" w:after="0"/>
        <w:ind w:left="322" w:right="317" w:firstLine="0"/>
        <w:jc w:val="left"/>
        <w:rPr>
          <w:sz w:val="26"/>
        </w:rPr>
      </w:pPr>
      <w:r>
        <w:rPr>
          <w:sz w:val="28"/>
        </w:rPr>
        <w:t>кесте</w:t>
      </w:r>
      <w:r>
        <w:rPr>
          <w:spacing w:val="-13"/>
          <w:sz w:val="28"/>
        </w:rPr>
        <w:t> </w:t>
      </w:r>
      <w:r>
        <w:rPr>
          <w:sz w:val="28"/>
        </w:rPr>
        <w:t>–</w:t>
      </w:r>
      <w:r>
        <w:rPr>
          <w:spacing w:val="-12"/>
          <w:sz w:val="28"/>
        </w:rPr>
        <w:t> </w:t>
      </w:r>
      <w:r>
        <w:rPr>
          <w:sz w:val="28"/>
        </w:rPr>
        <w:t>Гельді</w:t>
      </w:r>
      <w:r>
        <w:rPr>
          <w:spacing w:val="-13"/>
          <w:sz w:val="28"/>
        </w:rPr>
        <w:t> </w:t>
      </w:r>
      <w:r>
        <w:rPr>
          <w:sz w:val="28"/>
        </w:rPr>
        <w:t>енгізгеннен</w:t>
      </w:r>
      <w:r>
        <w:rPr>
          <w:spacing w:val="-13"/>
          <w:sz w:val="28"/>
        </w:rPr>
        <w:t> </w:t>
      </w:r>
      <w:r>
        <w:rPr>
          <w:sz w:val="28"/>
        </w:rPr>
        <w:t>кейін</w:t>
      </w:r>
      <w:r>
        <w:rPr>
          <w:spacing w:val="-13"/>
          <w:sz w:val="28"/>
        </w:rPr>
        <w:t> </w:t>
      </w:r>
      <w:r>
        <w:rPr>
          <w:sz w:val="28"/>
        </w:rPr>
        <w:t>әр</w:t>
      </w:r>
      <w:r>
        <w:rPr>
          <w:spacing w:val="-13"/>
          <w:sz w:val="28"/>
        </w:rPr>
        <w:t> </w:t>
      </w:r>
      <w:r>
        <w:rPr>
          <w:sz w:val="28"/>
        </w:rPr>
        <w:t>түрлі</w:t>
      </w:r>
      <w:r>
        <w:rPr>
          <w:spacing w:val="-8"/>
          <w:sz w:val="28"/>
        </w:rPr>
        <w:t> </w:t>
      </w:r>
      <w:r>
        <w:rPr>
          <w:sz w:val="28"/>
        </w:rPr>
        <w:t>мерзімде</w:t>
      </w:r>
      <w:r>
        <w:rPr>
          <w:spacing w:val="-13"/>
          <w:sz w:val="28"/>
        </w:rPr>
        <w:t> </w:t>
      </w:r>
      <w:r>
        <w:rPr>
          <w:sz w:val="28"/>
        </w:rPr>
        <w:t>тәжірибелік</w:t>
      </w:r>
      <w:r>
        <w:rPr>
          <w:spacing w:val="-12"/>
          <w:sz w:val="28"/>
        </w:rPr>
        <w:t> </w:t>
      </w:r>
      <w:r>
        <w:rPr>
          <w:sz w:val="28"/>
        </w:rPr>
        <w:t>жануарлардың қан плазмасындағы альбумин деңгейінің өзгеру динамикасы</w:t>
      </w:r>
    </w:p>
    <w:p>
      <w:pPr>
        <w:pStyle w:val="BodyText"/>
        <w:spacing w:before="98"/>
        <w:ind w:left="0"/>
        <w:jc w:val="left"/>
        <w:rPr>
          <w:sz w:val="20"/>
        </w:rPr>
      </w:pPr>
    </w:p>
    <w:tbl>
      <w:tblPr>
        <w:tblW w:w="0" w:type="auto"/>
        <w:jc w:val="left"/>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1488"/>
        <w:gridCol w:w="1490"/>
        <w:gridCol w:w="1490"/>
        <w:gridCol w:w="1491"/>
        <w:gridCol w:w="1349"/>
      </w:tblGrid>
      <w:tr>
        <w:trPr>
          <w:trHeight w:val="645" w:hRule="atLeast"/>
        </w:trPr>
        <w:tc>
          <w:tcPr>
            <w:tcW w:w="1658" w:type="dxa"/>
          </w:tcPr>
          <w:p>
            <w:pPr>
              <w:pStyle w:val="TableParagraph"/>
              <w:spacing w:line="315" w:lineRule="exact"/>
              <w:ind w:left="13"/>
              <w:rPr>
                <w:sz w:val="28"/>
              </w:rPr>
            </w:pPr>
            <w:r>
              <w:rPr>
                <w:spacing w:val="-2"/>
                <w:sz w:val="28"/>
              </w:rPr>
              <w:t>Егеуқұйрық</w:t>
            </w:r>
          </w:p>
          <w:p>
            <w:pPr>
              <w:pStyle w:val="TableParagraph"/>
              <w:spacing w:line="308" w:lineRule="exact" w:before="2"/>
              <w:ind w:left="13" w:right="2"/>
              <w:rPr>
                <w:sz w:val="28"/>
              </w:rPr>
            </w:pPr>
            <w:r>
              <w:rPr>
                <w:spacing w:val="-10"/>
                <w:sz w:val="28"/>
              </w:rPr>
              <w:t>№</w:t>
            </w:r>
          </w:p>
        </w:tc>
        <w:tc>
          <w:tcPr>
            <w:tcW w:w="1488" w:type="dxa"/>
          </w:tcPr>
          <w:p>
            <w:pPr>
              <w:pStyle w:val="TableParagraph"/>
              <w:spacing w:line="315" w:lineRule="exact"/>
              <w:ind w:left="14"/>
              <w:rPr>
                <w:sz w:val="28"/>
              </w:rPr>
            </w:pPr>
            <w:r>
              <w:rPr>
                <w:spacing w:val="-2"/>
                <w:sz w:val="28"/>
              </w:rPr>
              <w:t>Бақылау</w:t>
            </w:r>
          </w:p>
        </w:tc>
        <w:tc>
          <w:tcPr>
            <w:tcW w:w="1490" w:type="dxa"/>
          </w:tcPr>
          <w:p>
            <w:pPr>
              <w:pStyle w:val="TableParagraph"/>
              <w:spacing w:line="315" w:lineRule="exact"/>
              <w:ind w:left="21" w:right="4"/>
              <w:rPr>
                <w:sz w:val="28"/>
              </w:rPr>
            </w:pPr>
            <w:r>
              <w:rPr>
                <w:sz w:val="28"/>
              </w:rPr>
              <w:t>5</w:t>
            </w:r>
            <w:r>
              <w:rPr>
                <w:spacing w:val="1"/>
                <w:sz w:val="28"/>
              </w:rPr>
              <w:t> </w:t>
            </w:r>
            <w:r>
              <w:rPr>
                <w:spacing w:val="-5"/>
                <w:sz w:val="28"/>
              </w:rPr>
              <w:t>тәу</w:t>
            </w:r>
          </w:p>
        </w:tc>
        <w:tc>
          <w:tcPr>
            <w:tcW w:w="1490" w:type="dxa"/>
          </w:tcPr>
          <w:p>
            <w:pPr>
              <w:pStyle w:val="TableParagraph"/>
              <w:spacing w:line="315" w:lineRule="exact"/>
              <w:ind w:left="21"/>
              <w:rPr>
                <w:sz w:val="28"/>
              </w:rPr>
            </w:pPr>
            <w:r>
              <w:rPr>
                <w:sz w:val="28"/>
              </w:rPr>
              <w:t>15</w:t>
            </w:r>
            <w:r>
              <w:rPr>
                <w:spacing w:val="1"/>
                <w:sz w:val="28"/>
              </w:rPr>
              <w:t> </w:t>
            </w:r>
            <w:r>
              <w:rPr>
                <w:spacing w:val="-5"/>
                <w:sz w:val="28"/>
              </w:rPr>
              <w:t>тәу</w:t>
            </w:r>
          </w:p>
        </w:tc>
        <w:tc>
          <w:tcPr>
            <w:tcW w:w="1491" w:type="dxa"/>
          </w:tcPr>
          <w:p>
            <w:pPr>
              <w:pStyle w:val="TableParagraph"/>
              <w:spacing w:line="315" w:lineRule="exact"/>
              <w:ind w:left="16"/>
              <w:rPr>
                <w:sz w:val="28"/>
              </w:rPr>
            </w:pPr>
            <w:r>
              <w:rPr>
                <w:sz w:val="28"/>
              </w:rPr>
              <w:t>30</w:t>
            </w:r>
            <w:r>
              <w:rPr>
                <w:spacing w:val="1"/>
                <w:sz w:val="28"/>
              </w:rPr>
              <w:t> </w:t>
            </w:r>
            <w:r>
              <w:rPr>
                <w:spacing w:val="-5"/>
                <w:sz w:val="28"/>
              </w:rPr>
              <w:t>тәу</w:t>
            </w:r>
          </w:p>
        </w:tc>
        <w:tc>
          <w:tcPr>
            <w:tcW w:w="1349" w:type="dxa"/>
          </w:tcPr>
          <w:p>
            <w:pPr>
              <w:pStyle w:val="TableParagraph"/>
              <w:spacing w:line="315" w:lineRule="exact"/>
              <w:ind w:left="14"/>
              <w:rPr>
                <w:sz w:val="28"/>
              </w:rPr>
            </w:pPr>
            <w:r>
              <w:rPr>
                <w:sz w:val="28"/>
              </w:rPr>
              <w:t>60</w:t>
            </w:r>
            <w:r>
              <w:rPr>
                <w:spacing w:val="1"/>
                <w:sz w:val="28"/>
              </w:rPr>
              <w:t> </w:t>
            </w:r>
            <w:r>
              <w:rPr>
                <w:spacing w:val="-5"/>
                <w:sz w:val="28"/>
              </w:rPr>
              <w:t>тәу</w:t>
            </w:r>
          </w:p>
        </w:tc>
      </w:tr>
      <w:tr>
        <w:trPr>
          <w:trHeight w:val="321" w:hRule="atLeast"/>
        </w:trPr>
        <w:tc>
          <w:tcPr>
            <w:tcW w:w="1658" w:type="dxa"/>
          </w:tcPr>
          <w:p>
            <w:pPr>
              <w:pStyle w:val="TableParagraph"/>
              <w:ind w:left="152"/>
              <w:rPr>
                <w:sz w:val="28"/>
              </w:rPr>
            </w:pPr>
            <w:r>
              <w:rPr>
                <w:spacing w:val="-10"/>
                <w:sz w:val="28"/>
              </w:rPr>
              <w:t>1</w:t>
            </w:r>
          </w:p>
        </w:tc>
        <w:tc>
          <w:tcPr>
            <w:tcW w:w="1488" w:type="dxa"/>
          </w:tcPr>
          <w:p>
            <w:pPr>
              <w:pStyle w:val="TableParagraph"/>
              <w:ind w:left="14"/>
              <w:rPr>
                <w:sz w:val="28"/>
              </w:rPr>
            </w:pPr>
            <w:r>
              <w:rPr>
                <w:spacing w:val="-2"/>
                <w:sz w:val="28"/>
              </w:rPr>
              <w:t>19,17</w:t>
            </w:r>
          </w:p>
        </w:tc>
        <w:tc>
          <w:tcPr>
            <w:tcW w:w="1490" w:type="dxa"/>
          </w:tcPr>
          <w:p>
            <w:pPr>
              <w:pStyle w:val="TableParagraph"/>
              <w:ind w:left="21" w:right="5"/>
              <w:rPr>
                <w:sz w:val="28"/>
              </w:rPr>
            </w:pPr>
            <w:r>
              <w:rPr>
                <w:spacing w:val="-2"/>
                <w:sz w:val="28"/>
              </w:rPr>
              <w:t>23,21</w:t>
            </w:r>
          </w:p>
        </w:tc>
        <w:tc>
          <w:tcPr>
            <w:tcW w:w="1490" w:type="dxa"/>
          </w:tcPr>
          <w:p>
            <w:pPr>
              <w:pStyle w:val="TableParagraph"/>
              <w:ind w:left="21" w:right="3"/>
              <w:rPr>
                <w:sz w:val="28"/>
              </w:rPr>
            </w:pPr>
            <w:r>
              <w:rPr>
                <w:spacing w:val="-2"/>
                <w:sz w:val="28"/>
              </w:rPr>
              <w:t>16,46</w:t>
            </w:r>
          </w:p>
        </w:tc>
        <w:tc>
          <w:tcPr>
            <w:tcW w:w="1491" w:type="dxa"/>
          </w:tcPr>
          <w:p>
            <w:pPr>
              <w:pStyle w:val="TableParagraph"/>
              <w:ind w:left="16" w:right="3"/>
              <w:rPr>
                <w:sz w:val="28"/>
              </w:rPr>
            </w:pPr>
            <w:r>
              <w:rPr>
                <w:spacing w:val="-2"/>
                <w:sz w:val="28"/>
              </w:rPr>
              <w:t>21,65</w:t>
            </w:r>
          </w:p>
        </w:tc>
        <w:tc>
          <w:tcPr>
            <w:tcW w:w="1349" w:type="dxa"/>
          </w:tcPr>
          <w:p>
            <w:pPr>
              <w:pStyle w:val="TableParagraph"/>
              <w:ind w:left="14" w:right="3"/>
              <w:rPr>
                <w:sz w:val="28"/>
              </w:rPr>
            </w:pPr>
            <w:r>
              <w:rPr>
                <w:spacing w:val="-2"/>
                <w:sz w:val="28"/>
              </w:rPr>
              <w:t>23,36</w:t>
            </w:r>
          </w:p>
        </w:tc>
      </w:tr>
      <w:tr>
        <w:trPr>
          <w:trHeight w:val="321" w:hRule="atLeast"/>
        </w:trPr>
        <w:tc>
          <w:tcPr>
            <w:tcW w:w="1658" w:type="dxa"/>
          </w:tcPr>
          <w:p>
            <w:pPr>
              <w:pStyle w:val="TableParagraph"/>
              <w:ind w:left="152"/>
              <w:rPr>
                <w:sz w:val="28"/>
              </w:rPr>
            </w:pPr>
            <w:r>
              <w:rPr>
                <w:spacing w:val="-10"/>
                <w:sz w:val="28"/>
              </w:rPr>
              <w:t>2</w:t>
            </w:r>
          </w:p>
        </w:tc>
        <w:tc>
          <w:tcPr>
            <w:tcW w:w="1488" w:type="dxa"/>
          </w:tcPr>
          <w:p>
            <w:pPr>
              <w:pStyle w:val="TableParagraph"/>
              <w:ind w:left="14"/>
              <w:rPr>
                <w:sz w:val="28"/>
              </w:rPr>
            </w:pPr>
            <w:r>
              <w:rPr>
                <w:spacing w:val="-2"/>
                <w:sz w:val="28"/>
              </w:rPr>
              <w:t>16,73</w:t>
            </w:r>
          </w:p>
        </w:tc>
        <w:tc>
          <w:tcPr>
            <w:tcW w:w="1490" w:type="dxa"/>
          </w:tcPr>
          <w:p>
            <w:pPr>
              <w:pStyle w:val="TableParagraph"/>
              <w:ind w:left="21" w:right="5"/>
              <w:rPr>
                <w:sz w:val="28"/>
              </w:rPr>
            </w:pPr>
            <w:r>
              <w:rPr>
                <w:spacing w:val="-2"/>
                <w:sz w:val="28"/>
              </w:rPr>
              <w:t>15,54</w:t>
            </w:r>
          </w:p>
        </w:tc>
        <w:tc>
          <w:tcPr>
            <w:tcW w:w="1490" w:type="dxa"/>
          </w:tcPr>
          <w:p>
            <w:pPr>
              <w:pStyle w:val="TableParagraph"/>
              <w:ind w:left="21" w:right="3"/>
              <w:rPr>
                <w:sz w:val="28"/>
              </w:rPr>
            </w:pPr>
            <w:r>
              <w:rPr>
                <w:spacing w:val="-2"/>
                <w:sz w:val="28"/>
              </w:rPr>
              <w:t>13,83</w:t>
            </w:r>
          </w:p>
        </w:tc>
        <w:tc>
          <w:tcPr>
            <w:tcW w:w="1491" w:type="dxa"/>
          </w:tcPr>
          <w:p>
            <w:pPr>
              <w:pStyle w:val="TableParagraph"/>
              <w:ind w:left="16" w:right="3"/>
              <w:rPr>
                <w:sz w:val="28"/>
              </w:rPr>
            </w:pPr>
            <w:r>
              <w:rPr>
                <w:spacing w:val="-2"/>
                <w:sz w:val="28"/>
              </w:rPr>
              <w:t>24,82</w:t>
            </w:r>
          </w:p>
        </w:tc>
        <w:tc>
          <w:tcPr>
            <w:tcW w:w="1349" w:type="dxa"/>
          </w:tcPr>
          <w:p>
            <w:pPr>
              <w:pStyle w:val="TableParagraph"/>
              <w:ind w:left="14" w:right="3"/>
              <w:rPr>
                <w:sz w:val="28"/>
              </w:rPr>
            </w:pPr>
            <w:r>
              <w:rPr>
                <w:spacing w:val="-2"/>
                <w:sz w:val="28"/>
              </w:rPr>
              <w:t>21,95</w:t>
            </w:r>
          </w:p>
        </w:tc>
      </w:tr>
      <w:tr>
        <w:trPr>
          <w:trHeight w:val="323" w:hRule="atLeast"/>
        </w:trPr>
        <w:tc>
          <w:tcPr>
            <w:tcW w:w="1658" w:type="dxa"/>
          </w:tcPr>
          <w:p>
            <w:pPr>
              <w:pStyle w:val="TableParagraph"/>
              <w:spacing w:line="304" w:lineRule="exact"/>
              <w:ind w:left="152"/>
              <w:rPr>
                <w:sz w:val="28"/>
              </w:rPr>
            </w:pPr>
            <w:r>
              <w:rPr>
                <w:spacing w:val="-10"/>
                <w:sz w:val="28"/>
              </w:rPr>
              <w:t>3</w:t>
            </w:r>
          </w:p>
        </w:tc>
        <w:tc>
          <w:tcPr>
            <w:tcW w:w="1488" w:type="dxa"/>
          </w:tcPr>
          <w:p>
            <w:pPr>
              <w:pStyle w:val="TableParagraph"/>
              <w:spacing w:line="304" w:lineRule="exact"/>
              <w:ind w:left="14"/>
              <w:rPr>
                <w:sz w:val="28"/>
              </w:rPr>
            </w:pPr>
            <w:r>
              <w:rPr>
                <w:spacing w:val="-2"/>
                <w:sz w:val="28"/>
              </w:rPr>
              <w:t>19,53</w:t>
            </w:r>
          </w:p>
        </w:tc>
        <w:tc>
          <w:tcPr>
            <w:tcW w:w="1490" w:type="dxa"/>
          </w:tcPr>
          <w:p>
            <w:pPr>
              <w:pStyle w:val="TableParagraph"/>
              <w:spacing w:line="304" w:lineRule="exact"/>
              <w:ind w:left="21" w:right="5"/>
              <w:rPr>
                <w:sz w:val="28"/>
              </w:rPr>
            </w:pPr>
            <w:r>
              <w:rPr>
                <w:spacing w:val="-2"/>
                <w:sz w:val="28"/>
              </w:rPr>
              <w:t>17,59</w:t>
            </w:r>
          </w:p>
        </w:tc>
        <w:tc>
          <w:tcPr>
            <w:tcW w:w="1490" w:type="dxa"/>
          </w:tcPr>
          <w:p>
            <w:pPr>
              <w:pStyle w:val="TableParagraph"/>
              <w:spacing w:line="304" w:lineRule="exact"/>
              <w:ind w:left="21" w:right="3"/>
              <w:rPr>
                <w:sz w:val="28"/>
              </w:rPr>
            </w:pPr>
            <w:r>
              <w:rPr>
                <w:spacing w:val="-2"/>
                <w:sz w:val="28"/>
              </w:rPr>
              <w:t>17,38</w:t>
            </w:r>
          </w:p>
        </w:tc>
        <w:tc>
          <w:tcPr>
            <w:tcW w:w="1491" w:type="dxa"/>
          </w:tcPr>
          <w:p>
            <w:pPr>
              <w:pStyle w:val="TableParagraph"/>
              <w:spacing w:line="304" w:lineRule="exact"/>
              <w:ind w:left="16" w:right="3"/>
              <w:rPr>
                <w:sz w:val="28"/>
              </w:rPr>
            </w:pPr>
            <w:r>
              <w:rPr>
                <w:spacing w:val="-2"/>
                <w:sz w:val="28"/>
              </w:rPr>
              <w:t>18,74</w:t>
            </w:r>
          </w:p>
        </w:tc>
        <w:tc>
          <w:tcPr>
            <w:tcW w:w="1349" w:type="dxa"/>
          </w:tcPr>
          <w:p>
            <w:pPr>
              <w:pStyle w:val="TableParagraph"/>
              <w:spacing w:line="304" w:lineRule="exact"/>
              <w:ind w:left="14"/>
              <w:rPr>
                <w:sz w:val="28"/>
              </w:rPr>
            </w:pPr>
            <w:r>
              <w:rPr>
                <w:spacing w:val="-4"/>
                <w:sz w:val="28"/>
              </w:rPr>
              <w:t>23,0</w:t>
            </w:r>
          </w:p>
        </w:tc>
      </w:tr>
      <w:tr>
        <w:trPr>
          <w:trHeight w:val="321" w:hRule="atLeast"/>
        </w:trPr>
        <w:tc>
          <w:tcPr>
            <w:tcW w:w="1658" w:type="dxa"/>
          </w:tcPr>
          <w:p>
            <w:pPr>
              <w:pStyle w:val="TableParagraph"/>
              <w:ind w:left="152"/>
              <w:rPr>
                <w:sz w:val="28"/>
              </w:rPr>
            </w:pPr>
            <w:r>
              <w:rPr>
                <w:spacing w:val="-10"/>
                <w:sz w:val="28"/>
              </w:rPr>
              <w:t>4</w:t>
            </w:r>
          </w:p>
        </w:tc>
        <w:tc>
          <w:tcPr>
            <w:tcW w:w="1488" w:type="dxa"/>
          </w:tcPr>
          <w:p>
            <w:pPr>
              <w:pStyle w:val="TableParagraph"/>
              <w:ind w:left="14"/>
              <w:rPr>
                <w:sz w:val="28"/>
              </w:rPr>
            </w:pPr>
            <w:r>
              <w:rPr>
                <w:spacing w:val="-2"/>
                <w:sz w:val="28"/>
              </w:rPr>
              <w:t>16,83</w:t>
            </w:r>
          </w:p>
        </w:tc>
        <w:tc>
          <w:tcPr>
            <w:tcW w:w="1490" w:type="dxa"/>
          </w:tcPr>
          <w:p>
            <w:pPr>
              <w:pStyle w:val="TableParagraph"/>
              <w:ind w:left="21" w:right="5"/>
              <w:rPr>
                <w:sz w:val="28"/>
              </w:rPr>
            </w:pPr>
            <w:r>
              <w:rPr>
                <w:spacing w:val="-2"/>
                <w:sz w:val="28"/>
              </w:rPr>
              <w:t>10,85</w:t>
            </w:r>
          </w:p>
        </w:tc>
        <w:tc>
          <w:tcPr>
            <w:tcW w:w="1490" w:type="dxa"/>
          </w:tcPr>
          <w:p>
            <w:pPr>
              <w:pStyle w:val="TableParagraph"/>
              <w:ind w:left="21" w:right="3"/>
              <w:rPr>
                <w:sz w:val="28"/>
              </w:rPr>
            </w:pPr>
            <w:r>
              <w:rPr>
                <w:spacing w:val="-2"/>
                <w:sz w:val="28"/>
              </w:rPr>
              <w:t>17,44</w:t>
            </w:r>
          </w:p>
        </w:tc>
        <w:tc>
          <w:tcPr>
            <w:tcW w:w="1491" w:type="dxa"/>
          </w:tcPr>
          <w:p>
            <w:pPr>
              <w:pStyle w:val="TableParagraph"/>
              <w:ind w:left="16" w:right="3"/>
              <w:rPr>
                <w:sz w:val="28"/>
              </w:rPr>
            </w:pPr>
            <w:r>
              <w:rPr>
                <w:spacing w:val="-2"/>
                <w:sz w:val="28"/>
              </w:rPr>
              <w:t>14,41</w:t>
            </w:r>
          </w:p>
        </w:tc>
        <w:tc>
          <w:tcPr>
            <w:tcW w:w="1349" w:type="dxa"/>
          </w:tcPr>
          <w:p>
            <w:pPr>
              <w:pStyle w:val="TableParagraph"/>
              <w:ind w:left="14" w:right="3"/>
              <w:rPr>
                <w:sz w:val="28"/>
              </w:rPr>
            </w:pPr>
            <w:r>
              <w:rPr>
                <w:spacing w:val="-2"/>
                <w:sz w:val="28"/>
              </w:rPr>
              <w:t>24,81</w:t>
            </w:r>
          </w:p>
        </w:tc>
      </w:tr>
      <w:tr>
        <w:trPr>
          <w:trHeight w:val="321" w:hRule="atLeast"/>
        </w:trPr>
        <w:tc>
          <w:tcPr>
            <w:tcW w:w="1658" w:type="dxa"/>
          </w:tcPr>
          <w:p>
            <w:pPr>
              <w:pStyle w:val="TableParagraph"/>
              <w:ind w:left="152"/>
              <w:rPr>
                <w:sz w:val="28"/>
              </w:rPr>
            </w:pPr>
            <w:r>
              <w:rPr>
                <w:spacing w:val="-10"/>
                <w:sz w:val="28"/>
              </w:rPr>
              <w:t>5</w:t>
            </w:r>
          </w:p>
        </w:tc>
        <w:tc>
          <w:tcPr>
            <w:tcW w:w="1488" w:type="dxa"/>
          </w:tcPr>
          <w:p>
            <w:pPr>
              <w:pStyle w:val="TableParagraph"/>
              <w:ind w:left="14"/>
              <w:rPr>
                <w:sz w:val="28"/>
              </w:rPr>
            </w:pPr>
            <w:r>
              <w:rPr>
                <w:spacing w:val="-2"/>
                <w:sz w:val="28"/>
              </w:rPr>
              <w:t>17,76</w:t>
            </w:r>
          </w:p>
        </w:tc>
        <w:tc>
          <w:tcPr>
            <w:tcW w:w="1490" w:type="dxa"/>
          </w:tcPr>
          <w:p>
            <w:pPr>
              <w:pStyle w:val="TableParagraph"/>
              <w:ind w:left="21" w:right="5"/>
              <w:rPr>
                <w:sz w:val="28"/>
              </w:rPr>
            </w:pPr>
            <w:r>
              <w:rPr>
                <w:spacing w:val="-2"/>
                <w:sz w:val="28"/>
              </w:rPr>
              <w:t>14,89</w:t>
            </w:r>
          </w:p>
        </w:tc>
        <w:tc>
          <w:tcPr>
            <w:tcW w:w="1490" w:type="dxa"/>
          </w:tcPr>
          <w:p>
            <w:pPr>
              <w:pStyle w:val="TableParagraph"/>
              <w:ind w:left="21" w:right="3"/>
              <w:rPr>
                <w:sz w:val="28"/>
              </w:rPr>
            </w:pPr>
            <w:r>
              <w:rPr>
                <w:spacing w:val="-2"/>
                <w:sz w:val="28"/>
              </w:rPr>
              <w:t>19,68</w:t>
            </w:r>
          </w:p>
        </w:tc>
        <w:tc>
          <w:tcPr>
            <w:tcW w:w="1491" w:type="dxa"/>
          </w:tcPr>
          <w:p>
            <w:pPr>
              <w:pStyle w:val="TableParagraph"/>
              <w:ind w:left="16" w:right="3"/>
              <w:rPr>
                <w:sz w:val="28"/>
              </w:rPr>
            </w:pPr>
            <w:r>
              <w:rPr>
                <w:spacing w:val="-2"/>
                <w:sz w:val="28"/>
              </w:rPr>
              <w:t>14,68</w:t>
            </w:r>
          </w:p>
        </w:tc>
        <w:tc>
          <w:tcPr>
            <w:tcW w:w="1349" w:type="dxa"/>
          </w:tcPr>
          <w:p>
            <w:pPr>
              <w:pStyle w:val="TableParagraph"/>
              <w:ind w:left="14" w:right="3"/>
              <w:rPr>
                <w:sz w:val="28"/>
              </w:rPr>
            </w:pPr>
            <w:r>
              <w:rPr>
                <w:spacing w:val="-2"/>
                <w:sz w:val="28"/>
              </w:rPr>
              <w:t>20,73</w:t>
            </w:r>
          </w:p>
        </w:tc>
      </w:tr>
      <w:tr>
        <w:trPr>
          <w:trHeight w:val="323" w:hRule="atLeast"/>
        </w:trPr>
        <w:tc>
          <w:tcPr>
            <w:tcW w:w="1658" w:type="dxa"/>
          </w:tcPr>
          <w:p>
            <w:pPr>
              <w:pStyle w:val="TableParagraph"/>
              <w:spacing w:line="304" w:lineRule="exact"/>
              <w:ind w:left="152"/>
              <w:rPr>
                <w:sz w:val="28"/>
              </w:rPr>
            </w:pPr>
            <w:r>
              <w:rPr>
                <w:spacing w:val="-10"/>
                <w:sz w:val="28"/>
              </w:rPr>
              <w:t>6</w:t>
            </w:r>
          </w:p>
        </w:tc>
        <w:tc>
          <w:tcPr>
            <w:tcW w:w="1488" w:type="dxa"/>
          </w:tcPr>
          <w:p>
            <w:pPr>
              <w:pStyle w:val="TableParagraph"/>
              <w:spacing w:line="304" w:lineRule="exact"/>
              <w:ind w:left="14"/>
              <w:rPr>
                <w:sz w:val="28"/>
              </w:rPr>
            </w:pPr>
            <w:r>
              <w:rPr>
                <w:spacing w:val="-2"/>
                <w:sz w:val="28"/>
              </w:rPr>
              <w:t>21,10</w:t>
            </w:r>
          </w:p>
        </w:tc>
        <w:tc>
          <w:tcPr>
            <w:tcW w:w="1490" w:type="dxa"/>
          </w:tcPr>
          <w:p>
            <w:pPr>
              <w:pStyle w:val="TableParagraph"/>
              <w:spacing w:line="304" w:lineRule="exact"/>
              <w:ind w:left="21" w:right="5"/>
              <w:rPr>
                <w:sz w:val="28"/>
              </w:rPr>
            </w:pPr>
            <w:r>
              <w:rPr>
                <w:spacing w:val="-2"/>
                <w:sz w:val="28"/>
              </w:rPr>
              <w:t>12,79</w:t>
            </w:r>
          </w:p>
        </w:tc>
        <w:tc>
          <w:tcPr>
            <w:tcW w:w="1490" w:type="dxa"/>
          </w:tcPr>
          <w:p>
            <w:pPr>
              <w:pStyle w:val="TableParagraph"/>
              <w:spacing w:line="304" w:lineRule="exact"/>
              <w:ind w:left="21" w:right="3"/>
              <w:rPr>
                <w:sz w:val="28"/>
              </w:rPr>
            </w:pPr>
            <w:r>
              <w:rPr>
                <w:spacing w:val="-2"/>
                <w:sz w:val="28"/>
              </w:rPr>
              <w:t>14,93</w:t>
            </w:r>
          </w:p>
        </w:tc>
        <w:tc>
          <w:tcPr>
            <w:tcW w:w="1491" w:type="dxa"/>
          </w:tcPr>
          <w:p>
            <w:pPr>
              <w:pStyle w:val="TableParagraph"/>
              <w:spacing w:line="304" w:lineRule="exact"/>
              <w:ind w:left="16" w:right="3"/>
              <w:rPr>
                <w:sz w:val="28"/>
              </w:rPr>
            </w:pPr>
            <w:r>
              <w:rPr>
                <w:spacing w:val="-2"/>
                <w:sz w:val="28"/>
              </w:rPr>
              <w:t>23,00</w:t>
            </w:r>
          </w:p>
        </w:tc>
        <w:tc>
          <w:tcPr>
            <w:tcW w:w="1349" w:type="dxa"/>
          </w:tcPr>
          <w:p>
            <w:pPr>
              <w:pStyle w:val="TableParagraph"/>
              <w:spacing w:line="304" w:lineRule="exact"/>
              <w:ind w:left="14" w:right="3"/>
              <w:rPr>
                <w:sz w:val="28"/>
              </w:rPr>
            </w:pPr>
            <w:r>
              <w:rPr>
                <w:spacing w:val="-2"/>
                <w:sz w:val="28"/>
              </w:rPr>
              <w:t>22,28</w:t>
            </w:r>
          </w:p>
        </w:tc>
      </w:tr>
      <w:tr>
        <w:trPr>
          <w:trHeight w:val="321" w:hRule="atLeast"/>
        </w:trPr>
        <w:tc>
          <w:tcPr>
            <w:tcW w:w="1658" w:type="dxa"/>
          </w:tcPr>
          <w:p>
            <w:pPr>
              <w:pStyle w:val="TableParagraph"/>
              <w:ind w:left="152"/>
              <w:rPr>
                <w:sz w:val="28"/>
              </w:rPr>
            </w:pPr>
            <w:r>
              <w:rPr>
                <w:spacing w:val="-10"/>
                <w:sz w:val="28"/>
              </w:rPr>
              <w:t>7</w:t>
            </w:r>
          </w:p>
        </w:tc>
        <w:tc>
          <w:tcPr>
            <w:tcW w:w="1488" w:type="dxa"/>
          </w:tcPr>
          <w:p>
            <w:pPr>
              <w:pStyle w:val="TableParagraph"/>
              <w:ind w:left="14"/>
              <w:rPr>
                <w:sz w:val="28"/>
              </w:rPr>
            </w:pPr>
            <w:r>
              <w:rPr>
                <w:spacing w:val="-2"/>
                <w:sz w:val="28"/>
              </w:rPr>
              <w:t>17,94</w:t>
            </w:r>
          </w:p>
        </w:tc>
        <w:tc>
          <w:tcPr>
            <w:tcW w:w="1490" w:type="dxa"/>
          </w:tcPr>
          <w:p>
            <w:pPr>
              <w:pStyle w:val="TableParagraph"/>
              <w:ind w:left="21" w:right="5"/>
              <w:rPr>
                <w:sz w:val="28"/>
              </w:rPr>
            </w:pPr>
            <w:r>
              <w:rPr>
                <w:spacing w:val="-2"/>
                <w:sz w:val="28"/>
              </w:rPr>
              <w:t>24,95</w:t>
            </w:r>
          </w:p>
        </w:tc>
        <w:tc>
          <w:tcPr>
            <w:tcW w:w="1490" w:type="dxa"/>
          </w:tcPr>
          <w:p>
            <w:pPr>
              <w:pStyle w:val="TableParagraph"/>
              <w:ind w:left="21" w:right="3"/>
              <w:rPr>
                <w:sz w:val="28"/>
              </w:rPr>
            </w:pPr>
            <w:r>
              <w:rPr>
                <w:spacing w:val="-2"/>
                <w:sz w:val="28"/>
              </w:rPr>
              <w:t>11,76</w:t>
            </w:r>
          </w:p>
        </w:tc>
        <w:tc>
          <w:tcPr>
            <w:tcW w:w="1491" w:type="dxa"/>
          </w:tcPr>
          <w:p>
            <w:pPr>
              <w:pStyle w:val="TableParagraph"/>
              <w:ind w:left="16" w:right="3"/>
              <w:rPr>
                <w:sz w:val="28"/>
              </w:rPr>
            </w:pPr>
            <w:r>
              <w:rPr>
                <w:spacing w:val="-2"/>
                <w:sz w:val="28"/>
              </w:rPr>
              <w:t>21,69</w:t>
            </w:r>
          </w:p>
        </w:tc>
        <w:tc>
          <w:tcPr>
            <w:tcW w:w="1349" w:type="dxa"/>
          </w:tcPr>
          <w:p>
            <w:pPr>
              <w:pStyle w:val="TableParagraph"/>
              <w:ind w:left="14" w:right="3"/>
              <w:rPr>
                <w:sz w:val="28"/>
              </w:rPr>
            </w:pPr>
            <w:r>
              <w:rPr>
                <w:spacing w:val="-2"/>
                <w:sz w:val="28"/>
              </w:rPr>
              <w:t>25,32</w:t>
            </w:r>
          </w:p>
        </w:tc>
      </w:tr>
      <w:tr>
        <w:trPr>
          <w:trHeight w:val="321" w:hRule="atLeast"/>
        </w:trPr>
        <w:tc>
          <w:tcPr>
            <w:tcW w:w="1658" w:type="dxa"/>
          </w:tcPr>
          <w:p>
            <w:pPr>
              <w:pStyle w:val="TableParagraph"/>
              <w:spacing w:line="302" w:lineRule="exact"/>
              <w:ind w:left="152"/>
              <w:rPr>
                <w:sz w:val="28"/>
              </w:rPr>
            </w:pPr>
            <w:r>
              <w:rPr>
                <w:spacing w:val="-10"/>
                <w:sz w:val="28"/>
              </w:rPr>
              <w:t>8</w:t>
            </w:r>
          </w:p>
        </w:tc>
        <w:tc>
          <w:tcPr>
            <w:tcW w:w="1488" w:type="dxa"/>
          </w:tcPr>
          <w:p>
            <w:pPr>
              <w:pStyle w:val="TableParagraph"/>
              <w:spacing w:line="302" w:lineRule="exact"/>
              <w:ind w:left="14"/>
              <w:rPr>
                <w:sz w:val="28"/>
              </w:rPr>
            </w:pPr>
            <w:r>
              <w:rPr>
                <w:spacing w:val="-2"/>
                <w:sz w:val="28"/>
              </w:rPr>
              <w:t>16,74</w:t>
            </w:r>
          </w:p>
        </w:tc>
        <w:tc>
          <w:tcPr>
            <w:tcW w:w="1490" w:type="dxa"/>
          </w:tcPr>
          <w:p>
            <w:pPr>
              <w:pStyle w:val="TableParagraph"/>
              <w:spacing w:line="302" w:lineRule="exact"/>
              <w:ind w:left="21" w:right="5"/>
              <w:rPr>
                <w:sz w:val="28"/>
              </w:rPr>
            </w:pPr>
            <w:r>
              <w:rPr>
                <w:spacing w:val="-2"/>
                <w:sz w:val="28"/>
              </w:rPr>
              <w:t>16,12</w:t>
            </w:r>
          </w:p>
        </w:tc>
        <w:tc>
          <w:tcPr>
            <w:tcW w:w="1490" w:type="dxa"/>
          </w:tcPr>
          <w:p>
            <w:pPr>
              <w:pStyle w:val="TableParagraph"/>
              <w:spacing w:line="302" w:lineRule="exact"/>
              <w:ind w:left="21" w:right="3"/>
              <w:rPr>
                <w:sz w:val="28"/>
              </w:rPr>
            </w:pPr>
            <w:r>
              <w:rPr>
                <w:spacing w:val="-2"/>
                <w:sz w:val="28"/>
              </w:rPr>
              <w:t>16,97</w:t>
            </w:r>
          </w:p>
        </w:tc>
        <w:tc>
          <w:tcPr>
            <w:tcW w:w="1491" w:type="dxa"/>
          </w:tcPr>
          <w:p>
            <w:pPr>
              <w:pStyle w:val="TableParagraph"/>
              <w:spacing w:line="302" w:lineRule="exact"/>
              <w:ind w:left="16" w:right="3"/>
              <w:rPr>
                <w:sz w:val="28"/>
              </w:rPr>
            </w:pPr>
            <w:r>
              <w:rPr>
                <w:spacing w:val="-2"/>
                <w:sz w:val="28"/>
              </w:rPr>
              <w:t>15,78</w:t>
            </w:r>
          </w:p>
        </w:tc>
        <w:tc>
          <w:tcPr>
            <w:tcW w:w="1349" w:type="dxa"/>
          </w:tcPr>
          <w:p>
            <w:pPr>
              <w:pStyle w:val="TableParagraph"/>
              <w:spacing w:line="302" w:lineRule="exact"/>
              <w:ind w:left="14" w:right="3"/>
              <w:rPr>
                <w:sz w:val="28"/>
              </w:rPr>
            </w:pPr>
            <w:r>
              <w:rPr>
                <w:spacing w:val="-2"/>
                <w:sz w:val="28"/>
              </w:rPr>
              <w:t>23,47</w:t>
            </w:r>
          </w:p>
        </w:tc>
      </w:tr>
      <w:tr>
        <w:trPr>
          <w:trHeight w:val="323" w:hRule="atLeast"/>
        </w:trPr>
        <w:tc>
          <w:tcPr>
            <w:tcW w:w="1658" w:type="dxa"/>
          </w:tcPr>
          <w:p>
            <w:pPr>
              <w:pStyle w:val="TableParagraph"/>
              <w:spacing w:line="304" w:lineRule="exact"/>
              <w:ind w:left="152"/>
              <w:rPr>
                <w:sz w:val="28"/>
              </w:rPr>
            </w:pPr>
            <w:r>
              <w:rPr>
                <w:spacing w:val="-10"/>
                <w:sz w:val="28"/>
              </w:rPr>
              <w:t>9</w:t>
            </w:r>
          </w:p>
        </w:tc>
        <w:tc>
          <w:tcPr>
            <w:tcW w:w="1488" w:type="dxa"/>
          </w:tcPr>
          <w:p>
            <w:pPr>
              <w:pStyle w:val="TableParagraph"/>
              <w:spacing w:line="304" w:lineRule="exact"/>
              <w:ind w:left="14"/>
              <w:rPr>
                <w:sz w:val="28"/>
              </w:rPr>
            </w:pPr>
            <w:r>
              <w:rPr>
                <w:spacing w:val="-2"/>
                <w:sz w:val="28"/>
              </w:rPr>
              <w:t>18,25</w:t>
            </w:r>
          </w:p>
        </w:tc>
        <w:tc>
          <w:tcPr>
            <w:tcW w:w="1490" w:type="dxa"/>
          </w:tcPr>
          <w:p>
            <w:pPr>
              <w:pStyle w:val="TableParagraph"/>
              <w:spacing w:line="304" w:lineRule="exact"/>
              <w:ind w:left="21" w:right="5"/>
              <w:rPr>
                <w:sz w:val="28"/>
              </w:rPr>
            </w:pPr>
            <w:r>
              <w:rPr>
                <w:spacing w:val="-2"/>
                <w:sz w:val="28"/>
              </w:rPr>
              <w:t>17,89</w:t>
            </w:r>
          </w:p>
        </w:tc>
        <w:tc>
          <w:tcPr>
            <w:tcW w:w="1490" w:type="dxa"/>
          </w:tcPr>
          <w:p>
            <w:pPr>
              <w:pStyle w:val="TableParagraph"/>
              <w:spacing w:line="304" w:lineRule="exact"/>
              <w:ind w:left="21" w:right="5"/>
              <w:rPr>
                <w:sz w:val="28"/>
              </w:rPr>
            </w:pPr>
            <w:r>
              <w:rPr>
                <w:spacing w:val="-4"/>
                <w:sz w:val="28"/>
              </w:rPr>
              <w:t>19,6</w:t>
            </w:r>
          </w:p>
        </w:tc>
        <w:tc>
          <w:tcPr>
            <w:tcW w:w="1491" w:type="dxa"/>
          </w:tcPr>
          <w:p>
            <w:pPr>
              <w:pStyle w:val="TableParagraph"/>
              <w:spacing w:line="304" w:lineRule="exact"/>
              <w:ind w:left="16" w:right="3"/>
              <w:rPr>
                <w:sz w:val="28"/>
              </w:rPr>
            </w:pPr>
            <w:r>
              <w:rPr>
                <w:spacing w:val="-2"/>
                <w:sz w:val="28"/>
              </w:rPr>
              <w:t>17,09</w:t>
            </w:r>
          </w:p>
        </w:tc>
        <w:tc>
          <w:tcPr>
            <w:tcW w:w="1349" w:type="dxa"/>
          </w:tcPr>
          <w:p>
            <w:pPr>
              <w:pStyle w:val="TableParagraph"/>
              <w:spacing w:line="304" w:lineRule="exact"/>
              <w:ind w:left="14" w:right="3"/>
              <w:rPr>
                <w:sz w:val="28"/>
              </w:rPr>
            </w:pPr>
            <w:r>
              <w:rPr>
                <w:spacing w:val="-2"/>
                <w:sz w:val="28"/>
              </w:rPr>
              <w:t>20,71</w:t>
            </w:r>
          </w:p>
        </w:tc>
      </w:tr>
      <w:tr>
        <w:trPr>
          <w:trHeight w:val="321" w:hRule="atLeast"/>
        </w:trPr>
        <w:tc>
          <w:tcPr>
            <w:tcW w:w="1658" w:type="dxa"/>
          </w:tcPr>
          <w:p>
            <w:pPr>
              <w:pStyle w:val="TableParagraph"/>
              <w:ind w:left="830"/>
              <w:jc w:val="left"/>
              <w:rPr>
                <w:sz w:val="28"/>
              </w:rPr>
            </w:pPr>
            <w:r>
              <w:rPr>
                <w:spacing w:val="-5"/>
                <w:sz w:val="28"/>
              </w:rPr>
              <w:t>10</w:t>
            </w:r>
          </w:p>
        </w:tc>
        <w:tc>
          <w:tcPr>
            <w:tcW w:w="1488" w:type="dxa"/>
          </w:tcPr>
          <w:p>
            <w:pPr>
              <w:pStyle w:val="TableParagraph"/>
              <w:ind w:left="14"/>
              <w:rPr>
                <w:sz w:val="28"/>
              </w:rPr>
            </w:pPr>
            <w:r>
              <w:rPr>
                <w:spacing w:val="-2"/>
                <w:sz w:val="28"/>
              </w:rPr>
              <w:t>15,56</w:t>
            </w:r>
          </w:p>
        </w:tc>
        <w:tc>
          <w:tcPr>
            <w:tcW w:w="1490" w:type="dxa"/>
          </w:tcPr>
          <w:p>
            <w:pPr>
              <w:pStyle w:val="TableParagraph"/>
              <w:ind w:left="21" w:right="5"/>
              <w:rPr>
                <w:sz w:val="28"/>
              </w:rPr>
            </w:pPr>
            <w:r>
              <w:rPr>
                <w:spacing w:val="-2"/>
                <w:sz w:val="28"/>
              </w:rPr>
              <w:t>10,54</w:t>
            </w:r>
          </w:p>
        </w:tc>
        <w:tc>
          <w:tcPr>
            <w:tcW w:w="1490" w:type="dxa"/>
          </w:tcPr>
          <w:p>
            <w:pPr>
              <w:pStyle w:val="TableParagraph"/>
              <w:ind w:left="21" w:right="3"/>
              <w:rPr>
                <w:sz w:val="28"/>
              </w:rPr>
            </w:pPr>
            <w:r>
              <w:rPr>
                <w:spacing w:val="-2"/>
                <w:sz w:val="28"/>
              </w:rPr>
              <w:t>17,35</w:t>
            </w:r>
          </w:p>
        </w:tc>
        <w:tc>
          <w:tcPr>
            <w:tcW w:w="1491" w:type="dxa"/>
          </w:tcPr>
          <w:p>
            <w:pPr>
              <w:pStyle w:val="TableParagraph"/>
              <w:ind w:left="16" w:right="3"/>
              <w:rPr>
                <w:sz w:val="28"/>
              </w:rPr>
            </w:pPr>
            <w:r>
              <w:rPr>
                <w:spacing w:val="-2"/>
                <w:sz w:val="28"/>
              </w:rPr>
              <w:t>20,57</w:t>
            </w:r>
          </w:p>
        </w:tc>
        <w:tc>
          <w:tcPr>
            <w:tcW w:w="1349" w:type="dxa"/>
          </w:tcPr>
          <w:p>
            <w:pPr>
              <w:pStyle w:val="TableParagraph"/>
              <w:ind w:left="14" w:right="3"/>
              <w:rPr>
                <w:sz w:val="28"/>
              </w:rPr>
            </w:pPr>
            <w:r>
              <w:rPr>
                <w:spacing w:val="-2"/>
                <w:sz w:val="28"/>
              </w:rPr>
              <w:t>23,09</w:t>
            </w:r>
          </w:p>
        </w:tc>
      </w:tr>
      <w:tr>
        <w:trPr>
          <w:trHeight w:val="321" w:hRule="atLeast"/>
        </w:trPr>
        <w:tc>
          <w:tcPr>
            <w:tcW w:w="1658" w:type="dxa"/>
          </w:tcPr>
          <w:p>
            <w:pPr>
              <w:pStyle w:val="TableParagraph"/>
              <w:ind w:left="364"/>
              <w:jc w:val="left"/>
              <w:rPr>
                <w:sz w:val="28"/>
              </w:rPr>
            </w:pPr>
            <w:r>
              <w:rPr>
                <w:spacing w:val="-2"/>
                <w:sz w:val="28"/>
              </w:rPr>
              <w:t>Орташа</w:t>
            </w:r>
          </w:p>
        </w:tc>
        <w:tc>
          <w:tcPr>
            <w:tcW w:w="1488" w:type="dxa"/>
          </w:tcPr>
          <w:p>
            <w:pPr>
              <w:pStyle w:val="TableParagraph"/>
              <w:ind w:left="14" w:right="1"/>
              <w:rPr>
                <w:sz w:val="28"/>
              </w:rPr>
            </w:pPr>
            <w:r>
              <w:rPr>
                <w:spacing w:val="-2"/>
                <w:sz w:val="28"/>
              </w:rPr>
              <w:t>17,96±0,53</w:t>
            </w:r>
          </w:p>
        </w:tc>
        <w:tc>
          <w:tcPr>
            <w:tcW w:w="1490" w:type="dxa"/>
          </w:tcPr>
          <w:p>
            <w:pPr>
              <w:pStyle w:val="TableParagraph"/>
              <w:ind w:left="21" w:right="6"/>
              <w:rPr>
                <w:sz w:val="28"/>
              </w:rPr>
            </w:pPr>
            <w:r>
              <w:rPr>
                <w:spacing w:val="-2"/>
                <w:sz w:val="28"/>
              </w:rPr>
              <w:t>16,44±1,54</w:t>
            </w:r>
          </w:p>
        </w:tc>
        <w:tc>
          <w:tcPr>
            <w:tcW w:w="1490" w:type="dxa"/>
          </w:tcPr>
          <w:p>
            <w:pPr>
              <w:pStyle w:val="TableParagraph"/>
              <w:ind w:left="21" w:right="4"/>
              <w:rPr>
                <w:sz w:val="28"/>
              </w:rPr>
            </w:pPr>
            <w:r>
              <w:rPr>
                <w:spacing w:val="-2"/>
                <w:sz w:val="28"/>
              </w:rPr>
              <w:t>16,54±0,84</w:t>
            </w:r>
          </w:p>
        </w:tc>
        <w:tc>
          <w:tcPr>
            <w:tcW w:w="1491" w:type="dxa"/>
          </w:tcPr>
          <w:p>
            <w:pPr>
              <w:pStyle w:val="TableParagraph"/>
              <w:ind w:left="16" w:right="4"/>
              <w:rPr>
                <w:sz w:val="28"/>
              </w:rPr>
            </w:pPr>
            <w:r>
              <w:rPr>
                <w:spacing w:val="-2"/>
                <w:sz w:val="28"/>
              </w:rPr>
              <w:t>19,24±1,22</w:t>
            </w:r>
          </w:p>
        </w:tc>
        <w:tc>
          <w:tcPr>
            <w:tcW w:w="1349" w:type="dxa"/>
          </w:tcPr>
          <w:p>
            <w:pPr>
              <w:pStyle w:val="TableParagraph"/>
              <w:ind w:left="14" w:right="2"/>
              <w:rPr>
                <w:sz w:val="28"/>
              </w:rPr>
            </w:pPr>
            <w:r>
              <w:rPr>
                <w:spacing w:val="-2"/>
                <w:sz w:val="28"/>
              </w:rPr>
              <w:t>22,09±0,4</w:t>
            </w:r>
          </w:p>
        </w:tc>
      </w:tr>
    </w:tbl>
    <w:p>
      <w:pPr>
        <w:spacing w:after="0"/>
        <w:rPr>
          <w:sz w:val="28"/>
        </w:rPr>
        <w:sectPr>
          <w:pgSz w:w="11910" w:h="16840"/>
          <w:pgMar w:header="0" w:footer="986" w:top="1040" w:bottom="1240" w:left="1380" w:right="240"/>
        </w:sectPr>
      </w:pPr>
    </w:p>
    <w:p>
      <w:pPr>
        <w:pStyle w:val="BodyText"/>
        <w:spacing w:before="67"/>
        <w:ind w:left="329" w:right="322" w:firstLine="559"/>
      </w:pPr>
      <w:r>
        <w:rPr/>
        <w:t>Имплантациядан</w:t>
      </w:r>
      <w:r>
        <w:rPr>
          <w:spacing w:val="-18"/>
        </w:rPr>
        <w:t> </w:t>
      </w:r>
      <w:r>
        <w:rPr/>
        <w:t>кейінгі</w:t>
      </w:r>
      <w:r>
        <w:rPr>
          <w:spacing w:val="-17"/>
        </w:rPr>
        <w:t> </w:t>
      </w:r>
      <w:r>
        <w:rPr/>
        <w:t>5</w:t>
      </w:r>
      <w:r>
        <w:rPr>
          <w:spacing w:val="-18"/>
        </w:rPr>
        <w:t> </w:t>
      </w:r>
      <w:r>
        <w:rPr/>
        <w:t>тәулікте</w:t>
      </w:r>
      <w:r>
        <w:rPr>
          <w:spacing w:val="-17"/>
        </w:rPr>
        <w:t> </w:t>
      </w:r>
      <w:r>
        <w:rPr/>
        <w:t>альбумин</w:t>
      </w:r>
      <w:r>
        <w:rPr>
          <w:spacing w:val="-18"/>
        </w:rPr>
        <w:t> </w:t>
      </w:r>
      <w:r>
        <w:rPr/>
        <w:t>деңгейі</w:t>
      </w:r>
      <w:r>
        <w:rPr>
          <w:spacing w:val="-17"/>
        </w:rPr>
        <w:t> </w:t>
      </w:r>
      <w:r>
        <w:rPr/>
        <w:t>9%-ға</w:t>
      </w:r>
      <w:r>
        <w:rPr>
          <w:spacing w:val="-18"/>
        </w:rPr>
        <w:t> </w:t>
      </w:r>
      <w:r>
        <w:rPr/>
        <w:t>төмендеді,</w:t>
      </w:r>
      <w:r>
        <w:rPr>
          <w:spacing w:val="-17"/>
        </w:rPr>
        <w:t> </w:t>
      </w:r>
      <w:r>
        <w:rPr/>
        <w:t>бірақ бақылау</w:t>
      </w:r>
      <w:r>
        <w:rPr>
          <w:spacing w:val="-2"/>
        </w:rPr>
        <w:t> </w:t>
      </w:r>
      <w:r>
        <w:rPr/>
        <w:t>деңгейімен салыстырғанда 60 тәулікте 23%-ға өсті.</w:t>
      </w:r>
      <w:r>
        <w:rPr>
          <w:spacing w:val="-1"/>
        </w:rPr>
        <w:t> </w:t>
      </w:r>
      <w:r>
        <w:rPr/>
        <w:t>Жалпы ақуыздың 5 тәуліктік деңгейі, керісінше, 7-8%-ға өсті, бұл ірі ақуыздардың белсенді ыдырауымен және</w:t>
      </w:r>
      <w:r>
        <w:rPr>
          <w:spacing w:val="-3"/>
        </w:rPr>
        <w:t> </w:t>
      </w:r>
      <w:r>
        <w:rPr/>
        <w:t>орташа</w:t>
      </w:r>
      <w:r>
        <w:rPr>
          <w:spacing w:val="-1"/>
        </w:rPr>
        <w:t> </w:t>
      </w:r>
      <w:r>
        <w:rPr/>
        <w:t>молекулалық массаның жиналуымен байланысты, 60 тәулікте ақуыз алмасу деңгейі бақылау деңгейіне дейін тұрақтанды. Глюкоза деңгейі барлық бақылауларда бақылау мәндерінде қалды (14-кесте).</w:t>
      </w:r>
    </w:p>
    <w:p>
      <w:pPr>
        <w:pStyle w:val="BodyText"/>
        <w:spacing w:before="2"/>
        <w:ind w:left="0"/>
        <w:jc w:val="left"/>
      </w:pPr>
    </w:p>
    <w:p>
      <w:pPr>
        <w:pStyle w:val="ListParagraph"/>
        <w:numPr>
          <w:ilvl w:val="0"/>
          <w:numId w:val="9"/>
        </w:numPr>
        <w:tabs>
          <w:tab w:pos="702" w:val="left" w:leader="none"/>
        </w:tabs>
        <w:spacing w:line="240" w:lineRule="auto" w:before="1" w:after="0"/>
        <w:ind w:left="329" w:right="330" w:firstLine="0"/>
        <w:jc w:val="left"/>
        <w:rPr>
          <w:sz w:val="26"/>
        </w:rPr>
      </w:pPr>
      <w:r>
        <w:rPr>
          <w:sz w:val="28"/>
        </w:rPr>
        <w:t>кесте – Гельді енгізгеннен кейін әр түрлі мерзімде тәжірибелік топтардағы</w:t>
      </w:r>
      <w:r>
        <w:rPr>
          <w:spacing w:val="40"/>
          <w:sz w:val="28"/>
        </w:rPr>
        <w:t> </w:t>
      </w:r>
      <w:r>
        <w:rPr>
          <w:sz w:val="28"/>
        </w:rPr>
        <w:t>ақуыз-көмірсулар алмасуының көрсеткіштері</w:t>
      </w:r>
    </w:p>
    <w:p>
      <w:pPr>
        <w:pStyle w:val="BodyText"/>
        <w:spacing w:before="97" w:after="1"/>
        <w:ind w:left="0"/>
        <w:jc w:val="left"/>
        <w:rPr>
          <w:sz w:val="20"/>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1351"/>
        <w:gridCol w:w="1431"/>
        <w:gridCol w:w="1431"/>
        <w:gridCol w:w="1352"/>
        <w:gridCol w:w="1227"/>
      </w:tblGrid>
      <w:tr>
        <w:trPr>
          <w:trHeight w:val="645" w:hRule="atLeast"/>
        </w:trPr>
        <w:tc>
          <w:tcPr>
            <w:tcW w:w="2840" w:type="dxa"/>
          </w:tcPr>
          <w:p>
            <w:pPr>
              <w:pStyle w:val="TableParagraph"/>
              <w:spacing w:line="315" w:lineRule="exact"/>
              <w:ind w:left="9" w:right="4"/>
              <w:rPr>
                <w:sz w:val="28"/>
              </w:rPr>
            </w:pPr>
            <w:r>
              <w:rPr>
                <w:spacing w:val="-2"/>
                <w:sz w:val="28"/>
              </w:rPr>
              <w:t>Көрсеткіштер/мерзім</w:t>
            </w:r>
          </w:p>
          <w:p>
            <w:pPr>
              <w:pStyle w:val="TableParagraph"/>
              <w:spacing w:line="311" w:lineRule="exact"/>
              <w:ind w:left="9"/>
              <w:rPr>
                <w:sz w:val="28"/>
              </w:rPr>
            </w:pPr>
            <w:r>
              <w:rPr>
                <w:spacing w:val="-5"/>
                <w:sz w:val="28"/>
              </w:rPr>
              <w:t>дер</w:t>
            </w:r>
          </w:p>
        </w:tc>
        <w:tc>
          <w:tcPr>
            <w:tcW w:w="1351" w:type="dxa"/>
          </w:tcPr>
          <w:p>
            <w:pPr>
              <w:pStyle w:val="TableParagraph"/>
              <w:spacing w:line="240" w:lineRule="auto" w:before="154"/>
              <w:ind w:left="10"/>
              <w:rPr>
                <w:sz w:val="28"/>
              </w:rPr>
            </w:pPr>
            <w:r>
              <w:rPr>
                <w:spacing w:val="-2"/>
                <w:sz w:val="28"/>
              </w:rPr>
              <w:t>Бақылау</w:t>
            </w:r>
          </w:p>
        </w:tc>
        <w:tc>
          <w:tcPr>
            <w:tcW w:w="1431" w:type="dxa"/>
          </w:tcPr>
          <w:p>
            <w:pPr>
              <w:pStyle w:val="TableParagraph"/>
              <w:spacing w:line="240" w:lineRule="auto" w:before="154"/>
              <w:ind w:left="8" w:right="6"/>
              <w:rPr>
                <w:sz w:val="28"/>
              </w:rPr>
            </w:pPr>
            <w:r>
              <w:rPr>
                <w:sz w:val="28"/>
              </w:rPr>
              <w:t>5</w:t>
            </w:r>
            <w:r>
              <w:rPr>
                <w:spacing w:val="1"/>
                <w:sz w:val="28"/>
              </w:rPr>
              <w:t> </w:t>
            </w:r>
            <w:r>
              <w:rPr>
                <w:spacing w:val="-5"/>
                <w:sz w:val="28"/>
              </w:rPr>
              <w:t>тәу</w:t>
            </w:r>
          </w:p>
        </w:tc>
        <w:tc>
          <w:tcPr>
            <w:tcW w:w="1431" w:type="dxa"/>
          </w:tcPr>
          <w:p>
            <w:pPr>
              <w:pStyle w:val="TableParagraph"/>
              <w:spacing w:line="240" w:lineRule="auto" w:before="154"/>
              <w:ind w:left="8" w:right="4"/>
              <w:rPr>
                <w:sz w:val="28"/>
              </w:rPr>
            </w:pPr>
            <w:r>
              <w:rPr>
                <w:sz w:val="28"/>
              </w:rPr>
              <w:t>15</w:t>
            </w:r>
            <w:r>
              <w:rPr>
                <w:spacing w:val="1"/>
                <w:sz w:val="28"/>
              </w:rPr>
              <w:t> </w:t>
            </w:r>
            <w:r>
              <w:rPr>
                <w:spacing w:val="-5"/>
                <w:sz w:val="28"/>
              </w:rPr>
              <w:t>тәу</w:t>
            </w:r>
          </w:p>
        </w:tc>
        <w:tc>
          <w:tcPr>
            <w:tcW w:w="1352" w:type="dxa"/>
          </w:tcPr>
          <w:p>
            <w:pPr>
              <w:pStyle w:val="TableParagraph"/>
              <w:spacing w:line="240" w:lineRule="auto" w:before="154"/>
              <w:ind w:left="11"/>
              <w:rPr>
                <w:sz w:val="28"/>
              </w:rPr>
            </w:pPr>
            <w:r>
              <w:rPr>
                <w:sz w:val="28"/>
              </w:rPr>
              <w:t>30</w:t>
            </w:r>
            <w:r>
              <w:rPr>
                <w:spacing w:val="1"/>
                <w:sz w:val="28"/>
              </w:rPr>
              <w:t> </w:t>
            </w:r>
            <w:r>
              <w:rPr>
                <w:spacing w:val="-5"/>
                <w:sz w:val="28"/>
              </w:rPr>
              <w:t>тәу</w:t>
            </w:r>
          </w:p>
        </w:tc>
        <w:tc>
          <w:tcPr>
            <w:tcW w:w="1227" w:type="dxa"/>
          </w:tcPr>
          <w:p>
            <w:pPr>
              <w:pStyle w:val="TableParagraph"/>
              <w:spacing w:line="240" w:lineRule="auto" w:before="154"/>
              <w:ind w:left="243"/>
              <w:jc w:val="left"/>
              <w:rPr>
                <w:sz w:val="28"/>
              </w:rPr>
            </w:pPr>
            <w:r>
              <w:rPr>
                <w:sz w:val="28"/>
              </w:rPr>
              <w:t>60</w:t>
            </w:r>
            <w:r>
              <w:rPr>
                <w:spacing w:val="1"/>
                <w:sz w:val="28"/>
              </w:rPr>
              <w:t> </w:t>
            </w:r>
            <w:r>
              <w:rPr>
                <w:spacing w:val="-5"/>
                <w:sz w:val="28"/>
              </w:rPr>
              <w:t>тәу</w:t>
            </w:r>
          </w:p>
        </w:tc>
      </w:tr>
      <w:tr>
        <w:trPr>
          <w:trHeight w:val="642" w:hRule="atLeast"/>
        </w:trPr>
        <w:tc>
          <w:tcPr>
            <w:tcW w:w="2840" w:type="dxa"/>
          </w:tcPr>
          <w:p>
            <w:pPr>
              <w:pStyle w:val="TableParagraph"/>
              <w:spacing w:line="240" w:lineRule="auto" w:before="153"/>
              <w:ind w:left="9"/>
              <w:rPr>
                <w:sz w:val="28"/>
              </w:rPr>
            </w:pPr>
            <w:r>
              <w:rPr>
                <w:sz w:val="28"/>
              </w:rPr>
              <w:t>Albumin</w:t>
            </w:r>
            <w:r>
              <w:rPr>
                <w:spacing w:val="-8"/>
                <w:sz w:val="28"/>
              </w:rPr>
              <w:t> </w:t>
            </w:r>
            <w:r>
              <w:rPr>
                <w:spacing w:val="-5"/>
                <w:sz w:val="28"/>
              </w:rPr>
              <w:t>g/l</w:t>
            </w:r>
          </w:p>
        </w:tc>
        <w:tc>
          <w:tcPr>
            <w:tcW w:w="1351" w:type="dxa"/>
          </w:tcPr>
          <w:p>
            <w:pPr>
              <w:pStyle w:val="TableParagraph"/>
              <w:spacing w:line="240" w:lineRule="auto" w:before="153"/>
              <w:ind w:left="10" w:right="5"/>
              <w:rPr>
                <w:sz w:val="28"/>
              </w:rPr>
            </w:pPr>
            <w:r>
              <w:rPr>
                <w:spacing w:val="-2"/>
                <w:sz w:val="28"/>
              </w:rPr>
              <w:t>17,97±0,5</w:t>
            </w:r>
          </w:p>
        </w:tc>
        <w:tc>
          <w:tcPr>
            <w:tcW w:w="1431" w:type="dxa"/>
          </w:tcPr>
          <w:p>
            <w:pPr>
              <w:pStyle w:val="TableParagraph"/>
              <w:spacing w:line="240" w:lineRule="auto" w:before="153"/>
              <w:ind w:left="8" w:right="5"/>
              <w:rPr>
                <w:sz w:val="28"/>
              </w:rPr>
            </w:pPr>
            <w:r>
              <w:rPr>
                <w:spacing w:val="-2"/>
                <w:sz w:val="28"/>
              </w:rPr>
              <w:t>16,44±1,5</w:t>
            </w:r>
          </w:p>
        </w:tc>
        <w:tc>
          <w:tcPr>
            <w:tcW w:w="1431" w:type="dxa"/>
          </w:tcPr>
          <w:p>
            <w:pPr>
              <w:pStyle w:val="TableParagraph"/>
              <w:spacing w:line="240" w:lineRule="auto" w:before="153"/>
              <w:ind w:left="8" w:right="6"/>
              <w:rPr>
                <w:sz w:val="28"/>
              </w:rPr>
            </w:pPr>
            <w:r>
              <w:rPr>
                <w:spacing w:val="-2"/>
                <w:sz w:val="28"/>
              </w:rPr>
              <w:t>16,54±0,8</w:t>
            </w:r>
          </w:p>
        </w:tc>
        <w:tc>
          <w:tcPr>
            <w:tcW w:w="1352" w:type="dxa"/>
          </w:tcPr>
          <w:p>
            <w:pPr>
              <w:pStyle w:val="TableParagraph"/>
              <w:spacing w:line="240" w:lineRule="auto" w:before="153"/>
              <w:ind w:left="11" w:right="8"/>
              <w:rPr>
                <w:sz w:val="28"/>
              </w:rPr>
            </w:pPr>
            <w:r>
              <w:rPr>
                <w:spacing w:val="-2"/>
                <w:sz w:val="28"/>
              </w:rPr>
              <w:t>19,23±1,2</w:t>
            </w:r>
          </w:p>
        </w:tc>
        <w:tc>
          <w:tcPr>
            <w:tcW w:w="1227" w:type="dxa"/>
          </w:tcPr>
          <w:p>
            <w:pPr>
              <w:pStyle w:val="TableParagraph"/>
              <w:spacing w:line="311" w:lineRule="exact"/>
              <w:ind w:left="5"/>
              <w:rPr>
                <w:sz w:val="28"/>
              </w:rPr>
            </w:pPr>
            <w:r>
              <w:rPr>
                <w:spacing w:val="-2"/>
                <w:sz w:val="28"/>
              </w:rPr>
              <w:t>22,9±0,4</w:t>
            </w:r>
          </w:p>
          <w:p>
            <w:pPr>
              <w:pStyle w:val="TableParagraph"/>
              <w:spacing w:line="203" w:lineRule="exact"/>
              <w:ind w:left="5" w:right="2"/>
              <w:rPr>
                <w:sz w:val="18"/>
              </w:rPr>
            </w:pPr>
            <w:r>
              <w:rPr>
                <w:spacing w:val="-10"/>
                <w:sz w:val="18"/>
              </w:rPr>
              <w:t>*</w:t>
            </w:r>
          </w:p>
        </w:tc>
      </w:tr>
      <w:tr>
        <w:trPr>
          <w:trHeight w:val="642" w:hRule="atLeast"/>
        </w:trPr>
        <w:tc>
          <w:tcPr>
            <w:tcW w:w="2840" w:type="dxa"/>
          </w:tcPr>
          <w:p>
            <w:pPr>
              <w:pStyle w:val="TableParagraph"/>
              <w:spacing w:line="240" w:lineRule="auto" w:before="153"/>
              <w:ind w:left="9" w:right="1"/>
              <w:rPr>
                <w:sz w:val="28"/>
              </w:rPr>
            </w:pPr>
            <w:r>
              <w:rPr>
                <w:sz w:val="28"/>
              </w:rPr>
              <w:t>Protein</w:t>
            </w:r>
            <w:r>
              <w:rPr>
                <w:spacing w:val="-6"/>
                <w:sz w:val="28"/>
              </w:rPr>
              <w:t> </w:t>
            </w:r>
            <w:r>
              <w:rPr>
                <w:sz w:val="28"/>
              </w:rPr>
              <w:t>total</w:t>
            </w:r>
            <w:r>
              <w:rPr>
                <w:spacing w:val="-6"/>
                <w:sz w:val="28"/>
              </w:rPr>
              <w:t> </w:t>
            </w:r>
            <w:r>
              <w:rPr>
                <w:spacing w:val="-5"/>
                <w:sz w:val="28"/>
              </w:rPr>
              <w:t>g/l</w:t>
            </w:r>
          </w:p>
        </w:tc>
        <w:tc>
          <w:tcPr>
            <w:tcW w:w="1351" w:type="dxa"/>
          </w:tcPr>
          <w:p>
            <w:pPr>
              <w:pStyle w:val="TableParagraph"/>
              <w:spacing w:line="315" w:lineRule="exact"/>
              <w:ind w:left="10" w:right="5"/>
              <w:rPr>
                <w:sz w:val="28"/>
              </w:rPr>
            </w:pPr>
            <w:r>
              <w:rPr>
                <w:spacing w:val="-2"/>
                <w:sz w:val="28"/>
              </w:rPr>
              <w:t>62,00±1,6</w:t>
            </w:r>
          </w:p>
          <w:p>
            <w:pPr>
              <w:pStyle w:val="TableParagraph"/>
              <w:spacing w:line="308" w:lineRule="exact"/>
              <w:ind w:left="10" w:right="2"/>
              <w:rPr>
                <w:sz w:val="28"/>
              </w:rPr>
            </w:pPr>
            <w:r>
              <w:rPr>
                <w:spacing w:val="-10"/>
                <w:sz w:val="28"/>
              </w:rPr>
              <w:t>3</w:t>
            </w:r>
          </w:p>
        </w:tc>
        <w:tc>
          <w:tcPr>
            <w:tcW w:w="1431" w:type="dxa"/>
          </w:tcPr>
          <w:p>
            <w:pPr>
              <w:pStyle w:val="TableParagraph"/>
              <w:spacing w:line="315" w:lineRule="exact"/>
              <w:ind w:left="8" w:right="5"/>
              <w:rPr>
                <w:sz w:val="28"/>
              </w:rPr>
            </w:pPr>
            <w:r>
              <w:rPr>
                <w:spacing w:val="-2"/>
                <w:sz w:val="28"/>
              </w:rPr>
              <w:t>66,19±4,7</w:t>
            </w:r>
          </w:p>
          <w:p>
            <w:pPr>
              <w:pStyle w:val="TableParagraph"/>
              <w:spacing w:line="308" w:lineRule="exact"/>
              <w:ind w:left="8" w:right="2"/>
              <w:rPr>
                <w:sz w:val="28"/>
              </w:rPr>
            </w:pPr>
            <w:r>
              <w:rPr>
                <w:spacing w:val="-10"/>
                <w:sz w:val="28"/>
              </w:rPr>
              <w:t>1</w:t>
            </w:r>
          </w:p>
        </w:tc>
        <w:tc>
          <w:tcPr>
            <w:tcW w:w="1431" w:type="dxa"/>
          </w:tcPr>
          <w:p>
            <w:pPr>
              <w:pStyle w:val="TableParagraph"/>
              <w:spacing w:line="311" w:lineRule="exact"/>
              <w:ind w:left="8" w:right="6"/>
              <w:rPr>
                <w:sz w:val="28"/>
              </w:rPr>
            </w:pPr>
            <w:r>
              <w:rPr>
                <w:spacing w:val="-2"/>
                <w:sz w:val="28"/>
              </w:rPr>
              <w:t>61,94±1,2</w:t>
            </w:r>
          </w:p>
          <w:p>
            <w:pPr>
              <w:pStyle w:val="TableParagraph"/>
              <w:spacing w:line="148" w:lineRule="auto" w:before="56"/>
              <w:ind w:left="8" w:right="1"/>
              <w:rPr>
                <w:sz w:val="18"/>
              </w:rPr>
            </w:pPr>
            <w:r>
              <w:rPr>
                <w:spacing w:val="-5"/>
                <w:position w:val="-9"/>
                <w:sz w:val="28"/>
              </w:rPr>
              <w:t>1</w:t>
            </w:r>
            <w:r>
              <w:rPr>
                <w:spacing w:val="-5"/>
                <w:sz w:val="18"/>
              </w:rPr>
              <w:t>*</w:t>
            </w:r>
          </w:p>
        </w:tc>
        <w:tc>
          <w:tcPr>
            <w:tcW w:w="1352" w:type="dxa"/>
          </w:tcPr>
          <w:p>
            <w:pPr>
              <w:pStyle w:val="TableParagraph"/>
              <w:spacing w:line="315" w:lineRule="exact"/>
              <w:ind w:left="11" w:right="8"/>
              <w:rPr>
                <w:sz w:val="28"/>
              </w:rPr>
            </w:pPr>
            <w:r>
              <w:rPr>
                <w:spacing w:val="-2"/>
                <w:sz w:val="28"/>
              </w:rPr>
              <w:t>61,38±0,9</w:t>
            </w:r>
          </w:p>
          <w:p>
            <w:pPr>
              <w:pStyle w:val="TableParagraph"/>
              <w:spacing w:line="308" w:lineRule="exact"/>
              <w:ind w:left="11" w:right="4"/>
              <w:rPr>
                <w:sz w:val="28"/>
              </w:rPr>
            </w:pPr>
            <w:r>
              <w:rPr>
                <w:spacing w:val="-10"/>
                <w:sz w:val="28"/>
              </w:rPr>
              <w:t>2</w:t>
            </w:r>
          </w:p>
        </w:tc>
        <w:tc>
          <w:tcPr>
            <w:tcW w:w="1227" w:type="dxa"/>
          </w:tcPr>
          <w:p>
            <w:pPr>
              <w:pStyle w:val="TableParagraph"/>
              <w:spacing w:line="315" w:lineRule="exact"/>
              <w:ind w:left="5"/>
              <w:rPr>
                <w:sz w:val="28"/>
              </w:rPr>
            </w:pPr>
            <w:r>
              <w:rPr>
                <w:spacing w:val="-2"/>
                <w:sz w:val="28"/>
              </w:rPr>
              <w:t>63,1±0,5</w:t>
            </w:r>
          </w:p>
          <w:p>
            <w:pPr>
              <w:pStyle w:val="TableParagraph"/>
              <w:spacing w:line="308" w:lineRule="exact"/>
              <w:ind w:left="5"/>
              <w:rPr>
                <w:sz w:val="28"/>
              </w:rPr>
            </w:pPr>
            <w:r>
              <w:rPr>
                <w:spacing w:val="-10"/>
                <w:sz w:val="28"/>
              </w:rPr>
              <w:t>0</w:t>
            </w:r>
          </w:p>
        </w:tc>
      </w:tr>
      <w:tr>
        <w:trPr>
          <w:trHeight w:val="645" w:hRule="atLeast"/>
        </w:trPr>
        <w:tc>
          <w:tcPr>
            <w:tcW w:w="2840" w:type="dxa"/>
          </w:tcPr>
          <w:p>
            <w:pPr>
              <w:pStyle w:val="TableParagraph"/>
              <w:spacing w:line="240" w:lineRule="auto" w:before="156"/>
              <w:ind w:left="9" w:right="4"/>
              <w:rPr>
                <w:sz w:val="28"/>
              </w:rPr>
            </w:pPr>
            <w:r>
              <w:rPr>
                <w:sz w:val="28"/>
              </w:rPr>
              <w:t>Glucoza</w:t>
            </w:r>
            <w:r>
              <w:rPr>
                <w:spacing w:val="-5"/>
                <w:sz w:val="28"/>
              </w:rPr>
              <w:t> </w:t>
            </w:r>
            <w:r>
              <w:rPr>
                <w:spacing w:val="-2"/>
                <w:sz w:val="28"/>
              </w:rPr>
              <w:t>mmol/L</w:t>
            </w:r>
          </w:p>
        </w:tc>
        <w:tc>
          <w:tcPr>
            <w:tcW w:w="1351" w:type="dxa"/>
          </w:tcPr>
          <w:p>
            <w:pPr>
              <w:pStyle w:val="TableParagraph"/>
              <w:spacing w:line="317" w:lineRule="exact"/>
              <w:ind w:left="10" w:right="5"/>
              <w:rPr>
                <w:sz w:val="28"/>
              </w:rPr>
            </w:pPr>
            <w:r>
              <w:rPr>
                <w:spacing w:val="-2"/>
                <w:sz w:val="28"/>
              </w:rPr>
              <w:t>11,49±0,7</w:t>
            </w:r>
          </w:p>
          <w:p>
            <w:pPr>
              <w:pStyle w:val="TableParagraph"/>
              <w:spacing w:line="308" w:lineRule="exact"/>
              <w:ind w:left="10" w:right="2"/>
              <w:rPr>
                <w:sz w:val="28"/>
              </w:rPr>
            </w:pPr>
            <w:r>
              <w:rPr>
                <w:spacing w:val="-10"/>
                <w:sz w:val="28"/>
              </w:rPr>
              <w:t>3</w:t>
            </w:r>
          </w:p>
        </w:tc>
        <w:tc>
          <w:tcPr>
            <w:tcW w:w="1431" w:type="dxa"/>
          </w:tcPr>
          <w:p>
            <w:pPr>
              <w:pStyle w:val="TableParagraph"/>
              <w:spacing w:line="313" w:lineRule="exact"/>
              <w:ind w:left="8" w:right="5"/>
              <w:rPr>
                <w:sz w:val="28"/>
              </w:rPr>
            </w:pPr>
            <w:r>
              <w:rPr>
                <w:spacing w:val="-2"/>
                <w:sz w:val="28"/>
              </w:rPr>
              <w:t>14,83±1,0</w:t>
            </w:r>
          </w:p>
          <w:p>
            <w:pPr>
              <w:pStyle w:val="TableParagraph"/>
              <w:spacing w:line="148" w:lineRule="auto" w:before="56"/>
              <w:ind w:left="8"/>
              <w:rPr>
                <w:sz w:val="18"/>
              </w:rPr>
            </w:pPr>
            <w:r>
              <w:rPr>
                <w:spacing w:val="-5"/>
                <w:position w:val="-9"/>
                <w:sz w:val="28"/>
              </w:rPr>
              <w:t>0</w:t>
            </w:r>
            <w:r>
              <w:rPr>
                <w:spacing w:val="-5"/>
                <w:sz w:val="18"/>
              </w:rPr>
              <w:t>*</w:t>
            </w:r>
          </w:p>
        </w:tc>
        <w:tc>
          <w:tcPr>
            <w:tcW w:w="1431" w:type="dxa"/>
          </w:tcPr>
          <w:p>
            <w:pPr>
              <w:pStyle w:val="TableParagraph"/>
              <w:spacing w:line="317" w:lineRule="exact"/>
              <w:ind w:left="8" w:right="6"/>
              <w:rPr>
                <w:sz w:val="28"/>
              </w:rPr>
            </w:pPr>
            <w:r>
              <w:rPr>
                <w:spacing w:val="-2"/>
                <w:sz w:val="28"/>
              </w:rPr>
              <w:t>10,54±0,3</w:t>
            </w:r>
          </w:p>
          <w:p>
            <w:pPr>
              <w:pStyle w:val="TableParagraph"/>
              <w:spacing w:line="308" w:lineRule="exact"/>
              <w:ind w:left="8" w:right="4"/>
              <w:rPr>
                <w:sz w:val="28"/>
              </w:rPr>
            </w:pPr>
            <w:r>
              <w:rPr>
                <w:spacing w:val="-10"/>
                <w:sz w:val="28"/>
              </w:rPr>
              <w:t>8</w:t>
            </w:r>
          </w:p>
        </w:tc>
        <w:tc>
          <w:tcPr>
            <w:tcW w:w="1352" w:type="dxa"/>
          </w:tcPr>
          <w:p>
            <w:pPr>
              <w:pStyle w:val="TableParagraph"/>
              <w:spacing w:line="317" w:lineRule="exact"/>
              <w:ind w:left="11" w:right="8"/>
              <w:rPr>
                <w:sz w:val="28"/>
              </w:rPr>
            </w:pPr>
            <w:r>
              <w:rPr>
                <w:spacing w:val="-2"/>
                <w:sz w:val="28"/>
              </w:rPr>
              <w:t>11,11±0,3</w:t>
            </w:r>
          </w:p>
          <w:p>
            <w:pPr>
              <w:pStyle w:val="TableParagraph"/>
              <w:spacing w:line="308" w:lineRule="exact"/>
              <w:ind w:left="11" w:right="4"/>
              <w:rPr>
                <w:sz w:val="28"/>
              </w:rPr>
            </w:pPr>
            <w:r>
              <w:rPr>
                <w:spacing w:val="-10"/>
                <w:sz w:val="28"/>
              </w:rPr>
              <w:t>3</w:t>
            </w:r>
          </w:p>
        </w:tc>
        <w:tc>
          <w:tcPr>
            <w:tcW w:w="1227" w:type="dxa"/>
          </w:tcPr>
          <w:p>
            <w:pPr>
              <w:pStyle w:val="TableParagraph"/>
              <w:spacing w:line="317" w:lineRule="exact"/>
              <w:ind w:left="5"/>
              <w:rPr>
                <w:sz w:val="28"/>
              </w:rPr>
            </w:pPr>
            <w:r>
              <w:rPr>
                <w:spacing w:val="-2"/>
                <w:sz w:val="28"/>
              </w:rPr>
              <w:t>12,6±0,7</w:t>
            </w:r>
          </w:p>
          <w:p>
            <w:pPr>
              <w:pStyle w:val="TableParagraph"/>
              <w:spacing w:line="308" w:lineRule="exact"/>
              <w:ind w:left="5"/>
              <w:rPr>
                <w:sz w:val="28"/>
              </w:rPr>
            </w:pPr>
            <w:r>
              <w:rPr>
                <w:spacing w:val="-10"/>
                <w:sz w:val="28"/>
              </w:rPr>
              <w:t>8</w:t>
            </w:r>
          </w:p>
        </w:tc>
      </w:tr>
      <w:tr>
        <w:trPr>
          <w:trHeight w:val="321" w:hRule="atLeast"/>
        </w:trPr>
        <w:tc>
          <w:tcPr>
            <w:tcW w:w="9632" w:type="dxa"/>
            <w:gridSpan w:val="6"/>
          </w:tcPr>
          <w:p>
            <w:pPr>
              <w:pStyle w:val="TableParagraph"/>
              <w:jc w:val="left"/>
              <w:rPr>
                <w:sz w:val="28"/>
              </w:rPr>
            </w:pPr>
            <w:r>
              <w:rPr>
                <w:sz w:val="28"/>
                <w:vertAlign w:val="superscript"/>
              </w:rPr>
              <w:t>*</w:t>
            </w:r>
            <w:r>
              <w:rPr>
                <w:sz w:val="28"/>
                <w:vertAlign w:val="baseline"/>
              </w:rPr>
              <w:t>P≤</w:t>
            </w:r>
            <w:r>
              <w:rPr>
                <w:spacing w:val="-6"/>
                <w:sz w:val="28"/>
                <w:vertAlign w:val="baseline"/>
              </w:rPr>
              <w:t> </w:t>
            </w:r>
            <w:r>
              <w:rPr>
                <w:sz w:val="28"/>
                <w:vertAlign w:val="baseline"/>
              </w:rPr>
              <w:t>0,05;</w:t>
            </w:r>
            <w:r>
              <w:rPr>
                <w:spacing w:val="-1"/>
                <w:sz w:val="28"/>
                <w:vertAlign w:val="baseline"/>
              </w:rPr>
              <w:t> </w:t>
            </w:r>
            <w:r>
              <w:rPr>
                <w:sz w:val="28"/>
                <w:vertAlign w:val="superscript"/>
              </w:rPr>
              <w:t>**</w:t>
            </w:r>
            <w:r>
              <w:rPr>
                <w:sz w:val="28"/>
                <w:vertAlign w:val="baseline"/>
              </w:rPr>
              <w:t>P≤</w:t>
            </w:r>
            <w:r>
              <w:rPr>
                <w:spacing w:val="-5"/>
                <w:sz w:val="28"/>
                <w:vertAlign w:val="baseline"/>
              </w:rPr>
              <w:t> </w:t>
            </w:r>
            <w:r>
              <w:rPr>
                <w:sz w:val="28"/>
                <w:vertAlign w:val="baseline"/>
              </w:rPr>
              <w:t>0,01;</w:t>
            </w:r>
            <w:r>
              <w:rPr>
                <w:spacing w:val="-4"/>
                <w:sz w:val="28"/>
                <w:vertAlign w:val="baseline"/>
              </w:rPr>
              <w:t> </w:t>
            </w:r>
            <w:r>
              <w:rPr>
                <w:sz w:val="28"/>
                <w:vertAlign w:val="baseline"/>
              </w:rPr>
              <w:t>бақылау</w:t>
            </w:r>
            <w:r>
              <w:rPr>
                <w:spacing w:val="-7"/>
                <w:sz w:val="28"/>
                <w:vertAlign w:val="baseline"/>
              </w:rPr>
              <w:t> </w:t>
            </w:r>
            <w:r>
              <w:rPr>
                <w:sz w:val="28"/>
                <w:vertAlign w:val="baseline"/>
              </w:rPr>
              <w:t>мәліметтерімен</w:t>
            </w:r>
            <w:r>
              <w:rPr>
                <w:spacing w:val="-4"/>
                <w:sz w:val="28"/>
                <w:vertAlign w:val="baseline"/>
              </w:rPr>
              <w:t> </w:t>
            </w:r>
            <w:r>
              <w:rPr>
                <w:spacing w:val="-2"/>
                <w:sz w:val="28"/>
                <w:vertAlign w:val="baseline"/>
              </w:rPr>
              <w:t>салыстырғанда</w:t>
            </w:r>
          </w:p>
        </w:tc>
      </w:tr>
    </w:tbl>
    <w:p>
      <w:pPr>
        <w:pStyle w:val="BodyText"/>
        <w:spacing w:before="319"/>
        <w:ind w:right="322" w:firstLine="566"/>
      </w:pPr>
      <w:r>
        <w:rPr>
          <w:b/>
        </w:rPr>
        <w:t>Ферментативті белсенділік</w:t>
      </w:r>
      <w:r>
        <w:rPr/>
        <w:t>. </w:t>
      </w:r>
      <w:r>
        <w:rPr>
          <w:i/>
        </w:rPr>
        <w:t>АLT және АЅТ</w:t>
      </w:r>
      <w:r>
        <w:rPr/>
        <w:t>. Тәжірибелік жануарлардың қанының ферментативті белсенділігін зерттеу кезінде гель имплантын енгізгеннен</w:t>
      </w:r>
      <w:r>
        <w:rPr>
          <w:spacing w:val="-3"/>
        </w:rPr>
        <w:t> </w:t>
      </w:r>
      <w:r>
        <w:rPr/>
        <w:t>кейінгі</w:t>
      </w:r>
      <w:r>
        <w:rPr>
          <w:spacing w:val="-5"/>
        </w:rPr>
        <w:t> </w:t>
      </w:r>
      <w:r>
        <w:rPr/>
        <w:t>барлық</w:t>
      </w:r>
      <w:r>
        <w:rPr>
          <w:spacing w:val="-6"/>
        </w:rPr>
        <w:t> </w:t>
      </w:r>
      <w:r>
        <w:rPr/>
        <w:t>бақылау</w:t>
      </w:r>
      <w:r>
        <w:rPr>
          <w:spacing w:val="-7"/>
        </w:rPr>
        <w:t> </w:t>
      </w:r>
      <w:r>
        <w:rPr/>
        <w:t>кезеңінде</w:t>
      </w:r>
      <w:r>
        <w:rPr>
          <w:spacing w:val="-3"/>
        </w:rPr>
        <w:t> </w:t>
      </w:r>
      <w:r>
        <w:rPr/>
        <w:t>де</w:t>
      </w:r>
      <w:r>
        <w:rPr>
          <w:spacing w:val="-3"/>
        </w:rPr>
        <w:t> </w:t>
      </w:r>
      <w:r>
        <w:rPr/>
        <w:t>Ритис</w:t>
      </w:r>
      <w:r>
        <w:rPr>
          <w:spacing w:val="-5"/>
        </w:rPr>
        <w:t> </w:t>
      </w:r>
      <w:r>
        <w:rPr/>
        <w:t>коэффициентін</w:t>
      </w:r>
      <w:r>
        <w:rPr>
          <w:spacing w:val="-3"/>
        </w:rPr>
        <w:t> </w:t>
      </w:r>
      <w:r>
        <w:rPr/>
        <w:t>қалыпты шектерде сақтай отырып, барлық тәжірибелік жануарларда АLT және АЅТ 10- 20% синхронды ұлғаюы анықталды (16-кесте).</w:t>
      </w:r>
    </w:p>
    <w:p>
      <w:pPr>
        <w:pStyle w:val="BodyText"/>
        <w:ind w:right="321" w:firstLine="566"/>
      </w:pPr>
      <w:r>
        <w:rPr>
          <w:i/>
        </w:rPr>
        <w:t>Билирубин</w:t>
      </w:r>
      <w:r>
        <w:rPr/>
        <w:t>. Bilirubin total өт пигментінің концентрациясын зерттеу көрсеткендей, гельді енгізгеннен кейін жануарлардың 80% қанында 5 тәулікте билирубиннің бақылау деңгейінің 1,6 есе артқаны анықталды, 15 тәулікте 50%, яғни 15 тәулікте билирубин деңгейі жоғары тәжірибелік жануарлардың саны 30%-ға</w:t>
      </w:r>
      <w:r>
        <w:rPr>
          <w:spacing w:val="-10"/>
        </w:rPr>
        <w:t> </w:t>
      </w:r>
      <w:r>
        <w:rPr/>
        <w:t>төмендеді.</w:t>
      </w:r>
      <w:r>
        <w:rPr>
          <w:spacing w:val="-11"/>
        </w:rPr>
        <w:t> </w:t>
      </w:r>
      <w:r>
        <w:rPr/>
        <w:t>30</w:t>
      </w:r>
      <w:r>
        <w:rPr>
          <w:spacing w:val="-10"/>
        </w:rPr>
        <w:t> </w:t>
      </w:r>
      <w:r>
        <w:rPr/>
        <w:t>және</w:t>
      </w:r>
      <w:r>
        <w:rPr>
          <w:spacing w:val="-10"/>
        </w:rPr>
        <w:t> </w:t>
      </w:r>
      <w:r>
        <w:rPr/>
        <w:t>60</w:t>
      </w:r>
      <w:r>
        <w:rPr>
          <w:spacing w:val="-10"/>
        </w:rPr>
        <w:t> </w:t>
      </w:r>
      <w:r>
        <w:rPr/>
        <w:t>тәулікте</w:t>
      </w:r>
      <w:r>
        <w:rPr>
          <w:spacing w:val="-10"/>
        </w:rPr>
        <w:t> </w:t>
      </w:r>
      <w:r>
        <w:rPr/>
        <w:t>билирубиннің</w:t>
      </w:r>
      <w:r>
        <w:rPr>
          <w:spacing w:val="-10"/>
        </w:rPr>
        <w:t> </w:t>
      </w:r>
      <w:r>
        <w:rPr/>
        <w:t>5</w:t>
      </w:r>
      <w:r>
        <w:rPr>
          <w:spacing w:val="-10"/>
        </w:rPr>
        <w:t> </w:t>
      </w:r>
      <w:r>
        <w:rPr/>
        <w:t>және</w:t>
      </w:r>
      <w:r>
        <w:rPr>
          <w:spacing w:val="-12"/>
        </w:rPr>
        <w:t> </w:t>
      </w:r>
      <w:r>
        <w:rPr/>
        <w:t>13%-ға</w:t>
      </w:r>
      <w:r>
        <w:rPr>
          <w:spacing w:val="-10"/>
        </w:rPr>
        <w:t> </w:t>
      </w:r>
      <w:r>
        <w:rPr/>
        <w:t>жоғарылауы егеуқұйрықтардың тек 20%-дан азында сақталды.</w:t>
      </w:r>
    </w:p>
    <w:p>
      <w:pPr>
        <w:pStyle w:val="BodyText"/>
        <w:ind w:right="323" w:firstLine="566"/>
      </w:pPr>
      <w:r>
        <w:rPr/>
        <w:t>Гель имплантациясынан кейінгі барлық бақылау кезеңінде жалпы билирубин мен ферментативті белсенділіктің шамалы өсуі гепатоциттер құрылымының осалдығын көрсетеді, ол жұмсақ тіндерге бөгде затты енгізуге қабыну реакциясы ретінде дамиды, оның белсенділігі айтарлықтай төмендейді, бірақ бақылаудың 60 тәулігінде де сақталады. Бұл реакцияны кез келген ұзақ әсер ететін имплантты енгізуге стандартты реакция ретінде қарастырған жөн. Сонымен</w:t>
      </w:r>
      <w:r>
        <w:rPr>
          <w:spacing w:val="-9"/>
        </w:rPr>
        <w:t> </w:t>
      </w:r>
      <w:r>
        <w:rPr/>
        <w:t>қатар,</w:t>
      </w:r>
      <w:r>
        <w:rPr>
          <w:spacing w:val="-10"/>
        </w:rPr>
        <w:t> </w:t>
      </w:r>
      <w:r>
        <w:rPr/>
        <w:t>холестерин,</w:t>
      </w:r>
      <w:r>
        <w:rPr>
          <w:spacing w:val="-10"/>
        </w:rPr>
        <w:t> </w:t>
      </w:r>
      <w:r>
        <w:rPr/>
        <w:t>триглицеридтер</w:t>
      </w:r>
      <w:r>
        <w:rPr>
          <w:spacing w:val="-9"/>
        </w:rPr>
        <w:t> </w:t>
      </w:r>
      <w:r>
        <w:rPr/>
        <w:t>және</w:t>
      </w:r>
      <w:r>
        <w:rPr>
          <w:spacing w:val="-10"/>
        </w:rPr>
        <w:t> </w:t>
      </w:r>
      <w:r>
        <w:rPr/>
        <w:t>мочевина</w:t>
      </w:r>
      <w:r>
        <w:rPr>
          <w:spacing w:val="-12"/>
        </w:rPr>
        <w:t> </w:t>
      </w:r>
      <w:r>
        <w:rPr/>
        <w:t>деңгейлері</w:t>
      </w:r>
      <w:r>
        <w:rPr>
          <w:spacing w:val="-9"/>
        </w:rPr>
        <w:t> </w:t>
      </w:r>
      <w:r>
        <w:rPr/>
        <w:t>бақылау циклі бойынша бақылау мәліметтерінде ауытқып отырды (16-кесте).</w:t>
      </w:r>
    </w:p>
    <w:p>
      <w:pPr>
        <w:spacing w:after="0"/>
        <w:sectPr>
          <w:pgSz w:w="11910" w:h="16840"/>
          <w:pgMar w:header="0" w:footer="986" w:top="1040" w:bottom="1240" w:left="1380" w:right="240"/>
        </w:sectPr>
      </w:pPr>
    </w:p>
    <w:p>
      <w:pPr>
        <w:pStyle w:val="ListParagraph"/>
        <w:numPr>
          <w:ilvl w:val="0"/>
          <w:numId w:val="9"/>
        </w:numPr>
        <w:tabs>
          <w:tab w:pos="695" w:val="left" w:leader="none"/>
        </w:tabs>
        <w:spacing w:line="242" w:lineRule="auto" w:before="67" w:after="0"/>
        <w:ind w:left="322" w:right="328" w:firstLine="0"/>
        <w:jc w:val="left"/>
        <w:rPr>
          <w:sz w:val="26"/>
        </w:rPr>
      </w:pPr>
      <w:r>
        <w:rPr>
          <w:sz w:val="28"/>
        </w:rPr>
        <w:t>кесте</w:t>
      </w:r>
      <w:r>
        <w:rPr>
          <w:spacing w:val="-16"/>
          <w:sz w:val="28"/>
        </w:rPr>
        <w:t> </w:t>
      </w:r>
      <w:r>
        <w:rPr>
          <w:sz w:val="28"/>
        </w:rPr>
        <w:t>–</w:t>
      </w:r>
      <w:r>
        <w:rPr>
          <w:spacing w:val="-13"/>
          <w:sz w:val="28"/>
        </w:rPr>
        <w:t> </w:t>
      </w:r>
      <w:r>
        <w:rPr>
          <w:sz w:val="28"/>
        </w:rPr>
        <w:t>Гельді</w:t>
      </w:r>
      <w:r>
        <w:rPr>
          <w:spacing w:val="-12"/>
          <w:sz w:val="28"/>
        </w:rPr>
        <w:t> </w:t>
      </w:r>
      <w:r>
        <w:rPr>
          <w:sz w:val="28"/>
        </w:rPr>
        <w:t>енгізгеннен</w:t>
      </w:r>
      <w:r>
        <w:rPr>
          <w:spacing w:val="-14"/>
          <w:sz w:val="28"/>
        </w:rPr>
        <w:t> </w:t>
      </w:r>
      <w:r>
        <w:rPr>
          <w:sz w:val="28"/>
        </w:rPr>
        <w:t>кейін</w:t>
      </w:r>
      <w:r>
        <w:rPr>
          <w:spacing w:val="-14"/>
          <w:sz w:val="28"/>
        </w:rPr>
        <w:t> </w:t>
      </w:r>
      <w:r>
        <w:rPr>
          <w:sz w:val="28"/>
        </w:rPr>
        <w:t>әр</w:t>
      </w:r>
      <w:r>
        <w:rPr>
          <w:spacing w:val="-13"/>
          <w:sz w:val="28"/>
        </w:rPr>
        <w:t> </w:t>
      </w:r>
      <w:r>
        <w:rPr>
          <w:sz w:val="28"/>
        </w:rPr>
        <w:t>түрлі</w:t>
      </w:r>
      <w:r>
        <w:rPr>
          <w:spacing w:val="-14"/>
          <w:sz w:val="28"/>
        </w:rPr>
        <w:t> </w:t>
      </w:r>
      <w:r>
        <w:rPr>
          <w:sz w:val="28"/>
        </w:rPr>
        <w:t>мерзімде</w:t>
      </w:r>
      <w:r>
        <w:rPr>
          <w:spacing w:val="-14"/>
          <w:sz w:val="28"/>
        </w:rPr>
        <w:t> </w:t>
      </w:r>
      <w:r>
        <w:rPr>
          <w:sz w:val="28"/>
        </w:rPr>
        <w:t>тәжірибелік</w:t>
      </w:r>
      <w:r>
        <w:rPr>
          <w:spacing w:val="-14"/>
          <w:sz w:val="28"/>
        </w:rPr>
        <w:t> </w:t>
      </w:r>
      <w:r>
        <w:rPr>
          <w:sz w:val="28"/>
        </w:rPr>
        <w:t>жануарлардың қанындағы биохимиялық белсенділіктің көрсеткіштері</w:t>
      </w:r>
    </w:p>
    <w:p>
      <w:pPr>
        <w:pStyle w:val="BodyText"/>
        <w:spacing w:before="94"/>
        <w:ind w:left="0"/>
        <w:jc w:val="left"/>
        <w:rPr>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1418"/>
        <w:gridCol w:w="1560"/>
        <w:gridCol w:w="1557"/>
        <w:gridCol w:w="1560"/>
        <w:gridCol w:w="1418"/>
      </w:tblGrid>
      <w:tr>
        <w:trPr>
          <w:trHeight w:val="642" w:hRule="atLeast"/>
        </w:trPr>
        <w:tc>
          <w:tcPr>
            <w:tcW w:w="2518" w:type="dxa"/>
          </w:tcPr>
          <w:p>
            <w:pPr>
              <w:pStyle w:val="TableParagraph"/>
              <w:spacing w:line="315" w:lineRule="exact"/>
              <w:ind w:left="7" w:right="2"/>
              <w:rPr>
                <w:sz w:val="28"/>
              </w:rPr>
            </w:pPr>
            <w:r>
              <w:rPr>
                <w:spacing w:val="-2"/>
                <w:sz w:val="28"/>
              </w:rPr>
              <w:t>Көрсеткіштер/мерз</w:t>
            </w:r>
          </w:p>
          <w:p>
            <w:pPr>
              <w:pStyle w:val="TableParagraph"/>
              <w:spacing w:line="308" w:lineRule="exact"/>
              <w:ind w:left="7"/>
              <w:rPr>
                <w:sz w:val="28"/>
              </w:rPr>
            </w:pPr>
            <w:r>
              <w:rPr>
                <w:spacing w:val="-2"/>
                <w:sz w:val="28"/>
              </w:rPr>
              <w:t>імдер</w:t>
            </w:r>
          </w:p>
        </w:tc>
        <w:tc>
          <w:tcPr>
            <w:tcW w:w="1418" w:type="dxa"/>
          </w:tcPr>
          <w:p>
            <w:pPr>
              <w:pStyle w:val="TableParagraph"/>
              <w:spacing w:line="240" w:lineRule="auto" w:before="153"/>
              <w:ind w:left="18" w:right="7"/>
              <w:rPr>
                <w:sz w:val="28"/>
              </w:rPr>
            </w:pPr>
            <w:r>
              <w:rPr>
                <w:spacing w:val="-2"/>
                <w:sz w:val="28"/>
              </w:rPr>
              <w:t>Бақылау</w:t>
            </w:r>
          </w:p>
        </w:tc>
        <w:tc>
          <w:tcPr>
            <w:tcW w:w="1560" w:type="dxa"/>
          </w:tcPr>
          <w:p>
            <w:pPr>
              <w:pStyle w:val="TableParagraph"/>
              <w:spacing w:line="240" w:lineRule="auto" w:before="153"/>
              <w:ind w:left="15" w:right="6"/>
              <w:rPr>
                <w:sz w:val="28"/>
              </w:rPr>
            </w:pPr>
            <w:r>
              <w:rPr>
                <w:sz w:val="28"/>
              </w:rPr>
              <w:t>5 </w:t>
            </w:r>
            <w:r>
              <w:rPr>
                <w:spacing w:val="-5"/>
                <w:sz w:val="28"/>
              </w:rPr>
              <w:t>тәу</w:t>
            </w:r>
          </w:p>
        </w:tc>
        <w:tc>
          <w:tcPr>
            <w:tcW w:w="1557" w:type="dxa"/>
          </w:tcPr>
          <w:p>
            <w:pPr>
              <w:pStyle w:val="TableParagraph"/>
              <w:spacing w:line="240" w:lineRule="auto" w:before="153"/>
              <w:ind w:left="13" w:right="3"/>
              <w:rPr>
                <w:sz w:val="28"/>
              </w:rPr>
            </w:pPr>
            <w:r>
              <w:rPr>
                <w:sz w:val="28"/>
              </w:rPr>
              <w:t>15</w:t>
            </w:r>
            <w:r>
              <w:rPr>
                <w:spacing w:val="1"/>
                <w:sz w:val="28"/>
              </w:rPr>
              <w:t> </w:t>
            </w:r>
            <w:r>
              <w:rPr>
                <w:spacing w:val="-5"/>
                <w:sz w:val="28"/>
              </w:rPr>
              <w:t>тәу</w:t>
            </w:r>
          </w:p>
        </w:tc>
        <w:tc>
          <w:tcPr>
            <w:tcW w:w="1560" w:type="dxa"/>
          </w:tcPr>
          <w:p>
            <w:pPr>
              <w:pStyle w:val="TableParagraph"/>
              <w:spacing w:line="240" w:lineRule="auto" w:before="153"/>
              <w:ind w:left="15"/>
              <w:rPr>
                <w:sz w:val="28"/>
              </w:rPr>
            </w:pPr>
            <w:r>
              <w:rPr>
                <w:sz w:val="28"/>
              </w:rPr>
              <w:t>30</w:t>
            </w:r>
            <w:r>
              <w:rPr>
                <w:spacing w:val="1"/>
                <w:sz w:val="28"/>
              </w:rPr>
              <w:t> </w:t>
            </w:r>
            <w:r>
              <w:rPr>
                <w:spacing w:val="-5"/>
                <w:sz w:val="28"/>
              </w:rPr>
              <w:t>тәу</w:t>
            </w:r>
          </w:p>
        </w:tc>
        <w:tc>
          <w:tcPr>
            <w:tcW w:w="1418" w:type="dxa"/>
          </w:tcPr>
          <w:p>
            <w:pPr>
              <w:pStyle w:val="TableParagraph"/>
              <w:spacing w:line="240" w:lineRule="auto" w:before="153"/>
              <w:ind w:left="18" w:right="1"/>
              <w:rPr>
                <w:sz w:val="28"/>
              </w:rPr>
            </w:pPr>
            <w:r>
              <w:rPr>
                <w:sz w:val="28"/>
              </w:rPr>
              <w:t>60</w:t>
            </w:r>
            <w:r>
              <w:rPr>
                <w:spacing w:val="1"/>
                <w:sz w:val="28"/>
              </w:rPr>
              <w:t> </w:t>
            </w:r>
            <w:r>
              <w:rPr>
                <w:spacing w:val="-5"/>
                <w:sz w:val="28"/>
              </w:rPr>
              <w:t>тәу</w:t>
            </w:r>
          </w:p>
        </w:tc>
      </w:tr>
      <w:tr>
        <w:trPr>
          <w:trHeight w:val="645" w:hRule="atLeast"/>
        </w:trPr>
        <w:tc>
          <w:tcPr>
            <w:tcW w:w="2518" w:type="dxa"/>
          </w:tcPr>
          <w:p>
            <w:pPr>
              <w:pStyle w:val="TableParagraph"/>
              <w:spacing w:line="317" w:lineRule="exact"/>
              <w:jc w:val="left"/>
              <w:rPr>
                <w:sz w:val="28"/>
              </w:rPr>
            </w:pPr>
            <w:r>
              <w:rPr>
                <w:sz w:val="28"/>
              </w:rPr>
              <w:t>ALT</w:t>
            </w:r>
            <w:r>
              <w:rPr>
                <w:spacing w:val="-6"/>
                <w:sz w:val="28"/>
              </w:rPr>
              <w:t> </w:t>
            </w:r>
            <w:r>
              <w:rPr>
                <w:spacing w:val="-5"/>
                <w:sz w:val="28"/>
              </w:rPr>
              <w:t>U/L</w:t>
            </w:r>
          </w:p>
        </w:tc>
        <w:tc>
          <w:tcPr>
            <w:tcW w:w="1418" w:type="dxa"/>
          </w:tcPr>
          <w:p>
            <w:pPr>
              <w:pStyle w:val="TableParagraph"/>
              <w:spacing w:line="317" w:lineRule="exact"/>
              <w:ind w:left="18" w:right="12"/>
              <w:rPr>
                <w:sz w:val="28"/>
              </w:rPr>
            </w:pPr>
            <w:r>
              <w:rPr>
                <w:spacing w:val="-2"/>
                <w:sz w:val="28"/>
              </w:rPr>
              <w:t>62,46±1,9</w:t>
            </w:r>
          </w:p>
          <w:p>
            <w:pPr>
              <w:pStyle w:val="TableParagraph"/>
              <w:spacing w:line="308" w:lineRule="exact"/>
              <w:ind w:left="18" w:right="9"/>
              <w:rPr>
                <w:sz w:val="28"/>
              </w:rPr>
            </w:pPr>
            <w:r>
              <w:rPr>
                <w:spacing w:val="-10"/>
                <w:sz w:val="28"/>
              </w:rPr>
              <w:t>0</w:t>
            </w:r>
          </w:p>
        </w:tc>
        <w:tc>
          <w:tcPr>
            <w:tcW w:w="1560" w:type="dxa"/>
          </w:tcPr>
          <w:p>
            <w:pPr>
              <w:pStyle w:val="TableParagraph"/>
              <w:spacing w:line="313" w:lineRule="exact"/>
              <w:ind w:left="15" w:right="9"/>
              <w:rPr>
                <w:sz w:val="28"/>
              </w:rPr>
            </w:pPr>
            <w:r>
              <w:rPr>
                <w:spacing w:val="-2"/>
                <w:sz w:val="28"/>
              </w:rPr>
              <w:t>73,44±3,72</w:t>
            </w:r>
          </w:p>
          <w:p>
            <w:pPr>
              <w:pStyle w:val="TableParagraph"/>
              <w:spacing w:line="203" w:lineRule="exact"/>
              <w:ind w:left="15" w:right="6"/>
              <w:rPr>
                <w:sz w:val="18"/>
              </w:rPr>
            </w:pPr>
            <w:r>
              <w:rPr>
                <w:spacing w:val="-10"/>
                <w:sz w:val="18"/>
              </w:rPr>
              <w:t>*</w:t>
            </w:r>
          </w:p>
        </w:tc>
        <w:tc>
          <w:tcPr>
            <w:tcW w:w="1557" w:type="dxa"/>
          </w:tcPr>
          <w:p>
            <w:pPr>
              <w:pStyle w:val="TableParagraph"/>
              <w:spacing w:line="313" w:lineRule="exact"/>
              <w:ind w:left="13" w:right="8"/>
              <w:rPr>
                <w:sz w:val="28"/>
              </w:rPr>
            </w:pPr>
            <w:r>
              <w:rPr>
                <w:spacing w:val="-2"/>
                <w:sz w:val="28"/>
              </w:rPr>
              <w:t>73,40±5,00</w:t>
            </w:r>
          </w:p>
          <w:p>
            <w:pPr>
              <w:pStyle w:val="TableParagraph"/>
              <w:spacing w:line="203" w:lineRule="exact"/>
              <w:ind w:left="13" w:right="5"/>
              <w:rPr>
                <w:sz w:val="18"/>
              </w:rPr>
            </w:pPr>
            <w:r>
              <w:rPr>
                <w:spacing w:val="-10"/>
                <w:sz w:val="18"/>
              </w:rPr>
              <w:t>*</w:t>
            </w:r>
          </w:p>
        </w:tc>
        <w:tc>
          <w:tcPr>
            <w:tcW w:w="1560" w:type="dxa"/>
          </w:tcPr>
          <w:p>
            <w:pPr>
              <w:pStyle w:val="TableParagraph"/>
              <w:spacing w:line="313" w:lineRule="exact"/>
              <w:ind w:left="15" w:right="7"/>
              <w:rPr>
                <w:sz w:val="28"/>
              </w:rPr>
            </w:pPr>
            <w:r>
              <w:rPr>
                <w:spacing w:val="-2"/>
                <w:sz w:val="28"/>
              </w:rPr>
              <w:t>72,37±1,61</w:t>
            </w:r>
          </w:p>
          <w:p>
            <w:pPr>
              <w:pStyle w:val="TableParagraph"/>
              <w:spacing w:line="203" w:lineRule="exact"/>
              <w:ind w:left="15" w:right="5"/>
              <w:rPr>
                <w:sz w:val="18"/>
              </w:rPr>
            </w:pPr>
            <w:r>
              <w:rPr>
                <w:spacing w:val="-5"/>
                <w:sz w:val="18"/>
              </w:rPr>
              <w:t>**</w:t>
            </w:r>
          </w:p>
        </w:tc>
        <w:tc>
          <w:tcPr>
            <w:tcW w:w="1418" w:type="dxa"/>
          </w:tcPr>
          <w:p>
            <w:pPr>
              <w:pStyle w:val="TableParagraph"/>
              <w:spacing w:line="313" w:lineRule="exact"/>
              <w:ind w:left="18" w:right="6"/>
              <w:rPr>
                <w:sz w:val="28"/>
              </w:rPr>
            </w:pPr>
            <w:r>
              <w:rPr>
                <w:spacing w:val="-2"/>
                <w:sz w:val="28"/>
              </w:rPr>
              <w:t>72,9±3,15</w:t>
            </w:r>
          </w:p>
          <w:p>
            <w:pPr>
              <w:pStyle w:val="TableParagraph"/>
              <w:spacing w:line="203" w:lineRule="exact"/>
              <w:ind w:left="18" w:right="8"/>
              <w:rPr>
                <w:sz w:val="18"/>
              </w:rPr>
            </w:pPr>
            <w:r>
              <w:rPr>
                <w:spacing w:val="-10"/>
                <w:sz w:val="18"/>
              </w:rPr>
              <w:t>*</w:t>
            </w:r>
          </w:p>
        </w:tc>
      </w:tr>
      <w:tr>
        <w:trPr>
          <w:trHeight w:val="642" w:hRule="atLeast"/>
        </w:trPr>
        <w:tc>
          <w:tcPr>
            <w:tcW w:w="2518" w:type="dxa"/>
          </w:tcPr>
          <w:p>
            <w:pPr>
              <w:pStyle w:val="TableParagraph"/>
              <w:spacing w:line="315" w:lineRule="exact"/>
              <w:jc w:val="left"/>
              <w:rPr>
                <w:sz w:val="28"/>
              </w:rPr>
            </w:pPr>
            <w:r>
              <w:rPr>
                <w:sz w:val="28"/>
              </w:rPr>
              <w:t>AST</w:t>
            </w:r>
            <w:r>
              <w:rPr>
                <w:spacing w:val="-4"/>
                <w:sz w:val="28"/>
              </w:rPr>
              <w:t> </w:t>
            </w:r>
            <w:r>
              <w:rPr>
                <w:spacing w:val="-5"/>
                <w:sz w:val="28"/>
              </w:rPr>
              <w:t>U/L</w:t>
            </w:r>
          </w:p>
        </w:tc>
        <w:tc>
          <w:tcPr>
            <w:tcW w:w="1418" w:type="dxa"/>
          </w:tcPr>
          <w:p>
            <w:pPr>
              <w:pStyle w:val="TableParagraph"/>
              <w:spacing w:line="315" w:lineRule="exact"/>
              <w:ind w:left="18" w:right="12"/>
              <w:rPr>
                <w:sz w:val="28"/>
              </w:rPr>
            </w:pPr>
            <w:r>
              <w:rPr>
                <w:spacing w:val="-2"/>
                <w:sz w:val="28"/>
              </w:rPr>
              <w:t>72,64±1,7</w:t>
            </w:r>
          </w:p>
          <w:p>
            <w:pPr>
              <w:pStyle w:val="TableParagraph"/>
              <w:spacing w:line="308" w:lineRule="exact"/>
              <w:ind w:left="18" w:right="9"/>
              <w:rPr>
                <w:sz w:val="28"/>
              </w:rPr>
            </w:pPr>
            <w:r>
              <w:rPr>
                <w:spacing w:val="-10"/>
                <w:sz w:val="28"/>
              </w:rPr>
              <w:t>3</w:t>
            </w:r>
          </w:p>
        </w:tc>
        <w:tc>
          <w:tcPr>
            <w:tcW w:w="1560" w:type="dxa"/>
          </w:tcPr>
          <w:p>
            <w:pPr>
              <w:pStyle w:val="TableParagraph"/>
              <w:spacing w:line="311" w:lineRule="exact"/>
              <w:ind w:left="15" w:right="9"/>
              <w:rPr>
                <w:sz w:val="28"/>
              </w:rPr>
            </w:pPr>
            <w:r>
              <w:rPr>
                <w:spacing w:val="-2"/>
                <w:sz w:val="28"/>
              </w:rPr>
              <w:t>83,56±0,83</w:t>
            </w:r>
          </w:p>
          <w:p>
            <w:pPr>
              <w:pStyle w:val="TableParagraph"/>
              <w:spacing w:line="203" w:lineRule="exact"/>
              <w:ind w:left="15" w:right="8"/>
              <w:rPr>
                <w:sz w:val="18"/>
              </w:rPr>
            </w:pPr>
            <w:r>
              <w:rPr>
                <w:spacing w:val="-5"/>
                <w:sz w:val="18"/>
              </w:rPr>
              <w:t>**</w:t>
            </w:r>
          </w:p>
        </w:tc>
        <w:tc>
          <w:tcPr>
            <w:tcW w:w="1557" w:type="dxa"/>
          </w:tcPr>
          <w:p>
            <w:pPr>
              <w:pStyle w:val="TableParagraph"/>
              <w:spacing w:line="311" w:lineRule="exact"/>
              <w:ind w:left="13" w:right="8"/>
              <w:rPr>
                <w:sz w:val="28"/>
              </w:rPr>
            </w:pPr>
            <w:r>
              <w:rPr>
                <w:spacing w:val="-2"/>
                <w:sz w:val="28"/>
              </w:rPr>
              <w:t>83,88±0,54</w:t>
            </w:r>
          </w:p>
          <w:p>
            <w:pPr>
              <w:pStyle w:val="TableParagraph"/>
              <w:spacing w:line="203" w:lineRule="exact"/>
              <w:ind w:left="13" w:right="7"/>
              <w:rPr>
                <w:sz w:val="18"/>
              </w:rPr>
            </w:pPr>
            <w:r>
              <w:rPr>
                <w:spacing w:val="-5"/>
                <w:sz w:val="18"/>
              </w:rPr>
              <w:t>**</w:t>
            </w:r>
          </w:p>
        </w:tc>
        <w:tc>
          <w:tcPr>
            <w:tcW w:w="1560" w:type="dxa"/>
          </w:tcPr>
          <w:p>
            <w:pPr>
              <w:pStyle w:val="TableParagraph"/>
              <w:spacing w:line="311" w:lineRule="exact"/>
              <w:ind w:left="15" w:right="7"/>
              <w:rPr>
                <w:sz w:val="28"/>
              </w:rPr>
            </w:pPr>
            <w:r>
              <w:rPr>
                <w:spacing w:val="-2"/>
                <w:sz w:val="28"/>
              </w:rPr>
              <w:t>80,34±0,81</w:t>
            </w:r>
          </w:p>
          <w:p>
            <w:pPr>
              <w:pStyle w:val="TableParagraph"/>
              <w:spacing w:line="203" w:lineRule="exact"/>
              <w:ind w:left="15" w:right="5"/>
              <w:rPr>
                <w:sz w:val="18"/>
              </w:rPr>
            </w:pPr>
            <w:r>
              <w:rPr>
                <w:spacing w:val="-5"/>
                <w:sz w:val="18"/>
              </w:rPr>
              <w:t>**</w:t>
            </w:r>
          </w:p>
        </w:tc>
        <w:tc>
          <w:tcPr>
            <w:tcW w:w="1418" w:type="dxa"/>
          </w:tcPr>
          <w:p>
            <w:pPr>
              <w:pStyle w:val="TableParagraph"/>
              <w:spacing w:line="311" w:lineRule="exact"/>
              <w:ind w:left="18" w:right="5"/>
              <w:rPr>
                <w:sz w:val="28"/>
              </w:rPr>
            </w:pPr>
            <w:r>
              <w:rPr>
                <w:spacing w:val="-2"/>
                <w:sz w:val="28"/>
              </w:rPr>
              <w:t>89,3±2,16</w:t>
            </w:r>
          </w:p>
          <w:p>
            <w:pPr>
              <w:pStyle w:val="TableParagraph"/>
              <w:spacing w:line="203" w:lineRule="exact"/>
              <w:ind w:left="18" w:right="7"/>
              <w:rPr>
                <w:sz w:val="18"/>
              </w:rPr>
            </w:pPr>
            <w:r>
              <w:rPr>
                <w:spacing w:val="-5"/>
                <w:sz w:val="18"/>
              </w:rPr>
              <w:t>**</w:t>
            </w:r>
          </w:p>
        </w:tc>
      </w:tr>
      <w:tr>
        <w:trPr>
          <w:trHeight w:val="323" w:hRule="atLeast"/>
        </w:trPr>
        <w:tc>
          <w:tcPr>
            <w:tcW w:w="2518" w:type="dxa"/>
          </w:tcPr>
          <w:p>
            <w:pPr>
              <w:pStyle w:val="TableParagraph"/>
              <w:spacing w:line="304" w:lineRule="exact"/>
              <w:jc w:val="left"/>
              <w:rPr>
                <w:sz w:val="28"/>
              </w:rPr>
            </w:pPr>
            <w:r>
              <w:rPr>
                <w:sz w:val="28"/>
              </w:rPr>
              <w:t>Ритис</w:t>
            </w:r>
            <w:r>
              <w:rPr>
                <w:spacing w:val="-3"/>
                <w:sz w:val="28"/>
              </w:rPr>
              <w:t> </w:t>
            </w:r>
            <w:r>
              <w:rPr>
                <w:spacing w:val="-2"/>
                <w:sz w:val="28"/>
              </w:rPr>
              <w:t>коэфф.</w:t>
            </w:r>
          </w:p>
        </w:tc>
        <w:tc>
          <w:tcPr>
            <w:tcW w:w="1418" w:type="dxa"/>
          </w:tcPr>
          <w:p>
            <w:pPr>
              <w:pStyle w:val="TableParagraph"/>
              <w:spacing w:line="304" w:lineRule="exact"/>
              <w:ind w:left="18" w:right="10"/>
              <w:rPr>
                <w:sz w:val="28"/>
              </w:rPr>
            </w:pPr>
            <w:r>
              <w:rPr>
                <w:spacing w:val="-4"/>
                <w:sz w:val="28"/>
              </w:rPr>
              <w:t>1,16</w:t>
            </w:r>
          </w:p>
        </w:tc>
        <w:tc>
          <w:tcPr>
            <w:tcW w:w="1560" w:type="dxa"/>
          </w:tcPr>
          <w:p>
            <w:pPr>
              <w:pStyle w:val="TableParagraph"/>
              <w:spacing w:line="304" w:lineRule="exact"/>
              <w:ind w:left="15" w:right="4"/>
              <w:rPr>
                <w:sz w:val="28"/>
              </w:rPr>
            </w:pPr>
            <w:r>
              <w:rPr>
                <w:spacing w:val="-4"/>
                <w:sz w:val="28"/>
              </w:rPr>
              <w:t>1,13</w:t>
            </w:r>
          </w:p>
        </w:tc>
        <w:tc>
          <w:tcPr>
            <w:tcW w:w="1557" w:type="dxa"/>
          </w:tcPr>
          <w:p>
            <w:pPr>
              <w:pStyle w:val="TableParagraph"/>
              <w:spacing w:line="304" w:lineRule="exact"/>
              <w:ind w:left="13" w:right="3"/>
              <w:rPr>
                <w:sz w:val="28"/>
              </w:rPr>
            </w:pPr>
            <w:r>
              <w:rPr>
                <w:spacing w:val="-4"/>
                <w:sz w:val="28"/>
              </w:rPr>
              <w:t>1,14</w:t>
            </w:r>
          </w:p>
        </w:tc>
        <w:tc>
          <w:tcPr>
            <w:tcW w:w="1560" w:type="dxa"/>
          </w:tcPr>
          <w:p>
            <w:pPr>
              <w:pStyle w:val="TableParagraph"/>
              <w:spacing w:line="304" w:lineRule="exact"/>
              <w:ind w:left="15" w:right="1"/>
              <w:rPr>
                <w:sz w:val="28"/>
              </w:rPr>
            </w:pPr>
            <w:r>
              <w:rPr>
                <w:spacing w:val="-4"/>
                <w:sz w:val="28"/>
              </w:rPr>
              <w:t>1,11</w:t>
            </w:r>
          </w:p>
        </w:tc>
        <w:tc>
          <w:tcPr>
            <w:tcW w:w="1418" w:type="dxa"/>
          </w:tcPr>
          <w:p>
            <w:pPr>
              <w:pStyle w:val="TableParagraph"/>
              <w:spacing w:line="304" w:lineRule="exact"/>
              <w:ind w:left="18" w:right="6"/>
              <w:rPr>
                <w:sz w:val="28"/>
              </w:rPr>
            </w:pPr>
            <w:r>
              <w:rPr>
                <w:spacing w:val="-4"/>
                <w:sz w:val="28"/>
              </w:rPr>
              <w:t>1,22</w:t>
            </w:r>
          </w:p>
        </w:tc>
      </w:tr>
      <w:tr>
        <w:trPr>
          <w:trHeight w:val="643" w:hRule="atLeast"/>
        </w:trPr>
        <w:tc>
          <w:tcPr>
            <w:tcW w:w="2518" w:type="dxa"/>
          </w:tcPr>
          <w:p>
            <w:pPr>
              <w:pStyle w:val="TableParagraph"/>
              <w:spacing w:line="315" w:lineRule="exact"/>
              <w:jc w:val="left"/>
              <w:rPr>
                <w:sz w:val="28"/>
              </w:rPr>
            </w:pPr>
            <w:r>
              <w:rPr>
                <w:sz w:val="28"/>
              </w:rPr>
              <w:t>Bilirubin</w:t>
            </w:r>
            <w:r>
              <w:rPr>
                <w:spacing w:val="-8"/>
                <w:sz w:val="28"/>
              </w:rPr>
              <w:t> </w:t>
            </w:r>
            <w:r>
              <w:rPr>
                <w:spacing w:val="-2"/>
                <w:sz w:val="28"/>
              </w:rPr>
              <w:t>total</w:t>
            </w:r>
          </w:p>
          <w:p>
            <w:pPr>
              <w:pStyle w:val="TableParagraph"/>
              <w:spacing w:line="308" w:lineRule="exact"/>
              <w:jc w:val="left"/>
              <w:rPr>
                <w:sz w:val="28"/>
              </w:rPr>
            </w:pPr>
            <w:r>
              <w:rPr>
                <w:spacing w:val="-2"/>
                <w:sz w:val="28"/>
              </w:rPr>
              <w:t>umol/L</w:t>
            </w:r>
          </w:p>
        </w:tc>
        <w:tc>
          <w:tcPr>
            <w:tcW w:w="1418" w:type="dxa"/>
          </w:tcPr>
          <w:p>
            <w:pPr>
              <w:pStyle w:val="TableParagraph"/>
              <w:spacing w:line="315" w:lineRule="exact"/>
              <w:ind w:left="18" w:right="12"/>
              <w:rPr>
                <w:sz w:val="28"/>
              </w:rPr>
            </w:pPr>
            <w:r>
              <w:rPr>
                <w:spacing w:val="-2"/>
                <w:sz w:val="28"/>
              </w:rPr>
              <w:t>20,06±1,9</w:t>
            </w:r>
          </w:p>
          <w:p>
            <w:pPr>
              <w:pStyle w:val="TableParagraph"/>
              <w:spacing w:line="308" w:lineRule="exact"/>
              <w:ind w:left="18" w:right="9"/>
              <w:rPr>
                <w:sz w:val="28"/>
              </w:rPr>
            </w:pPr>
            <w:r>
              <w:rPr>
                <w:spacing w:val="-10"/>
                <w:sz w:val="28"/>
              </w:rPr>
              <w:t>0</w:t>
            </w:r>
          </w:p>
        </w:tc>
        <w:tc>
          <w:tcPr>
            <w:tcW w:w="1560" w:type="dxa"/>
          </w:tcPr>
          <w:p>
            <w:pPr>
              <w:pStyle w:val="TableParagraph"/>
              <w:spacing w:line="240" w:lineRule="auto" w:before="154"/>
              <w:ind w:left="15" w:right="1"/>
              <w:rPr>
                <w:sz w:val="28"/>
              </w:rPr>
            </w:pPr>
            <w:r>
              <w:rPr>
                <w:spacing w:val="-2"/>
                <w:sz w:val="28"/>
              </w:rPr>
              <w:t>32,44±5,9</w:t>
            </w:r>
            <w:r>
              <w:rPr>
                <w:spacing w:val="-2"/>
                <w:sz w:val="28"/>
                <w:vertAlign w:val="superscript"/>
              </w:rPr>
              <w:t>*</w:t>
            </w:r>
          </w:p>
        </w:tc>
        <w:tc>
          <w:tcPr>
            <w:tcW w:w="1557" w:type="dxa"/>
          </w:tcPr>
          <w:p>
            <w:pPr>
              <w:pStyle w:val="TableParagraph"/>
              <w:spacing w:line="240" w:lineRule="auto" w:before="154"/>
              <w:ind w:left="13" w:right="5"/>
              <w:rPr>
                <w:sz w:val="28"/>
              </w:rPr>
            </w:pPr>
            <w:r>
              <w:rPr>
                <w:spacing w:val="-2"/>
                <w:sz w:val="28"/>
              </w:rPr>
              <w:t>29,02±4,5</w:t>
            </w:r>
          </w:p>
        </w:tc>
        <w:tc>
          <w:tcPr>
            <w:tcW w:w="1560" w:type="dxa"/>
          </w:tcPr>
          <w:p>
            <w:pPr>
              <w:pStyle w:val="TableParagraph"/>
              <w:spacing w:line="240" w:lineRule="auto" w:before="154"/>
              <w:ind w:left="15" w:right="7"/>
              <w:rPr>
                <w:sz w:val="28"/>
              </w:rPr>
            </w:pPr>
            <w:r>
              <w:rPr>
                <w:spacing w:val="-2"/>
                <w:sz w:val="28"/>
              </w:rPr>
              <w:t>27,08±0,90</w:t>
            </w:r>
          </w:p>
        </w:tc>
        <w:tc>
          <w:tcPr>
            <w:tcW w:w="1418" w:type="dxa"/>
          </w:tcPr>
          <w:p>
            <w:pPr>
              <w:pStyle w:val="TableParagraph"/>
              <w:spacing w:line="311" w:lineRule="exact"/>
              <w:ind w:left="18" w:right="6"/>
              <w:rPr>
                <w:sz w:val="28"/>
              </w:rPr>
            </w:pPr>
            <w:r>
              <w:rPr>
                <w:spacing w:val="-2"/>
                <w:sz w:val="28"/>
              </w:rPr>
              <w:t>26,4±1,00</w:t>
            </w:r>
          </w:p>
          <w:p>
            <w:pPr>
              <w:pStyle w:val="TableParagraph"/>
              <w:spacing w:line="203" w:lineRule="exact"/>
              <w:ind w:left="18" w:right="8"/>
              <w:rPr>
                <w:sz w:val="18"/>
              </w:rPr>
            </w:pPr>
            <w:r>
              <w:rPr>
                <w:spacing w:val="-10"/>
                <w:sz w:val="18"/>
              </w:rPr>
              <w:t>*</w:t>
            </w:r>
          </w:p>
        </w:tc>
      </w:tr>
      <w:tr>
        <w:trPr>
          <w:trHeight w:val="323" w:hRule="atLeast"/>
        </w:trPr>
        <w:tc>
          <w:tcPr>
            <w:tcW w:w="2518" w:type="dxa"/>
          </w:tcPr>
          <w:p>
            <w:pPr>
              <w:pStyle w:val="TableParagraph"/>
              <w:spacing w:line="304" w:lineRule="exact"/>
              <w:jc w:val="left"/>
              <w:rPr>
                <w:sz w:val="28"/>
              </w:rPr>
            </w:pPr>
            <w:r>
              <w:rPr>
                <w:sz w:val="28"/>
              </w:rPr>
              <w:t>Chol</w:t>
            </w:r>
            <w:r>
              <w:rPr>
                <w:spacing w:val="-4"/>
                <w:sz w:val="28"/>
              </w:rPr>
              <w:t> </w:t>
            </w:r>
            <w:r>
              <w:rPr>
                <w:spacing w:val="-2"/>
                <w:sz w:val="28"/>
              </w:rPr>
              <w:t>umol/L</w:t>
            </w:r>
          </w:p>
        </w:tc>
        <w:tc>
          <w:tcPr>
            <w:tcW w:w="1418" w:type="dxa"/>
          </w:tcPr>
          <w:p>
            <w:pPr>
              <w:pStyle w:val="TableParagraph"/>
              <w:spacing w:line="304" w:lineRule="exact"/>
              <w:ind w:left="18" w:right="10"/>
              <w:rPr>
                <w:sz w:val="28"/>
              </w:rPr>
            </w:pPr>
            <w:r>
              <w:rPr>
                <w:spacing w:val="-2"/>
                <w:sz w:val="28"/>
              </w:rPr>
              <w:t>2,25±0,06</w:t>
            </w:r>
          </w:p>
        </w:tc>
        <w:tc>
          <w:tcPr>
            <w:tcW w:w="1560" w:type="dxa"/>
          </w:tcPr>
          <w:p>
            <w:pPr>
              <w:pStyle w:val="TableParagraph"/>
              <w:spacing w:line="304" w:lineRule="exact"/>
              <w:ind w:left="15" w:right="4"/>
              <w:rPr>
                <w:sz w:val="28"/>
              </w:rPr>
            </w:pPr>
            <w:r>
              <w:rPr>
                <w:spacing w:val="-2"/>
                <w:sz w:val="28"/>
              </w:rPr>
              <w:t>2,31±0,06</w:t>
            </w:r>
          </w:p>
        </w:tc>
        <w:tc>
          <w:tcPr>
            <w:tcW w:w="1557" w:type="dxa"/>
          </w:tcPr>
          <w:p>
            <w:pPr>
              <w:pStyle w:val="TableParagraph"/>
              <w:spacing w:line="304" w:lineRule="exact"/>
              <w:ind w:left="13" w:right="3"/>
              <w:rPr>
                <w:sz w:val="28"/>
              </w:rPr>
            </w:pPr>
            <w:r>
              <w:rPr>
                <w:spacing w:val="-2"/>
                <w:sz w:val="28"/>
              </w:rPr>
              <w:t>2,30±0,04</w:t>
            </w:r>
          </w:p>
        </w:tc>
        <w:tc>
          <w:tcPr>
            <w:tcW w:w="1560" w:type="dxa"/>
          </w:tcPr>
          <w:p>
            <w:pPr>
              <w:pStyle w:val="TableParagraph"/>
              <w:spacing w:line="304" w:lineRule="exact"/>
              <w:ind w:left="15" w:right="2"/>
              <w:rPr>
                <w:sz w:val="28"/>
              </w:rPr>
            </w:pPr>
            <w:r>
              <w:rPr>
                <w:spacing w:val="-2"/>
                <w:sz w:val="28"/>
              </w:rPr>
              <w:t>2,18±0,04</w:t>
            </w:r>
          </w:p>
        </w:tc>
        <w:tc>
          <w:tcPr>
            <w:tcW w:w="1418" w:type="dxa"/>
          </w:tcPr>
          <w:p>
            <w:pPr>
              <w:pStyle w:val="TableParagraph"/>
              <w:spacing w:line="304" w:lineRule="exact"/>
              <w:ind w:left="18" w:right="6"/>
              <w:rPr>
                <w:sz w:val="28"/>
              </w:rPr>
            </w:pPr>
            <w:r>
              <w:rPr>
                <w:spacing w:val="-2"/>
                <w:sz w:val="28"/>
              </w:rPr>
              <w:t>2,30±0,03</w:t>
            </w:r>
          </w:p>
        </w:tc>
      </w:tr>
      <w:tr>
        <w:trPr>
          <w:trHeight w:val="642" w:hRule="atLeast"/>
        </w:trPr>
        <w:tc>
          <w:tcPr>
            <w:tcW w:w="2518" w:type="dxa"/>
          </w:tcPr>
          <w:p>
            <w:pPr>
              <w:pStyle w:val="TableParagraph"/>
              <w:spacing w:line="315" w:lineRule="exact"/>
              <w:jc w:val="left"/>
              <w:rPr>
                <w:sz w:val="28"/>
              </w:rPr>
            </w:pPr>
            <w:r>
              <w:rPr>
                <w:sz w:val="28"/>
              </w:rPr>
              <w:t>TG</w:t>
            </w:r>
            <w:r>
              <w:rPr>
                <w:spacing w:val="-2"/>
                <w:sz w:val="28"/>
              </w:rPr>
              <w:t> mmol/L</w:t>
            </w:r>
          </w:p>
        </w:tc>
        <w:tc>
          <w:tcPr>
            <w:tcW w:w="1418" w:type="dxa"/>
          </w:tcPr>
          <w:p>
            <w:pPr>
              <w:pStyle w:val="TableParagraph"/>
              <w:spacing w:line="240" w:lineRule="auto" w:before="153"/>
              <w:ind w:left="18" w:right="10"/>
              <w:rPr>
                <w:sz w:val="28"/>
              </w:rPr>
            </w:pPr>
            <w:r>
              <w:rPr>
                <w:spacing w:val="-2"/>
                <w:sz w:val="28"/>
              </w:rPr>
              <w:t>1,87±0,03</w:t>
            </w:r>
          </w:p>
        </w:tc>
        <w:tc>
          <w:tcPr>
            <w:tcW w:w="1560" w:type="dxa"/>
          </w:tcPr>
          <w:p>
            <w:pPr>
              <w:pStyle w:val="TableParagraph"/>
              <w:spacing w:line="240" w:lineRule="auto" w:before="153"/>
              <w:ind w:left="15" w:right="4"/>
              <w:rPr>
                <w:sz w:val="28"/>
              </w:rPr>
            </w:pPr>
            <w:r>
              <w:rPr>
                <w:spacing w:val="-2"/>
                <w:sz w:val="28"/>
              </w:rPr>
              <w:t>1,93±0,07</w:t>
            </w:r>
          </w:p>
        </w:tc>
        <w:tc>
          <w:tcPr>
            <w:tcW w:w="1557" w:type="dxa"/>
          </w:tcPr>
          <w:p>
            <w:pPr>
              <w:pStyle w:val="TableParagraph"/>
              <w:spacing w:line="240" w:lineRule="auto" w:before="153"/>
              <w:ind w:left="13"/>
              <w:rPr>
                <w:sz w:val="28"/>
              </w:rPr>
            </w:pPr>
            <w:r>
              <w:rPr>
                <w:spacing w:val="-2"/>
                <w:sz w:val="28"/>
              </w:rPr>
              <w:t>1,77±0,05</w:t>
            </w:r>
            <w:r>
              <w:rPr>
                <w:spacing w:val="-2"/>
                <w:sz w:val="28"/>
                <w:vertAlign w:val="superscript"/>
              </w:rPr>
              <w:t>*</w:t>
            </w:r>
          </w:p>
        </w:tc>
        <w:tc>
          <w:tcPr>
            <w:tcW w:w="1560" w:type="dxa"/>
          </w:tcPr>
          <w:p>
            <w:pPr>
              <w:pStyle w:val="TableParagraph"/>
              <w:spacing w:line="240" w:lineRule="auto" w:before="153"/>
              <w:ind w:left="15" w:right="7"/>
              <w:rPr>
                <w:sz w:val="28"/>
              </w:rPr>
            </w:pPr>
            <w:r>
              <w:rPr>
                <w:spacing w:val="-2"/>
                <w:sz w:val="28"/>
              </w:rPr>
              <w:t>1,67±0,04</w:t>
            </w:r>
            <w:r>
              <w:rPr>
                <w:spacing w:val="-2"/>
                <w:sz w:val="28"/>
                <w:vertAlign w:val="superscript"/>
              </w:rPr>
              <w:t>**</w:t>
            </w:r>
          </w:p>
        </w:tc>
        <w:tc>
          <w:tcPr>
            <w:tcW w:w="1418" w:type="dxa"/>
          </w:tcPr>
          <w:p>
            <w:pPr>
              <w:pStyle w:val="TableParagraph"/>
              <w:spacing w:line="311" w:lineRule="exact"/>
              <w:ind w:left="18" w:right="6"/>
              <w:rPr>
                <w:sz w:val="28"/>
              </w:rPr>
            </w:pPr>
            <w:r>
              <w:rPr>
                <w:spacing w:val="-2"/>
                <w:sz w:val="28"/>
              </w:rPr>
              <w:t>1,95±0,07</w:t>
            </w:r>
          </w:p>
          <w:p>
            <w:pPr>
              <w:pStyle w:val="TableParagraph"/>
              <w:spacing w:line="203" w:lineRule="exact"/>
              <w:ind w:left="18" w:right="8"/>
              <w:rPr>
                <w:sz w:val="18"/>
              </w:rPr>
            </w:pPr>
            <w:r>
              <w:rPr>
                <w:spacing w:val="-10"/>
                <w:sz w:val="18"/>
              </w:rPr>
              <w:t>*</w:t>
            </w:r>
          </w:p>
        </w:tc>
      </w:tr>
      <w:tr>
        <w:trPr>
          <w:trHeight w:val="321" w:hRule="atLeast"/>
        </w:trPr>
        <w:tc>
          <w:tcPr>
            <w:tcW w:w="2518" w:type="dxa"/>
          </w:tcPr>
          <w:p>
            <w:pPr>
              <w:pStyle w:val="TableParagraph"/>
              <w:jc w:val="left"/>
              <w:rPr>
                <w:sz w:val="28"/>
              </w:rPr>
            </w:pPr>
            <w:r>
              <w:rPr>
                <w:sz w:val="28"/>
              </w:rPr>
              <w:t>Urea </w:t>
            </w:r>
            <w:r>
              <w:rPr>
                <w:spacing w:val="-2"/>
                <w:sz w:val="28"/>
              </w:rPr>
              <w:t>mmol/L</w:t>
            </w:r>
          </w:p>
        </w:tc>
        <w:tc>
          <w:tcPr>
            <w:tcW w:w="1418" w:type="dxa"/>
          </w:tcPr>
          <w:p>
            <w:pPr>
              <w:pStyle w:val="TableParagraph"/>
              <w:ind w:left="18" w:right="10"/>
              <w:rPr>
                <w:sz w:val="28"/>
              </w:rPr>
            </w:pPr>
            <w:r>
              <w:rPr>
                <w:spacing w:val="-2"/>
                <w:sz w:val="28"/>
              </w:rPr>
              <w:t>0,79±0,11</w:t>
            </w:r>
          </w:p>
        </w:tc>
        <w:tc>
          <w:tcPr>
            <w:tcW w:w="1560" w:type="dxa"/>
          </w:tcPr>
          <w:p>
            <w:pPr>
              <w:pStyle w:val="TableParagraph"/>
              <w:ind w:left="15" w:right="4"/>
              <w:rPr>
                <w:sz w:val="28"/>
              </w:rPr>
            </w:pPr>
            <w:r>
              <w:rPr>
                <w:spacing w:val="-2"/>
                <w:sz w:val="28"/>
              </w:rPr>
              <w:t>0,79±0,04</w:t>
            </w:r>
          </w:p>
        </w:tc>
        <w:tc>
          <w:tcPr>
            <w:tcW w:w="1557" w:type="dxa"/>
          </w:tcPr>
          <w:p>
            <w:pPr>
              <w:pStyle w:val="TableParagraph"/>
              <w:ind w:left="13" w:right="3"/>
              <w:rPr>
                <w:sz w:val="28"/>
              </w:rPr>
            </w:pPr>
            <w:r>
              <w:rPr>
                <w:spacing w:val="-2"/>
                <w:sz w:val="28"/>
              </w:rPr>
              <w:t>0,80±0,11</w:t>
            </w:r>
          </w:p>
        </w:tc>
        <w:tc>
          <w:tcPr>
            <w:tcW w:w="1560" w:type="dxa"/>
          </w:tcPr>
          <w:p>
            <w:pPr>
              <w:pStyle w:val="TableParagraph"/>
              <w:ind w:left="15" w:right="2"/>
              <w:rPr>
                <w:sz w:val="28"/>
              </w:rPr>
            </w:pPr>
            <w:r>
              <w:rPr>
                <w:spacing w:val="-2"/>
                <w:sz w:val="28"/>
              </w:rPr>
              <w:t>0,76±0,11</w:t>
            </w:r>
          </w:p>
        </w:tc>
        <w:tc>
          <w:tcPr>
            <w:tcW w:w="1418" w:type="dxa"/>
          </w:tcPr>
          <w:p>
            <w:pPr>
              <w:pStyle w:val="TableParagraph"/>
              <w:ind w:left="18" w:right="6"/>
              <w:rPr>
                <w:sz w:val="28"/>
              </w:rPr>
            </w:pPr>
            <w:r>
              <w:rPr>
                <w:spacing w:val="-2"/>
                <w:sz w:val="28"/>
              </w:rPr>
              <w:t>0,88±0,02</w:t>
            </w:r>
          </w:p>
        </w:tc>
      </w:tr>
      <w:tr>
        <w:trPr>
          <w:trHeight w:val="1288" w:hRule="atLeast"/>
        </w:trPr>
        <w:tc>
          <w:tcPr>
            <w:tcW w:w="10031" w:type="dxa"/>
            <w:gridSpan w:val="6"/>
          </w:tcPr>
          <w:p>
            <w:pPr>
              <w:pStyle w:val="TableParagraph"/>
              <w:tabs>
                <w:tab w:pos="2515" w:val="left" w:leader="none"/>
              </w:tabs>
              <w:spacing w:line="240" w:lineRule="auto"/>
              <w:ind w:right="217"/>
              <w:jc w:val="left"/>
              <w:rPr>
                <w:sz w:val="28"/>
              </w:rPr>
            </w:pPr>
            <w:r>
              <w:rPr>
                <w:color w:val="333333"/>
                <w:sz w:val="28"/>
              </w:rPr>
              <w:t>Белгілеулер: К – бақылау; ALT – аланинаминотрансфераза; AST – аспартатаминотрансфераза;</w:t>
            </w:r>
            <w:r>
              <w:rPr>
                <w:color w:val="333333"/>
                <w:spacing w:val="-1"/>
                <w:sz w:val="28"/>
              </w:rPr>
              <w:t> </w:t>
            </w:r>
            <w:r>
              <w:rPr>
                <w:color w:val="333333"/>
                <w:sz w:val="28"/>
              </w:rPr>
              <w:t>BR</w:t>
            </w:r>
            <w:r>
              <w:rPr>
                <w:color w:val="333333"/>
                <w:spacing w:val="-8"/>
                <w:sz w:val="28"/>
              </w:rPr>
              <w:t> </w:t>
            </w:r>
            <w:r>
              <w:rPr>
                <w:color w:val="333333"/>
                <w:sz w:val="28"/>
              </w:rPr>
              <w:t>–</w:t>
            </w:r>
            <w:r>
              <w:rPr>
                <w:color w:val="333333"/>
                <w:spacing w:val="-5"/>
                <w:sz w:val="28"/>
              </w:rPr>
              <w:t> </w:t>
            </w:r>
            <w:r>
              <w:rPr>
                <w:color w:val="333333"/>
                <w:sz w:val="28"/>
              </w:rPr>
              <w:t>билирубин;</w:t>
            </w:r>
            <w:r>
              <w:rPr>
                <w:color w:val="333333"/>
                <w:spacing w:val="-3"/>
                <w:sz w:val="28"/>
              </w:rPr>
              <w:t> </w:t>
            </w:r>
            <w:r>
              <w:rPr>
                <w:color w:val="333333"/>
                <w:sz w:val="28"/>
              </w:rPr>
              <w:t>Chol</w:t>
            </w:r>
            <w:r>
              <w:rPr>
                <w:color w:val="333333"/>
                <w:spacing w:val="-4"/>
                <w:sz w:val="28"/>
              </w:rPr>
              <w:t> </w:t>
            </w:r>
            <w:r>
              <w:rPr>
                <w:color w:val="333333"/>
                <w:sz w:val="28"/>
              </w:rPr>
              <w:t>–</w:t>
            </w:r>
            <w:r>
              <w:rPr>
                <w:color w:val="333333"/>
                <w:spacing w:val="-7"/>
                <w:sz w:val="28"/>
              </w:rPr>
              <w:t> </w:t>
            </w:r>
            <w:r>
              <w:rPr>
                <w:color w:val="333333"/>
                <w:sz w:val="28"/>
              </w:rPr>
              <w:t>холестерин;</w:t>
            </w:r>
            <w:r>
              <w:rPr>
                <w:color w:val="333333"/>
                <w:spacing w:val="-4"/>
                <w:sz w:val="28"/>
              </w:rPr>
              <w:t> </w:t>
            </w:r>
            <w:r>
              <w:rPr>
                <w:color w:val="333333"/>
                <w:sz w:val="28"/>
              </w:rPr>
              <w:t>TG</w:t>
            </w:r>
            <w:r>
              <w:rPr>
                <w:color w:val="333333"/>
                <w:spacing w:val="-7"/>
                <w:sz w:val="28"/>
              </w:rPr>
              <w:t> </w:t>
            </w:r>
            <w:r>
              <w:rPr>
                <w:color w:val="333333"/>
                <w:sz w:val="28"/>
              </w:rPr>
              <w:t>–triglyceride – триглицеридтер;</w:t>
              <w:tab/>
              <w:t>Urea – мочевина</w:t>
            </w:r>
          </w:p>
          <w:p>
            <w:pPr>
              <w:pStyle w:val="TableParagraph"/>
              <w:spacing w:line="308" w:lineRule="exact"/>
              <w:jc w:val="left"/>
              <w:rPr>
                <w:sz w:val="28"/>
              </w:rPr>
            </w:pPr>
            <w:r>
              <w:rPr>
                <w:sz w:val="28"/>
                <w:vertAlign w:val="superscript"/>
              </w:rPr>
              <w:t>*</w:t>
            </w:r>
            <w:r>
              <w:rPr>
                <w:sz w:val="28"/>
                <w:vertAlign w:val="baseline"/>
              </w:rPr>
              <w:t>P≤</w:t>
            </w:r>
            <w:r>
              <w:rPr>
                <w:spacing w:val="62"/>
                <w:sz w:val="28"/>
                <w:vertAlign w:val="baseline"/>
              </w:rPr>
              <w:t> </w:t>
            </w:r>
            <w:r>
              <w:rPr>
                <w:sz w:val="28"/>
                <w:vertAlign w:val="baseline"/>
              </w:rPr>
              <w:t>0,05; </w:t>
            </w:r>
            <w:r>
              <w:rPr>
                <w:sz w:val="28"/>
                <w:vertAlign w:val="superscript"/>
              </w:rPr>
              <w:t>**</w:t>
            </w:r>
            <w:r>
              <w:rPr>
                <w:sz w:val="28"/>
                <w:vertAlign w:val="baseline"/>
              </w:rPr>
              <w:t>P≤</w:t>
            </w:r>
            <w:r>
              <w:rPr>
                <w:spacing w:val="64"/>
                <w:sz w:val="28"/>
                <w:vertAlign w:val="baseline"/>
              </w:rPr>
              <w:t> </w:t>
            </w:r>
            <w:r>
              <w:rPr>
                <w:sz w:val="28"/>
                <w:vertAlign w:val="baseline"/>
              </w:rPr>
              <w:t>0,01;</w:t>
            </w:r>
            <w:r>
              <w:rPr>
                <w:spacing w:val="-2"/>
                <w:sz w:val="28"/>
                <w:vertAlign w:val="baseline"/>
              </w:rPr>
              <w:t> </w:t>
            </w:r>
            <w:r>
              <w:rPr>
                <w:sz w:val="28"/>
                <w:vertAlign w:val="baseline"/>
              </w:rPr>
              <w:t>бақылау</w:t>
            </w:r>
            <w:r>
              <w:rPr>
                <w:spacing w:val="-7"/>
                <w:sz w:val="28"/>
                <w:vertAlign w:val="baseline"/>
              </w:rPr>
              <w:t> </w:t>
            </w:r>
            <w:r>
              <w:rPr>
                <w:sz w:val="28"/>
                <w:vertAlign w:val="baseline"/>
              </w:rPr>
              <w:t>мәліметтерімен</w:t>
            </w:r>
            <w:r>
              <w:rPr>
                <w:spacing w:val="-3"/>
                <w:sz w:val="28"/>
                <w:vertAlign w:val="baseline"/>
              </w:rPr>
              <w:t> </w:t>
            </w:r>
            <w:r>
              <w:rPr>
                <w:spacing w:val="-2"/>
                <w:sz w:val="28"/>
                <w:vertAlign w:val="baseline"/>
              </w:rPr>
              <w:t>салыстырғанда</w:t>
            </w:r>
          </w:p>
        </w:tc>
      </w:tr>
    </w:tbl>
    <w:p>
      <w:pPr>
        <w:pStyle w:val="BodyText"/>
        <w:spacing w:before="319"/>
        <w:ind w:right="327" w:firstLine="566"/>
      </w:pPr>
      <w:r>
        <w:rPr/>
        <w:t>Зерттеу нәтижелері қан биохимиясында айтарлықтай өзгерістер анықталмағанын көрсетті. Төмен молекулалы пептидтердің (ММР) және билирубиннің</w:t>
      </w:r>
      <w:r>
        <w:rPr>
          <w:spacing w:val="-6"/>
        </w:rPr>
        <w:t> </w:t>
      </w:r>
      <w:r>
        <w:rPr/>
        <w:t>байқалған</w:t>
      </w:r>
      <w:r>
        <w:rPr>
          <w:spacing w:val="-7"/>
        </w:rPr>
        <w:t> </w:t>
      </w:r>
      <w:r>
        <w:rPr/>
        <w:t>өсуі</w:t>
      </w:r>
      <w:r>
        <w:rPr>
          <w:spacing w:val="-6"/>
        </w:rPr>
        <w:t> </w:t>
      </w:r>
      <w:r>
        <w:rPr/>
        <w:t>бақылау</w:t>
      </w:r>
      <w:r>
        <w:rPr>
          <w:spacing w:val="-11"/>
        </w:rPr>
        <w:t> </w:t>
      </w:r>
      <w:r>
        <w:rPr/>
        <w:t>мерзімі</w:t>
      </w:r>
      <w:r>
        <w:rPr>
          <w:spacing w:val="-9"/>
        </w:rPr>
        <w:t> </w:t>
      </w:r>
      <w:r>
        <w:rPr/>
        <w:t>бақылау</w:t>
      </w:r>
      <w:r>
        <w:rPr>
          <w:spacing w:val="-11"/>
        </w:rPr>
        <w:t> </w:t>
      </w:r>
      <w:r>
        <w:rPr/>
        <w:t>деңгейіне</w:t>
      </w:r>
      <w:r>
        <w:rPr>
          <w:spacing w:val="-10"/>
        </w:rPr>
        <w:t> </w:t>
      </w:r>
      <w:r>
        <w:rPr/>
        <w:t>дейін</w:t>
      </w:r>
      <w:r>
        <w:rPr>
          <w:spacing w:val="-9"/>
        </w:rPr>
        <w:t> </w:t>
      </w:r>
      <w:r>
        <w:rPr/>
        <w:t>ұлғайған сайын төмендейтін кез келген ұзақ әсер ететін дәрілік зат ретінде бөгде агентті енгізуге реакция болып табылады.</w:t>
      </w:r>
    </w:p>
    <w:p>
      <w:pPr>
        <w:pStyle w:val="BodyText"/>
        <w:spacing w:before="1"/>
        <w:ind w:right="327" w:firstLine="566"/>
      </w:pPr>
      <w:r>
        <w:rPr>
          <w:b/>
        </w:rPr>
        <w:t>Цитогенетикалық зерттеулер</w:t>
      </w:r>
      <w:r>
        <w:rPr/>
        <w:t>. Медициналық мақсаттағы бұйымның мутагендік әсерін бағалау үшін перифериялық қанның эритроциттеріне микроядролық тест қолданылды.</w:t>
      </w:r>
    </w:p>
    <w:p>
      <w:pPr>
        <w:pStyle w:val="BodyText"/>
        <w:spacing w:before="1"/>
        <w:ind w:right="329" w:firstLine="566"/>
      </w:pPr>
      <w:r>
        <w:rPr/>
        <w:t>Цитогенетикалық</w:t>
      </w:r>
      <w:r>
        <w:rPr>
          <w:spacing w:val="-12"/>
        </w:rPr>
        <w:t> </w:t>
      </w:r>
      <w:r>
        <w:rPr/>
        <w:t>зерттеу</w:t>
      </w:r>
      <w:r>
        <w:rPr>
          <w:spacing w:val="-15"/>
        </w:rPr>
        <w:t> </w:t>
      </w:r>
      <w:r>
        <w:rPr/>
        <w:t>жүргізу</w:t>
      </w:r>
      <w:r>
        <w:rPr>
          <w:spacing w:val="-15"/>
        </w:rPr>
        <w:t> </w:t>
      </w:r>
      <w:r>
        <w:rPr/>
        <w:t>кезінде</w:t>
      </w:r>
      <w:r>
        <w:rPr>
          <w:spacing w:val="-12"/>
        </w:rPr>
        <w:t> </w:t>
      </w:r>
      <w:r>
        <w:rPr/>
        <w:t>микроядролар</w:t>
      </w:r>
      <w:r>
        <w:rPr>
          <w:spacing w:val="-13"/>
        </w:rPr>
        <w:t> </w:t>
      </w:r>
      <w:r>
        <w:rPr/>
        <w:t>және</w:t>
      </w:r>
      <w:r>
        <w:rPr>
          <w:spacing w:val="-12"/>
        </w:rPr>
        <w:t> </w:t>
      </w:r>
      <w:r>
        <w:rPr/>
        <w:t>осы</w:t>
      </w:r>
      <w:r>
        <w:rPr>
          <w:spacing w:val="-12"/>
        </w:rPr>
        <w:t> </w:t>
      </w:r>
      <w:r>
        <w:rPr/>
        <w:t>түрге</w:t>
      </w:r>
      <w:r>
        <w:rPr>
          <w:spacing w:val="-12"/>
        </w:rPr>
        <w:t> </w:t>
      </w:r>
      <w:r>
        <w:rPr/>
        <w:t>тән эритроциттердің қалыпты морфологиясынан ерекшеленетін жасуша құрылымының барлық бұзылулары тіркелді.</w:t>
      </w:r>
    </w:p>
    <w:p>
      <w:pPr>
        <w:pStyle w:val="BodyText"/>
        <w:ind w:right="323" w:firstLine="566"/>
      </w:pPr>
      <w:r>
        <w:rPr/>
        <w:t>5 және 15 тәуліктен кейін гидрогель инъекциясынан кейін жануарлар топтарында жүргізілген перифериялық қанның эритроциттеріндегі микроядролық</w:t>
      </w:r>
      <w:r>
        <w:rPr>
          <w:spacing w:val="-13"/>
        </w:rPr>
        <w:t> </w:t>
      </w:r>
      <w:r>
        <w:rPr/>
        <w:t>талдау.</w:t>
      </w:r>
      <w:r>
        <w:rPr>
          <w:spacing w:val="-12"/>
        </w:rPr>
        <w:t> </w:t>
      </w:r>
      <w:r>
        <w:rPr/>
        <w:t>бақылаумен</w:t>
      </w:r>
      <w:r>
        <w:rPr>
          <w:spacing w:val="-13"/>
        </w:rPr>
        <w:t> </w:t>
      </w:r>
      <w:r>
        <w:rPr/>
        <w:t>салыстырғанда</w:t>
      </w:r>
      <w:r>
        <w:rPr>
          <w:spacing w:val="-13"/>
        </w:rPr>
        <w:t> </w:t>
      </w:r>
      <w:r>
        <w:rPr/>
        <w:t>екі</w:t>
      </w:r>
      <w:r>
        <w:rPr>
          <w:spacing w:val="-12"/>
        </w:rPr>
        <w:t> </w:t>
      </w:r>
      <w:r>
        <w:rPr/>
        <w:t>топтағы</w:t>
      </w:r>
      <w:r>
        <w:rPr>
          <w:spacing w:val="-12"/>
        </w:rPr>
        <w:t> </w:t>
      </w:r>
      <w:r>
        <w:rPr/>
        <w:t>эритроциттердегі микроядролардың</w:t>
      </w:r>
      <w:r>
        <w:rPr>
          <w:spacing w:val="-9"/>
        </w:rPr>
        <w:t> </w:t>
      </w:r>
      <w:r>
        <w:rPr/>
        <w:t>жиілігінің</w:t>
      </w:r>
      <w:r>
        <w:rPr>
          <w:spacing w:val="-7"/>
        </w:rPr>
        <w:t> </w:t>
      </w:r>
      <w:r>
        <w:rPr/>
        <w:t>екі</w:t>
      </w:r>
      <w:r>
        <w:rPr>
          <w:spacing w:val="-6"/>
        </w:rPr>
        <w:t> </w:t>
      </w:r>
      <w:r>
        <w:rPr/>
        <w:t>есе,</w:t>
      </w:r>
      <w:r>
        <w:rPr>
          <w:spacing w:val="-8"/>
        </w:rPr>
        <w:t> </w:t>
      </w:r>
      <w:r>
        <w:rPr/>
        <w:t>бірақ</w:t>
      </w:r>
      <w:r>
        <w:rPr>
          <w:spacing w:val="-7"/>
        </w:rPr>
        <w:t> </w:t>
      </w:r>
      <w:r>
        <w:rPr/>
        <w:t>сенімді</w:t>
      </w:r>
      <w:r>
        <w:rPr>
          <w:spacing w:val="-6"/>
        </w:rPr>
        <w:t> </w:t>
      </w:r>
      <w:r>
        <w:rPr/>
        <w:t>емес</w:t>
      </w:r>
      <w:r>
        <w:rPr>
          <w:spacing w:val="-9"/>
        </w:rPr>
        <w:t> </w:t>
      </w:r>
      <w:r>
        <w:rPr/>
        <w:t>жоғарылауын</w:t>
      </w:r>
      <w:r>
        <w:rPr>
          <w:spacing w:val="-9"/>
        </w:rPr>
        <w:t> </w:t>
      </w:r>
      <w:r>
        <w:rPr/>
        <w:t>анықтады. Цитологиялық бұзылулардан эритроциттердің деградациясы байқалды, эритроциттер «монета бағандарына», пойкилоцитозға жиналды.</w:t>
      </w:r>
    </w:p>
    <w:p>
      <w:pPr>
        <w:pStyle w:val="BodyText"/>
        <w:ind w:right="321" w:firstLine="566"/>
      </w:pPr>
      <w:r>
        <w:rPr/>
        <w:t>Әдебиеттерді талдау көптеген патологиялық процестердің нәтижесі көбінесе гематологиялық көрсеткіштердің динамикасымен, соның ішінде эритроциттердің микрореологиялық қасиеттерінің өзгеру дәрежесімен байланысты екенін көрсетеді. «Монета бағандарының» қалыптасуы – бұл эритроциттердің монета бағандарына ұқсас тізбектерге қосылуы. Негізінде бұл процесс</w:t>
      </w:r>
      <w:r>
        <w:rPr>
          <w:spacing w:val="29"/>
        </w:rPr>
        <w:t>  </w:t>
      </w:r>
      <w:r>
        <w:rPr/>
        <w:t>қанның</w:t>
      </w:r>
      <w:r>
        <w:rPr>
          <w:spacing w:val="30"/>
        </w:rPr>
        <w:t>  </w:t>
      </w:r>
      <w:r>
        <w:rPr/>
        <w:t>микроциркуляциясына</w:t>
      </w:r>
      <w:r>
        <w:rPr>
          <w:spacing w:val="29"/>
        </w:rPr>
        <w:t>  </w:t>
      </w:r>
      <w:r>
        <w:rPr/>
        <w:t>теріс</w:t>
      </w:r>
      <w:r>
        <w:rPr>
          <w:spacing w:val="29"/>
        </w:rPr>
        <w:t>  </w:t>
      </w:r>
      <w:r>
        <w:rPr/>
        <w:t>әсер</w:t>
      </w:r>
      <w:r>
        <w:rPr>
          <w:spacing w:val="29"/>
        </w:rPr>
        <w:t>  </w:t>
      </w:r>
      <w:r>
        <w:rPr/>
        <w:t>ететін</w:t>
      </w:r>
      <w:r>
        <w:rPr>
          <w:spacing w:val="30"/>
        </w:rPr>
        <w:t>  </w:t>
      </w:r>
      <w:r>
        <w:rPr>
          <w:spacing w:val="-2"/>
        </w:rPr>
        <w:t>эритроциттердің</w:t>
      </w:r>
    </w:p>
    <w:p>
      <w:pPr>
        <w:spacing w:after="0"/>
        <w:sectPr>
          <w:pgSz w:w="11910" w:h="16840"/>
          <w:pgMar w:header="0" w:footer="986" w:top="1040" w:bottom="1240" w:left="1380" w:right="240"/>
        </w:sectPr>
      </w:pPr>
    </w:p>
    <w:p>
      <w:pPr>
        <w:pStyle w:val="BodyText"/>
        <w:spacing w:before="67"/>
        <w:ind w:right="320"/>
      </w:pPr>
      <w:r>
        <w:rPr/>
        <w:t>агрегациясы болып табылады. Эритроциттердің «монета бағандарын» құруға бейімділігі әр қанда әр түрлі жиілікте болады. Мысалы, мысықтарда «монета бағандарының» қалыптасуы негізінен физиологиялық болып табылады, ал иттерде</w:t>
      </w:r>
      <w:r>
        <w:rPr>
          <w:spacing w:val="59"/>
          <w:w w:val="150"/>
        </w:rPr>
        <w:t> </w:t>
      </w:r>
      <w:r>
        <w:rPr/>
        <w:t>бұл</w:t>
      </w:r>
      <w:r>
        <w:rPr>
          <w:spacing w:val="64"/>
          <w:w w:val="150"/>
        </w:rPr>
        <w:t> </w:t>
      </w:r>
      <w:r>
        <w:rPr/>
        <w:t>көбінесе</w:t>
      </w:r>
      <w:r>
        <w:rPr>
          <w:spacing w:val="65"/>
          <w:w w:val="150"/>
        </w:rPr>
        <w:t> </w:t>
      </w:r>
      <w:r>
        <w:rPr/>
        <w:t>патологияның</w:t>
      </w:r>
      <w:r>
        <w:rPr>
          <w:spacing w:val="62"/>
          <w:w w:val="150"/>
        </w:rPr>
        <w:t> </w:t>
      </w:r>
      <w:r>
        <w:rPr/>
        <w:t>болуын</w:t>
      </w:r>
      <w:r>
        <w:rPr>
          <w:spacing w:val="65"/>
          <w:w w:val="150"/>
        </w:rPr>
        <w:t> </w:t>
      </w:r>
      <w:r>
        <w:rPr/>
        <w:t>көрсетеді.</w:t>
      </w:r>
      <w:r>
        <w:rPr>
          <w:spacing w:val="61"/>
          <w:w w:val="150"/>
        </w:rPr>
        <w:t> </w:t>
      </w:r>
      <w:r>
        <w:rPr/>
        <w:t>Қалай</w:t>
      </w:r>
      <w:r>
        <w:rPr>
          <w:spacing w:val="63"/>
          <w:w w:val="150"/>
        </w:rPr>
        <w:t> </w:t>
      </w:r>
      <w:r>
        <w:rPr/>
        <w:t>болғанда</w:t>
      </w:r>
      <w:r>
        <w:rPr>
          <w:spacing w:val="64"/>
          <w:w w:val="150"/>
        </w:rPr>
        <w:t> </w:t>
      </w:r>
      <w:r>
        <w:rPr>
          <w:spacing w:val="-5"/>
        </w:rPr>
        <w:t>да</w:t>
      </w:r>
    </w:p>
    <w:p>
      <w:pPr>
        <w:pStyle w:val="BodyText"/>
        <w:spacing w:before="1"/>
        <w:ind w:right="327"/>
      </w:pPr>
      <w:r>
        <w:rPr/>
        <w:t>«монета бағандарын» қалыптасуға бейімділік патологиялық жағдайларда </w:t>
      </w:r>
      <w:r>
        <w:rPr>
          <w:spacing w:val="-2"/>
        </w:rPr>
        <w:t>күшейеді.</w:t>
      </w:r>
    </w:p>
    <w:p>
      <w:pPr>
        <w:pStyle w:val="BodyText"/>
        <w:ind w:right="320" w:firstLine="566"/>
      </w:pPr>
      <w:r>
        <w:rPr/>
        <w:t>Әдетте</w:t>
      </w:r>
      <w:r>
        <w:rPr>
          <w:spacing w:val="-10"/>
        </w:rPr>
        <w:t> </w:t>
      </w:r>
      <w:r>
        <w:rPr/>
        <w:t>«монета</w:t>
      </w:r>
      <w:r>
        <w:rPr>
          <w:spacing w:val="-13"/>
        </w:rPr>
        <w:t> </w:t>
      </w:r>
      <w:r>
        <w:rPr/>
        <w:t>бағандарының»</w:t>
      </w:r>
      <w:r>
        <w:rPr>
          <w:spacing w:val="-14"/>
        </w:rPr>
        <w:t> </w:t>
      </w:r>
      <w:r>
        <w:rPr/>
        <w:t>пайда</w:t>
      </w:r>
      <w:r>
        <w:rPr>
          <w:spacing w:val="-12"/>
        </w:rPr>
        <w:t> </w:t>
      </w:r>
      <w:r>
        <w:rPr/>
        <w:t>болуы</w:t>
      </w:r>
      <w:r>
        <w:rPr>
          <w:spacing w:val="-10"/>
        </w:rPr>
        <w:t> </w:t>
      </w:r>
      <w:r>
        <w:rPr/>
        <w:t>екінші</w:t>
      </w:r>
      <w:r>
        <w:rPr>
          <w:spacing w:val="-12"/>
        </w:rPr>
        <w:t> </w:t>
      </w:r>
      <w:r>
        <w:rPr/>
        <w:t>реттік</w:t>
      </w:r>
      <w:r>
        <w:rPr>
          <w:spacing w:val="-10"/>
        </w:rPr>
        <w:t> </w:t>
      </w:r>
      <w:r>
        <w:rPr/>
        <w:t>болып</w:t>
      </w:r>
      <w:r>
        <w:rPr>
          <w:spacing w:val="-10"/>
        </w:rPr>
        <w:t> </w:t>
      </w:r>
      <w:r>
        <w:rPr/>
        <w:t>табылады және қабыну процестерінде (инфекциялық перитонит, эрлихиоз және т.б.) немесе неоплазияда (бірнеше миелома немесе лимфома) кездесетін ақуыздардың, атап айтқанда глобулиндердің концентрациясының жоғарылауымен байланысты. Сондай-ақ, бауырдың созылмалы қабынуы эритроциттердің күйінде айқын теріс өзгерістермен қатар жүреді. Бұл жағдайда эритроциттер айтарлықтай деформацияға ұшырайды, қанда дискоциттер саны азаяды, эхиноциттер мен шизоциттер, көптеген «монета бағандары» пайда болады.</w:t>
      </w:r>
      <w:r>
        <w:rPr>
          <w:spacing w:val="-18"/>
        </w:rPr>
        <w:t> </w:t>
      </w:r>
      <w:r>
        <w:rPr/>
        <w:t>Бұл</w:t>
      </w:r>
      <w:r>
        <w:rPr>
          <w:spacing w:val="-17"/>
        </w:rPr>
        <w:t> </w:t>
      </w:r>
      <w:r>
        <w:rPr/>
        <w:t>эритроцит</w:t>
      </w:r>
      <w:r>
        <w:rPr>
          <w:spacing w:val="-18"/>
        </w:rPr>
        <w:t> </w:t>
      </w:r>
      <w:r>
        <w:rPr/>
        <w:t>популяциясының</w:t>
      </w:r>
      <w:r>
        <w:rPr>
          <w:spacing w:val="-17"/>
        </w:rPr>
        <w:t> </w:t>
      </w:r>
      <w:r>
        <w:rPr/>
        <w:t>гетерогенділігін</w:t>
      </w:r>
      <w:r>
        <w:rPr>
          <w:spacing w:val="-18"/>
        </w:rPr>
        <w:t> </w:t>
      </w:r>
      <w:r>
        <w:rPr/>
        <w:t>арттыру</w:t>
      </w:r>
      <w:r>
        <w:rPr>
          <w:spacing w:val="-17"/>
        </w:rPr>
        <w:t> </w:t>
      </w:r>
      <w:r>
        <w:rPr/>
        <w:t>түрінде</w:t>
      </w:r>
      <w:r>
        <w:rPr>
          <w:spacing w:val="-18"/>
        </w:rPr>
        <w:t> </w:t>
      </w:r>
      <w:r>
        <w:rPr/>
        <w:t>бауыр тінінде созылмалы қабынудың болуына эритронның күрделі реакциясының болатынын көрсетеді. Оның ішінде микроядролары бар эритроциттер саны </w:t>
      </w:r>
      <w:r>
        <w:rPr>
          <w:spacing w:val="-2"/>
        </w:rPr>
        <w:t>артады.</w:t>
      </w:r>
    </w:p>
    <w:p>
      <w:pPr>
        <w:pStyle w:val="BodyText"/>
        <w:spacing w:before="1"/>
        <w:ind w:right="322" w:firstLine="566"/>
      </w:pPr>
      <w:r>
        <w:rPr/>
        <w:t>Эритроциттерде тіркелген генетикалық бұзылулардың пайда болуы биохимиялық өзгерістерден кейін пайда болатындықтан, бақылаумен салыстырғанда микроядролар жиілігінің сенімді өсуі (р≤0,05) гидрогельді енгізгеннен кейін 30-тәулікте байқалды.</w:t>
      </w:r>
    </w:p>
    <w:p>
      <w:pPr>
        <w:pStyle w:val="BodyText"/>
        <w:tabs>
          <w:tab w:pos="1550" w:val="left" w:leader="none"/>
          <w:tab w:pos="2122" w:val="left" w:leader="none"/>
          <w:tab w:pos="2301" w:val="left" w:leader="none"/>
          <w:tab w:pos="2422" w:val="left" w:leader="none"/>
          <w:tab w:pos="2697" w:val="left" w:leader="none"/>
          <w:tab w:pos="3658" w:val="left" w:leader="none"/>
          <w:tab w:pos="3691" w:val="left" w:leader="none"/>
          <w:tab w:pos="3797" w:val="left" w:leader="none"/>
          <w:tab w:pos="4192" w:val="left" w:leader="none"/>
          <w:tab w:pos="4323" w:val="left" w:leader="none"/>
          <w:tab w:pos="4634" w:val="left" w:leader="none"/>
          <w:tab w:pos="5130" w:val="left" w:leader="none"/>
          <w:tab w:pos="5248" w:val="left" w:leader="none"/>
          <w:tab w:pos="6152" w:val="left" w:leader="none"/>
          <w:tab w:pos="6296" w:val="left" w:leader="none"/>
          <w:tab w:pos="6468" w:val="left" w:leader="none"/>
          <w:tab w:pos="6625" w:val="left" w:leader="none"/>
          <w:tab w:pos="7344" w:val="left" w:leader="none"/>
          <w:tab w:pos="7695" w:val="left" w:leader="none"/>
          <w:tab w:pos="7783" w:val="left" w:leader="none"/>
          <w:tab w:pos="7909" w:val="left" w:leader="none"/>
          <w:tab w:pos="8396" w:val="left" w:leader="none"/>
          <w:tab w:pos="8901" w:val="left" w:leader="none"/>
          <w:tab w:pos="8968" w:val="left" w:leader="none"/>
          <w:tab w:pos="9277" w:val="left" w:leader="none"/>
        </w:tabs>
        <w:spacing w:before="1"/>
        <w:ind w:right="319" w:firstLine="566"/>
        <w:jc w:val="right"/>
      </w:pPr>
      <w:r>
        <w:rPr>
          <w:spacing w:val="-2"/>
        </w:rPr>
        <w:t>60-тәулікке</w:t>
      </w:r>
      <w:r>
        <w:rPr/>
        <w:tab/>
        <w:tab/>
        <w:tab/>
      </w:r>
      <w:r>
        <w:rPr>
          <w:spacing w:val="-2"/>
        </w:rPr>
        <w:t>гидрогель</w:t>
      </w:r>
      <w:r>
        <w:rPr/>
        <w:tab/>
        <w:tab/>
      </w:r>
      <w:r>
        <w:rPr>
          <w:spacing w:val="-2"/>
        </w:rPr>
        <w:t>инъекциясынан</w:t>
      </w:r>
      <w:r>
        <w:rPr/>
        <w:tab/>
        <w:tab/>
        <w:tab/>
      </w:r>
      <w:r>
        <w:rPr>
          <w:spacing w:val="-2"/>
        </w:rPr>
        <w:t>кейін</w:t>
      </w:r>
      <w:r>
        <w:rPr/>
        <w:tab/>
        <w:tab/>
      </w:r>
      <w:r>
        <w:rPr>
          <w:spacing w:val="-2"/>
        </w:rPr>
        <w:t>егеуқұйрықтардың </w:t>
      </w:r>
      <w:r>
        <w:rPr/>
        <w:t>эритроциттеріндегі микроядролардың жиілігі гидрогель инъекциясынан кейін 5 және</w:t>
      </w:r>
      <w:r>
        <w:rPr>
          <w:spacing w:val="40"/>
        </w:rPr>
        <w:t> </w:t>
      </w:r>
      <w:r>
        <w:rPr/>
        <w:t>15-тәулікте</w:t>
      </w:r>
      <w:r>
        <w:rPr>
          <w:spacing w:val="40"/>
        </w:rPr>
        <w:t> </w:t>
      </w:r>
      <w:r>
        <w:rPr/>
        <w:t>байқалған</w:t>
      </w:r>
      <w:r>
        <w:rPr>
          <w:spacing w:val="40"/>
        </w:rPr>
        <w:t> </w:t>
      </w:r>
      <w:r>
        <w:rPr/>
        <w:t>деңгейге</w:t>
      </w:r>
      <w:r>
        <w:rPr>
          <w:spacing w:val="40"/>
        </w:rPr>
        <w:t> </w:t>
      </w:r>
      <w:r>
        <w:rPr/>
        <w:t>дейін</w:t>
      </w:r>
      <w:r>
        <w:rPr>
          <w:spacing w:val="40"/>
        </w:rPr>
        <w:t> </w:t>
      </w:r>
      <w:r>
        <w:rPr/>
        <w:t>төмендейді.</w:t>
      </w:r>
      <w:r>
        <w:rPr>
          <w:spacing w:val="40"/>
        </w:rPr>
        <w:t> </w:t>
      </w:r>
      <w:r>
        <w:rPr/>
        <w:t>Барлық</w:t>
      </w:r>
      <w:r>
        <w:rPr>
          <w:spacing w:val="40"/>
        </w:rPr>
        <w:t> </w:t>
      </w:r>
      <w:r>
        <w:rPr/>
        <w:t>тәжірибелік</w:t>
      </w:r>
      <w:r>
        <w:rPr>
          <w:spacing w:val="40"/>
        </w:rPr>
        <w:t> </w:t>
      </w:r>
      <w:r>
        <w:rPr/>
        <w:t>топтардағы</w:t>
      </w:r>
      <w:r>
        <w:rPr>
          <w:spacing w:val="35"/>
        </w:rPr>
        <w:t> </w:t>
      </w:r>
      <w:r>
        <w:rPr/>
        <w:t>жануарларда</w:t>
      </w:r>
      <w:r>
        <w:rPr>
          <w:spacing w:val="35"/>
        </w:rPr>
        <w:t> </w:t>
      </w:r>
      <w:r>
        <w:rPr/>
        <w:t>ескі</w:t>
      </w:r>
      <w:r>
        <w:rPr>
          <w:spacing w:val="36"/>
        </w:rPr>
        <w:t> </w:t>
      </w:r>
      <w:r>
        <w:rPr/>
        <w:t>эритроциттердің</w:t>
      </w:r>
      <w:r>
        <w:rPr>
          <w:spacing w:val="35"/>
        </w:rPr>
        <w:t> </w:t>
      </w:r>
      <w:r>
        <w:rPr/>
        <w:t>деградациясы,</w:t>
      </w:r>
      <w:r>
        <w:rPr>
          <w:spacing w:val="34"/>
        </w:rPr>
        <w:t> </w:t>
      </w:r>
      <w:r>
        <w:rPr/>
        <w:t>эритроциттердің </w:t>
      </w:r>
      <w:r>
        <w:rPr>
          <w:spacing w:val="-2"/>
        </w:rPr>
        <w:t>агглютинациясы</w:t>
      </w:r>
      <w:r>
        <w:rPr/>
        <w:tab/>
        <w:tab/>
        <w:tab/>
      </w:r>
      <w:r>
        <w:rPr>
          <w:spacing w:val="-53"/>
        </w:rPr>
        <w:t> </w:t>
      </w:r>
      <w:r>
        <w:rPr/>
        <w:t>(«монета</w:t>
        <w:tab/>
        <w:tab/>
      </w:r>
      <w:r>
        <w:rPr>
          <w:spacing w:val="-2"/>
        </w:rPr>
        <w:t>бағандары»),</w:t>
      </w:r>
      <w:r>
        <w:rPr/>
        <w:tab/>
      </w:r>
      <w:r>
        <w:rPr>
          <w:spacing w:val="-2"/>
        </w:rPr>
        <w:t>лейкоцитоздың</w:t>
      </w:r>
      <w:r>
        <w:rPr/>
        <w:tab/>
      </w:r>
      <w:r>
        <w:rPr>
          <w:spacing w:val="-2"/>
        </w:rPr>
        <w:t>жоғарылауы, </w:t>
      </w:r>
      <w:r>
        <w:rPr/>
        <w:t>пойкилоцитоз сияқты цитологиялық өзгерістер байқалды. Осыған байланысты гидрогельді</w:t>
      </w:r>
      <w:r>
        <w:rPr>
          <w:spacing w:val="80"/>
        </w:rPr>
        <w:t> </w:t>
      </w:r>
      <w:r>
        <w:rPr/>
        <w:t>инъекциядан</w:t>
      </w:r>
      <w:r>
        <w:rPr>
          <w:spacing w:val="80"/>
        </w:rPr>
        <w:t> </w:t>
      </w:r>
      <w:r>
        <w:rPr/>
        <w:t>кейін</w:t>
      </w:r>
      <w:r>
        <w:rPr>
          <w:spacing w:val="80"/>
        </w:rPr>
        <w:t> </w:t>
      </w:r>
      <w:r>
        <w:rPr/>
        <w:t>бастапқы</w:t>
      </w:r>
      <w:r>
        <w:rPr>
          <w:spacing w:val="80"/>
        </w:rPr>
        <w:t> </w:t>
      </w:r>
      <w:r>
        <w:rPr/>
        <w:t>кезеңдерде</w:t>
      </w:r>
      <w:r>
        <w:rPr>
          <w:spacing w:val="80"/>
        </w:rPr>
        <w:t> </w:t>
      </w:r>
      <w:r>
        <w:rPr/>
        <w:t>енгізу</w:t>
      </w:r>
      <w:r>
        <w:rPr>
          <w:spacing w:val="80"/>
        </w:rPr>
        <w:t> </w:t>
      </w:r>
      <w:r>
        <w:rPr/>
        <w:t>перифериялық қанның эритроциттерінің 20-40% цитологиялық бұзылуларын тудыруы мүмкін. </w:t>
      </w:r>
      <w:r>
        <w:rPr>
          <w:color w:val="333333"/>
        </w:rPr>
        <w:t>Зерттелетін гельдің уыттылығын зерттеу бірінші кезеңде (5 тәу) имплантты енгізу</w:t>
      </w:r>
      <w:r>
        <w:rPr>
          <w:color w:val="333333"/>
          <w:spacing w:val="-6"/>
        </w:rPr>
        <w:t> </w:t>
      </w:r>
      <w:r>
        <w:rPr>
          <w:color w:val="333333"/>
        </w:rPr>
        <w:t>жасушалық</w:t>
      </w:r>
      <w:r>
        <w:rPr>
          <w:color w:val="333333"/>
          <w:spacing w:val="-1"/>
        </w:rPr>
        <w:t> </w:t>
      </w:r>
      <w:r>
        <w:rPr>
          <w:color w:val="333333"/>
        </w:rPr>
        <w:t>деңгейде</w:t>
      </w:r>
      <w:r>
        <w:rPr>
          <w:color w:val="333333"/>
          <w:spacing w:val="-2"/>
        </w:rPr>
        <w:t> </w:t>
      </w:r>
      <w:r>
        <w:rPr>
          <w:color w:val="333333"/>
        </w:rPr>
        <w:t>жергілікті</w:t>
      </w:r>
      <w:r>
        <w:rPr>
          <w:color w:val="333333"/>
          <w:spacing w:val="-2"/>
        </w:rPr>
        <w:t> </w:t>
      </w:r>
      <w:r>
        <w:rPr>
          <w:color w:val="333333"/>
        </w:rPr>
        <w:t>қабыну</w:t>
      </w:r>
      <w:r>
        <w:rPr>
          <w:color w:val="333333"/>
          <w:spacing w:val="-6"/>
        </w:rPr>
        <w:t> </w:t>
      </w:r>
      <w:r>
        <w:rPr>
          <w:color w:val="333333"/>
        </w:rPr>
        <w:t>процесін</w:t>
      </w:r>
      <w:r>
        <w:rPr>
          <w:color w:val="333333"/>
          <w:spacing w:val="-1"/>
        </w:rPr>
        <w:t> </w:t>
      </w:r>
      <w:r>
        <w:rPr>
          <w:color w:val="333333"/>
        </w:rPr>
        <w:t>тудырғанын</w:t>
      </w:r>
      <w:r>
        <w:rPr>
          <w:color w:val="333333"/>
          <w:spacing w:val="-3"/>
        </w:rPr>
        <w:t> </w:t>
      </w:r>
      <w:r>
        <w:rPr>
          <w:color w:val="333333"/>
        </w:rPr>
        <w:t>және</w:t>
      </w:r>
      <w:r>
        <w:rPr>
          <w:color w:val="333333"/>
          <w:spacing w:val="-2"/>
        </w:rPr>
        <w:t> </w:t>
      </w:r>
      <w:r>
        <w:rPr>
          <w:color w:val="333333"/>
        </w:rPr>
        <w:t>ақуыз молекулаларының ыдырауын және имплантациядан кейін орташа молекулалық </w:t>
      </w:r>
      <w:r>
        <w:rPr>
          <w:color w:val="333333"/>
          <w:spacing w:val="-2"/>
        </w:rPr>
        <w:t>пептидтердің</w:t>
      </w:r>
      <w:r>
        <w:rPr>
          <w:color w:val="333333"/>
        </w:rPr>
        <w:tab/>
      </w:r>
      <w:r>
        <w:rPr>
          <w:color w:val="333333"/>
          <w:spacing w:val="-2"/>
        </w:rPr>
        <w:t>60-тәулікте</w:t>
      </w:r>
      <w:r>
        <w:rPr>
          <w:color w:val="333333"/>
        </w:rPr>
        <w:tab/>
        <w:tab/>
      </w:r>
      <w:r>
        <w:rPr>
          <w:color w:val="333333"/>
          <w:spacing w:val="-2"/>
        </w:rPr>
        <w:t>жиналуын</w:t>
      </w:r>
      <w:r>
        <w:rPr>
          <w:color w:val="333333"/>
        </w:rPr>
        <w:tab/>
      </w:r>
      <w:r>
        <w:rPr>
          <w:color w:val="333333"/>
          <w:spacing w:val="-2"/>
        </w:rPr>
        <w:t>біртіндеп</w:t>
      </w:r>
      <w:r>
        <w:rPr>
          <w:color w:val="333333"/>
        </w:rPr>
        <w:tab/>
        <w:tab/>
      </w:r>
      <w:r>
        <w:rPr>
          <w:color w:val="333333"/>
          <w:spacing w:val="-2"/>
        </w:rPr>
        <w:t>төмендету</w:t>
      </w:r>
      <w:r>
        <w:rPr>
          <w:color w:val="333333"/>
        </w:rPr>
        <w:tab/>
        <w:tab/>
        <w:tab/>
      </w:r>
      <w:r>
        <w:rPr>
          <w:color w:val="333333"/>
          <w:spacing w:val="-2"/>
        </w:rPr>
        <w:t>үрдісімен</w:t>
      </w:r>
      <w:r>
        <w:rPr>
          <w:color w:val="333333"/>
        </w:rPr>
        <w:tab/>
      </w:r>
      <w:r>
        <w:rPr>
          <w:color w:val="333333"/>
          <w:spacing w:val="-4"/>
        </w:rPr>
        <w:t>MM</w:t>
      </w:r>
      <w:r>
        <w:rPr>
          <w:color w:val="333333"/>
          <w:spacing w:val="-4"/>
        </w:rPr>
        <w:t>R</w:t>
      </w:r>
      <w:r>
        <w:rPr>
          <w:color w:val="333333"/>
          <w:spacing w:val="-4"/>
        </w:rPr>
        <w:t> </w:t>
      </w:r>
      <w:r>
        <w:rPr>
          <w:color w:val="333333"/>
          <w:spacing w:val="-2"/>
        </w:rPr>
        <w:t>(midmolecular</w:t>
      </w:r>
      <w:r>
        <w:rPr>
          <w:color w:val="333333"/>
        </w:rPr>
        <w:tab/>
        <w:tab/>
      </w:r>
      <w:r>
        <w:rPr>
          <w:color w:val="333333"/>
          <w:spacing w:val="-2"/>
        </w:rPr>
        <w:t>peptides)</w:t>
      </w:r>
      <w:r>
        <w:rPr>
          <w:color w:val="333333"/>
        </w:rPr>
        <w:tab/>
      </w:r>
      <w:r>
        <w:rPr>
          <w:color w:val="333333"/>
          <w:spacing w:val="-2"/>
        </w:rPr>
        <w:t>деңгейінің</w:t>
      </w:r>
      <w:r>
        <w:rPr>
          <w:color w:val="333333"/>
        </w:rPr>
        <w:tab/>
        <w:tab/>
      </w:r>
      <w:r>
        <w:rPr>
          <w:color w:val="333333"/>
          <w:spacing w:val="-2"/>
        </w:rPr>
        <w:t>жоғарылауына</w:t>
      </w:r>
      <w:r>
        <w:rPr>
          <w:color w:val="333333"/>
        </w:rPr>
        <w:tab/>
      </w:r>
      <w:r>
        <w:rPr>
          <w:color w:val="333333"/>
          <w:spacing w:val="-2"/>
        </w:rPr>
        <w:t>әкелетінін</w:t>
      </w:r>
      <w:r>
        <w:rPr>
          <w:color w:val="333333"/>
        </w:rPr>
        <w:tab/>
      </w:r>
      <w:r>
        <w:rPr>
          <w:color w:val="333333"/>
          <w:spacing w:val="-2"/>
        </w:rPr>
        <w:t>көрсетті. </w:t>
      </w:r>
      <w:r>
        <w:rPr>
          <w:color w:val="333333"/>
        </w:rPr>
        <w:t>Жануарлардың</w:t>
      </w:r>
      <w:r>
        <w:rPr>
          <w:color w:val="333333"/>
          <w:spacing w:val="40"/>
        </w:rPr>
        <w:t> </w:t>
      </w:r>
      <w:r>
        <w:rPr>
          <w:color w:val="333333"/>
        </w:rPr>
        <w:t>тәжірибелік</w:t>
      </w:r>
      <w:r>
        <w:rPr>
          <w:color w:val="333333"/>
          <w:spacing w:val="40"/>
        </w:rPr>
        <w:t> </w:t>
      </w:r>
      <w:r>
        <w:rPr>
          <w:color w:val="333333"/>
        </w:rPr>
        <w:t>топтарының</w:t>
      </w:r>
      <w:r>
        <w:rPr>
          <w:color w:val="333333"/>
          <w:spacing w:val="40"/>
        </w:rPr>
        <w:t> </w:t>
      </w:r>
      <w:r>
        <w:rPr>
          <w:color w:val="333333"/>
        </w:rPr>
        <w:t>биохимиялық</w:t>
      </w:r>
      <w:r>
        <w:rPr>
          <w:color w:val="333333"/>
          <w:spacing w:val="40"/>
        </w:rPr>
        <w:t> </w:t>
      </w:r>
      <w:r>
        <w:rPr>
          <w:color w:val="333333"/>
        </w:rPr>
        <w:t>зерттеулерінде</w:t>
      </w:r>
      <w:r>
        <w:rPr>
          <w:color w:val="333333"/>
          <w:spacing w:val="40"/>
        </w:rPr>
        <w:t> </w:t>
      </w:r>
      <w:r>
        <w:rPr>
          <w:color w:val="333333"/>
        </w:rPr>
        <w:t>ақуыз, көмірсу</w:t>
      </w:r>
      <w:r>
        <w:rPr>
          <w:color w:val="333333"/>
          <w:spacing w:val="-14"/>
        </w:rPr>
        <w:t> </w:t>
      </w:r>
      <w:r>
        <w:rPr>
          <w:color w:val="333333"/>
        </w:rPr>
        <w:t>және</w:t>
      </w:r>
      <w:r>
        <w:rPr>
          <w:color w:val="333333"/>
          <w:spacing w:val="-11"/>
        </w:rPr>
        <w:t> </w:t>
      </w:r>
      <w:r>
        <w:rPr>
          <w:color w:val="333333"/>
        </w:rPr>
        <w:t>май</w:t>
      </w:r>
      <w:r>
        <w:rPr>
          <w:color w:val="333333"/>
          <w:spacing w:val="-11"/>
        </w:rPr>
        <w:t> </w:t>
      </w:r>
      <w:r>
        <w:rPr>
          <w:color w:val="333333"/>
        </w:rPr>
        <w:t>алмасуының</w:t>
      </w:r>
      <w:r>
        <w:rPr>
          <w:color w:val="333333"/>
          <w:spacing w:val="-11"/>
        </w:rPr>
        <w:t> </w:t>
      </w:r>
      <w:r>
        <w:rPr>
          <w:color w:val="333333"/>
        </w:rPr>
        <w:t>негізгі</w:t>
      </w:r>
      <w:r>
        <w:rPr>
          <w:color w:val="333333"/>
          <w:spacing w:val="-10"/>
        </w:rPr>
        <w:t> </w:t>
      </w:r>
      <w:r>
        <w:rPr>
          <w:color w:val="333333"/>
        </w:rPr>
        <w:t>көрсеткіштері</w:t>
      </w:r>
      <w:r>
        <w:rPr>
          <w:color w:val="333333"/>
          <w:spacing w:val="-10"/>
        </w:rPr>
        <w:t> </w:t>
      </w:r>
      <w:r>
        <w:rPr>
          <w:color w:val="333333"/>
        </w:rPr>
        <w:t>бақылау</w:t>
      </w:r>
      <w:r>
        <w:rPr>
          <w:color w:val="333333"/>
          <w:spacing w:val="-11"/>
        </w:rPr>
        <w:t> </w:t>
      </w:r>
      <w:r>
        <w:rPr>
          <w:color w:val="333333"/>
        </w:rPr>
        <w:t>және</w:t>
      </w:r>
      <w:r>
        <w:rPr>
          <w:color w:val="333333"/>
          <w:spacing w:val="-11"/>
        </w:rPr>
        <w:t> </w:t>
      </w:r>
      <w:r>
        <w:rPr>
          <w:color w:val="333333"/>
        </w:rPr>
        <w:t>анықтамалық мәндер</w:t>
      </w:r>
      <w:r>
        <w:rPr>
          <w:color w:val="333333"/>
          <w:spacing w:val="36"/>
        </w:rPr>
        <w:t> </w:t>
      </w:r>
      <w:r>
        <w:rPr>
          <w:color w:val="333333"/>
        </w:rPr>
        <w:t>шегінде өзгеретіні</w:t>
      </w:r>
      <w:r>
        <w:rPr>
          <w:color w:val="333333"/>
          <w:spacing w:val="38"/>
        </w:rPr>
        <w:t> </w:t>
      </w:r>
      <w:r>
        <w:rPr>
          <w:color w:val="333333"/>
        </w:rPr>
        <w:t>анықталды. Сонымен,</w:t>
      </w:r>
      <w:r>
        <w:rPr>
          <w:color w:val="333333"/>
          <w:spacing w:val="37"/>
        </w:rPr>
        <w:t> </w:t>
      </w:r>
      <w:r>
        <w:rPr>
          <w:color w:val="333333"/>
        </w:rPr>
        <w:t>жалпы</w:t>
      </w:r>
      <w:r>
        <w:rPr>
          <w:color w:val="333333"/>
          <w:spacing w:val="36"/>
        </w:rPr>
        <w:t> </w:t>
      </w:r>
      <w:r>
        <w:rPr>
          <w:color w:val="333333"/>
        </w:rPr>
        <w:t>ақуыздың</w:t>
      </w:r>
      <w:r>
        <w:rPr>
          <w:color w:val="333333"/>
          <w:spacing w:val="36"/>
        </w:rPr>
        <w:t> </w:t>
      </w:r>
      <w:r>
        <w:rPr>
          <w:color w:val="333333"/>
        </w:rPr>
        <w:t>және</w:t>
      </w:r>
      <w:r>
        <w:rPr>
          <w:color w:val="333333"/>
          <w:spacing w:val="38"/>
        </w:rPr>
        <w:t> </w:t>
      </w:r>
      <w:r>
        <w:rPr>
          <w:color w:val="333333"/>
        </w:rPr>
        <w:t>оның негізгі</w:t>
      </w:r>
      <w:r>
        <w:rPr>
          <w:color w:val="333333"/>
          <w:spacing w:val="40"/>
        </w:rPr>
        <w:t> </w:t>
      </w:r>
      <w:r>
        <w:rPr>
          <w:color w:val="333333"/>
        </w:rPr>
        <w:t>фракциясының</w:t>
      </w:r>
      <w:r>
        <w:rPr>
          <w:color w:val="333333"/>
          <w:spacing w:val="40"/>
        </w:rPr>
        <w:t> </w:t>
      </w:r>
      <w:r>
        <w:rPr>
          <w:color w:val="333333"/>
        </w:rPr>
        <w:t>–</w:t>
      </w:r>
      <w:r>
        <w:rPr>
          <w:color w:val="333333"/>
          <w:spacing w:val="40"/>
        </w:rPr>
        <w:t> </w:t>
      </w:r>
      <w:r>
        <w:rPr>
          <w:color w:val="333333"/>
        </w:rPr>
        <w:t>альбумин,</w:t>
      </w:r>
      <w:r>
        <w:rPr>
          <w:color w:val="333333"/>
          <w:spacing w:val="40"/>
        </w:rPr>
        <w:t> </w:t>
      </w:r>
      <w:r>
        <w:rPr>
          <w:color w:val="333333"/>
        </w:rPr>
        <w:t>глюкоза,</w:t>
      </w:r>
      <w:r>
        <w:rPr>
          <w:color w:val="333333"/>
          <w:spacing w:val="40"/>
        </w:rPr>
        <w:t> </w:t>
      </w:r>
      <w:r>
        <w:rPr>
          <w:color w:val="333333"/>
        </w:rPr>
        <w:t>холестерин,</w:t>
      </w:r>
      <w:r>
        <w:rPr>
          <w:color w:val="333333"/>
          <w:spacing w:val="40"/>
        </w:rPr>
        <w:t> </w:t>
      </w:r>
      <w:r>
        <w:rPr>
          <w:color w:val="333333"/>
        </w:rPr>
        <w:t>триглицеридтер</w:t>
      </w:r>
      <w:r>
        <w:rPr>
          <w:color w:val="333333"/>
          <w:spacing w:val="40"/>
        </w:rPr>
        <w:t> </w:t>
      </w:r>
      <w:r>
        <w:rPr>
          <w:color w:val="333333"/>
        </w:rPr>
        <w:t>мен мочевинаның</w:t>
      </w:r>
      <w:r>
        <w:rPr>
          <w:color w:val="333333"/>
          <w:spacing w:val="80"/>
        </w:rPr>
        <w:t> </w:t>
      </w:r>
      <w:r>
        <w:rPr>
          <w:color w:val="333333"/>
        </w:rPr>
        <w:t>концентрациясы</w:t>
      </w:r>
      <w:r>
        <w:rPr>
          <w:color w:val="333333"/>
          <w:spacing w:val="80"/>
        </w:rPr>
        <w:t> </w:t>
      </w:r>
      <w:r>
        <w:rPr>
          <w:color w:val="333333"/>
        </w:rPr>
        <w:t>гель</w:t>
      </w:r>
      <w:r>
        <w:rPr>
          <w:color w:val="333333"/>
          <w:spacing w:val="80"/>
        </w:rPr>
        <w:t> </w:t>
      </w:r>
      <w:r>
        <w:rPr>
          <w:color w:val="333333"/>
        </w:rPr>
        <w:t>имплантацияланғаннан</w:t>
      </w:r>
      <w:r>
        <w:rPr>
          <w:color w:val="333333"/>
          <w:spacing w:val="80"/>
        </w:rPr>
        <w:t> </w:t>
      </w:r>
      <w:r>
        <w:rPr>
          <w:color w:val="333333"/>
        </w:rPr>
        <w:t>кейін</w:t>
      </w:r>
      <w:r>
        <w:rPr>
          <w:color w:val="333333"/>
          <w:spacing w:val="80"/>
        </w:rPr>
        <w:t> </w:t>
      </w:r>
      <w:r>
        <w:rPr>
          <w:color w:val="333333"/>
        </w:rPr>
        <w:t>15-тен</w:t>
      </w:r>
      <w:r>
        <w:rPr>
          <w:color w:val="333333"/>
          <w:spacing w:val="80"/>
        </w:rPr>
        <w:t> </w:t>
      </w:r>
      <w:r>
        <w:rPr>
          <w:color w:val="333333"/>
        </w:rPr>
        <w:t>60 </w:t>
      </w:r>
      <w:r>
        <w:rPr>
          <w:color w:val="333333"/>
          <w:spacing w:val="-2"/>
        </w:rPr>
        <w:t>тәулікке</w:t>
      </w:r>
      <w:r>
        <w:rPr>
          <w:color w:val="333333"/>
        </w:rPr>
        <w:tab/>
      </w:r>
      <w:r>
        <w:rPr>
          <w:color w:val="333333"/>
          <w:spacing w:val="-4"/>
        </w:rPr>
        <w:t>дейін</w:t>
      </w:r>
      <w:r>
        <w:rPr>
          <w:color w:val="333333"/>
        </w:rPr>
        <w:tab/>
        <w:tab/>
      </w:r>
      <w:r>
        <w:rPr>
          <w:color w:val="333333"/>
          <w:spacing w:val="-2"/>
        </w:rPr>
        <w:t>нормадан</w:t>
      </w:r>
      <w:r>
        <w:rPr>
          <w:color w:val="333333"/>
        </w:rPr>
        <w:tab/>
        <w:tab/>
        <w:tab/>
      </w:r>
      <w:r>
        <w:rPr>
          <w:color w:val="333333"/>
          <w:spacing w:val="-4"/>
        </w:rPr>
        <w:t>2-5%</w:t>
      </w:r>
      <w:r>
        <w:rPr>
          <w:color w:val="333333"/>
        </w:rPr>
        <w:tab/>
      </w:r>
      <w:r>
        <w:rPr>
          <w:color w:val="333333"/>
          <w:spacing w:val="-2"/>
        </w:rPr>
        <w:t>аралығында</w:t>
      </w:r>
      <w:r>
        <w:rPr>
          <w:color w:val="333333"/>
        </w:rPr>
        <w:tab/>
        <w:tab/>
      </w:r>
      <w:r>
        <w:rPr>
          <w:color w:val="333333"/>
          <w:spacing w:val="-2"/>
        </w:rPr>
        <w:t>ауытқиды.</w:t>
      </w:r>
      <w:r>
        <w:rPr>
          <w:color w:val="333333"/>
        </w:rPr>
        <w:tab/>
        <w:tab/>
      </w:r>
      <w:r>
        <w:rPr>
          <w:color w:val="333333"/>
          <w:spacing w:val="-2"/>
        </w:rPr>
        <w:t>Алайда,</w:t>
      </w:r>
      <w:r>
        <w:rPr>
          <w:color w:val="333333"/>
        </w:rPr>
        <w:tab/>
        <w:tab/>
      </w:r>
      <w:r>
        <w:rPr>
          <w:color w:val="333333"/>
          <w:spacing w:val="-2"/>
        </w:rPr>
        <w:t>бақыла</w:t>
      </w:r>
      <w:r>
        <w:rPr>
          <w:color w:val="333333"/>
          <w:spacing w:val="-2"/>
        </w:rPr>
        <w:t>у</w:t>
      </w:r>
      <w:r>
        <w:rPr>
          <w:color w:val="333333"/>
          <w:spacing w:val="-2"/>
        </w:rPr>
        <w:t> </w:t>
      </w:r>
      <w:r>
        <w:rPr>
          <w:color w:val="333333"/>
        </w:rPr>
        <w:t>кезеңіндегі</w:t>
      </w:r>
      <w:r>
        <w:rPr>
          <w:color w:val="333333"/>
          <w:spacing w:val="40"/>
        </w:rPr>
        <w:t> </w:t>
      </w:r>
      <w:r>
        <w:rPr>
          <w:color w:val="333333"/>
        </w:rPr>
        <w:t>тәжірибелік</w:t>
      </w:r>
      <w:r>
        <w:rPr>
          <w:color w:val="333333"/>
          <w:spacing w:val="40"/>
        </w:rPr>
        <w:t> </w:t>
      </w:r>
      <w:r>
        <w:rPr>
          <w:color w:val="333333"/>
        </w:rPr>
        <w:t>топтардың</w:t>
      </w:r>
      <w:r>
        <w:rPr>
          <w:color w:val="333333"/>
          <w:spacing w:val="40"/>
        </w:rPr>
        <w:t> </w:t>
      </w:r>
      <w:r>
        <w:rPr>
          <w:color w:val="333333"/>
        </w:rPr>
        <w:t>қанындағы</w:t>
      </w:r>
      <w:r>
        <w:rPr>
          <w:color w:val="333333"/>
          <w:spacing w:val="40"/>
        </w:rPr>
        <w:t> </w:t>
      </w:r>
      <w:r>
        <w:rPr>
          <w:color w:val="333333"/>
        </w:rPr>
        <w:t>ферментативті</w:t>
      </w:r>
      <w:r>
        <w:rPr>
          <w:color w:val="333333"/>
          <w:spacing w:val="40"/>
        </w:rPr>
        <w:t> </w:t>
      </w:r>
      <w:r>
        <w:rPr>
          <w:color w:val="333333"/>
        </w:rPr>
        <w:t>белсенділіктің өзгеру динамикасы АЅТ және ALT деңгейінің синхронды (7-9%) жоғарылауын көрсетті,</w:t>
      </w:r>
      <w:r>
        <w:rPr>
          <w:color w:val="333333"/>
          <w:spacing w:val="74"/>
          <w:w w:val="150"/>
        </w:rPr>
        <w:t> </w:t>
      </w:r>
      <w:r>
        <w:rPr>
          <w:color w:val="333333"/>
        </w:rPr>
        <w:t>бұл</w:t>
      </w:r>
      <w:r>
        <w:rPr>
          <w:color w:val="333333"/>
          <w:spacing w:val="76"/>
          <w:w w:val="150"/>
        </w:rPr>
        <w:t> </w:t>
      </w:r>
      <w:r>
        <w:rPr>
          <w:color w:val="333333"/>
        </w:rPr>
        <w:t>қандағы</w:t>
      </w:r>
      <w:r>
        <w:rPr>
          <w:color w:val="333333"/>
          <w:spacing w:val="79"/>
          <w:w w:val="150"/>
        </w:rPr>
        <w:t> </w:t>
      </w:r>
      <w:r>
        <w:rPr>
          <w:color w:val="333333"/>
        </w:rPr>
        <w:t>ферменттік</w:t>
      </w:r>
      <w:r>
        <w:rPr>
          <w:color w:val="333333"/>
          <w:spacing w:val="77"/>
          <w:w w:val="150"/>
        </w:rPr>
        <w:t> </w:t>
      </w:r>
      <w:r>
        <w:rPr>
          <w:color w:val="333333"/>
        </w:rPr>
        <w:t>белсенділіктің</w:t>
      </w:r>
      <w:r>
        <w:rPr>
          <w:color w:val="333333"/>
          <w:spacing w:val="78"/>
          <w:w w:val="150"/>
        </w:rPr>
        <w:t> </w:t>
      </w:r>
      <w:r>
        <w:rPr>
          <w:color w:val="333333"/>
        </w:rPr>
        <w:t>жоғарылауын,</w:t>
      </w:r>
      <w:r>
        <w:rPr>
          <w:color w:val="333333"/>
          <w:spacing w:val="76"/>
          <w:w w:val="150"/>
        </w:rPr>
        <w:t> </w:t>
      </w:r>
      <w:r>
        <w:rPr>
          <w:color w:val="333333"/>
        </w:rPr>
        <w:t>яғни</w:t>
      </w:r>
      <w:r>
        <w:rPr>
          <w:color w:val="333333"/>
          <w:spacing w:val="78"/>
          <w:w w:val="150"/>
        </w:rPr>
        <w:t> </w:t>
      </w:r>
      <w:r>
        <w:rPr>
          <w:color w:val="333333"/>
          <w:spacing w:val="-4"/>
        </w:rPr>
        <w:t>гель</w:t>
      </w:r>
    </w:p>
    <w:p>
      <w:pPr>
        <w:spacing w:after="0"/>
        <w:jc w:val="right"/>
        <w:sectPr>
          <w:pgSz w:w="11910" w:h="16840"/>
          <w:pgMar w:header="0" w:footer="986" w:top="1040" w:bottom="1240" w:left="1380" w:right="240"/>
        </w:sectPr>
      </w:pPr>
    </w:p>
    <w:p>
      <w:pPr>
        <w:pStyle w:val="BodyText"/>
        <w:spacing w:before="67"/>
        <w:ind w:right="323"/>
      </w:pPr>
      <w:r>
        <w:rPr>
          <w:color w:val="333333"/>
        </w:rPr>
        <w:t>импланты</w:t>
      </w:r>
      <w:r>
        <w:rPr>
          <w:color w:val="333333"/>
          <w:spacing w:val="-8"/>
        </w:rPr>
        <w:t> </w:t>
      </w:r>
      <w:r>
        <w:rPr>
          <w:color w:val="333333"/>
        </w:rPr>
        <w:t>түріндегі</w:t>
      </w:r>
      <w:r>
        <w:rPr>
          <w:color w:val="333333"/>
          <w:spacing w:val="-8"/>
        </w:rPr>
        <w:t> </w:t>
      </w:r>
      <w:r>
        <w:rPr>
          <w:color w:val="333333"/>
        </w:rPr>
        <w:t>бөгде</w:t>
      </w:r>
      <w:r>
        <w:rPr>
          <w:color w:val="333333"/>
          <w:spacing w:val="-9"/>
        </w:rPr>
        <w:t> </w:t>
      </w:r>
      <w:r>
        <w:rPr>
          <w:color w:val="333333"/>
        </w:rPr>
        <w:t>агентке</w:t>
      </w:r>
      <w:r>
        <w:rPr>
          <w:color w:val="333333"/>
          <w:spacing w:val="-8"/>
        </w:rPr>
        <w:t> </w:t>
      </w:r>
      <w:r>
        <w:rPr>
          <w:color w:val="333333"/>
        </w:rPr>
        <w:t>реакция</w:t>
      </w:r>
      <w:r>
        <w:rPr>
          <w:color w:val="333333"/>
          <w:spacing w:val="-8"/>
        </w:rPr>
        <w:t> </w:t>
      </w:r>
      <w:r>
        <w:rPr>
          <w:color w:val="333333"/>
        </w:rPr>
        <w:t>ретінде</w:t>
      </w:r>
      <w:r>
        <w:rPr>
          <w:color w:val="333333"/>
          <w:spacing w:val="-9"/>
        </w:rPr>
        <w:t> </w:t>
      </w:r>
      <w:r>
        <w:rPr>
          <w:color w:val="333333"/>
        </w:rPr>
        <w:t>ферменттердің</w:t>
      </w:r>
      <w:r>
        <w:rPr>
          <w:color w:val="333333"/>
          <w:spacing w:val="-6"/>
        </w:rPr>
        <w:t> </w:t>
      </w:r>
      <w:r>
        <w:rPr>
          <w:color w:val="333333"/>
        </w:rPr>
        <w:t>қанға</w:t>
      </w:r>
      <w:r>
        <w:rPr>
          <w:color w:val="333333"/>
          <w:spacing w:val="-9"/>
        </w:rPr>
        <w:t> </w:t>
      </w:r>
      <w:r>
        <w:rPr>
          <w:color w:val="333333"/>
        </w:rPr>
        <w:t>шығуын көрсетеді. Іш қуысында</w:t>
      </w:r>
      <w:r>
        <w:rPr>
          <w:color w:val="333333"/>
          <w:spacing w:val="-1"/>
        </w:rPr>
        <w:t> </w:t>
      </w:r>
      <w:r>
        <w:rPr>
          <w:color w:val="333333"/>
        </w:rPr>
        <w:t>бөгде заттың</w:t>
      </w:r>
      <w:r>
        <w:rPr>
          <w:color w:val="333333"/>
          <w:spacing w:val="-1"/>
        </w:rPr>
        <w:t> </w:t>
      </w:r>
      <w:r>
        <w:rPr>
          <w:color w:val="333333"/>
        </w:rPr>
        <w:t>болуы жергілікті баяу</w:t>
      </w:r>
      <w:r>
        <w:rPr>
          <w:color w:val="333333"/>
          <w:spacing w:val="-1"/>
        </w:rPr>
        <w:t> </w:t>
      </w:r>
      <w:r>
        <w:rPr>
          <w:color w:val="333333"/>
        </w:rPr>
        <w:t>қабыну</w:t>
      </w:r>
      <w:r>
        <w:rPr>
          <w:color w:val="333333"/>
          <w:spacing w:val="-2"/>
        </w:rPr>
        <w:t> </w:t>
      </w:r>
      <w:r>
        <w:rPr>
          <w:color w:val="333333"/>
        </w:rPr>
        <w:t>реакциясын белсендіруі мүмкін, дегенмен гельді енгізу орнында қабыну ошақтарының іш қуысын ашқанда анықталмаған. Дегенмен, билирубиннің 5-тәулікте 2 есе жоғарылауы және гельді имплантациялаудан кейінгі барлық бақылау кезеңінде оның жоғары деңгейінің сақталуы эритроциттердің ыдырау белсенділігін және бауыр гепатоциттеріндегі алмасу процестерінің бұзылуын көрсетеді. Гельді енгізгеннен кейін бірінші кезеңде MMP пептидтерінің уыттылығының жоғарылауы және билирубиннің жоғарылауы өзара байланысты. Мұндай тәуелділіктің механизмі гельді бөгде агент ретінде енгізу эритроциттер мен гемоглобиннің ыдырауымен қатар жүретін қабыну ошағының дамуын тудыратындығымен және глобин ақуызының молекулаларынан гем және ММР молекулаларынан жанама билирубиннің синтезделуіне жағдай жасайтындығымен байланысты.</w:t>
      </w:r>
    </w:p>
    <w:p>
      <w:pPr>
        <w:pStyle w:val="BodyText"/>
        <w:spacing w:before="3"/>
        <w:ind w:left="336" w:right="344" w:firstLine="542"/>
      </w:pPr>
      <w:r>
        <w:rPr/>
        <w:t>Перифериялық қан эритроциттерінің цитогенетикалық көрсеткіштерін талдау бақылау жануарлары тобындағы микроядролардың 0,01% анықтады. Гидрогель инъекциясынан кейінгі 5 және 15-тәулікте микроядролардың жиілігінің екі есе артуы анықталды. 30-тәулікте эритроциттерде микроядролардың ең жоғары жиілігі байқалады, бұл қабыну процесінің болуынан және биохимиялық өзгерістерден туындауы мүмкін. Микроядролар жиілігінің өзгеру динамикасы микроядролар деңгейінің 60-тәулікте төмендегенін көрсетеді. Гидрогельді имплантациялағаннан кейін, бейімделу процестері аяқталғаннан кейін 3-4 айдан кейін микроядролардың деңгейі бақылау деңгейінде болатыны ықтимал.</w:t>
      </w:r>
    </w:p>
    <w:p>
      <w:pPr>
        <w:pStyle w:val="BodyText"/>
        <w:ind w:left="336" w:right="347" w:firstLine="542"/>
      </w:pPr>
      <w:r>
        <w:rPr/>
        <w:t>Гельді</w:t>
      </w:r>
      <w:r>
        <w:rPr>
          <w:spacing w:val="-18"/>
        </w:rPr>
        <w:t> </w:t>
      </w:r>
      <w:r>
        <w:rPr/>
        <w:t>қолдану</w:t>
      </w:r>
      <w:r>
        <w:rPr>
          <w:spacing w:val="-17"/>
        </w:rPr>
        <w:t> </w:t>
      </w:r>
      <w:r>
        <w:rPr/>
        <w:t>негізгі</w:t>
      </w:r>
      <w:r>
        <w:rPr>
          <w:spacing w:val="-18"/>
        </w:rPr>
        <w:t> </w:t>
      </w:r>
      <w:r>
        <w:rPr/>
        <w:t>алмасу</w:t>
      </w:r>
      <w:r>
        <w:rPr>
          <w:spacing w:val="-17"/>
        </w:rPr>
        <w:t> </w:t>
      </w:r>
      <w:r>
        <w:rPr/>
        <w:t>процестер</w:t>
      </w:r>
      <w:r>
        <w:rPr>
          <w:spacing w:val="-18"/>
        </w:rPr>
        <w:t> </w:t>
      </w:r>
      <w:r>
        <w:rPr/>
        <w:t>мен</w:t>
      </w:r>
      <w:r>
        <w:rPr>
          <w:spacing w:val="-17"/>
        </w:rPr>
        <w:t> </w:t>
      </w:r>
      <w:r>
        <w:rPr/>
        <w:t>цитогенетикалық</w:t>
      </w:r>
      <w:r>
        <w:rPr>
          <w:spacing w:val="-18"/>
        </w:rPr>
        <w:t> </w:t>
      </w:r>
      <w:r>
        <w:rPr/>
        <w:t>өзгерістердің жұмысында өткір процестер мен ығысуларды тудырмайды, бірақ гепатобилиарлы жүйеде қабыну процестерінің дамуына әкеледі, нәтижесінде бақылау деңгейін одан әрі қалпына келтіру үрдісімен гель имплантацияланғаннан кейін патогенділігі 60-тәулікте төмендейтін цитогенетикалық өзгерістер.</w:t>
      </w:r>
    </w:p>
    <w:p>
      <w:pPr>
        <w:pStyle w:val="BodyText"/>
        <w:ind w:left="878"/>
      </w:pPr>
      <w:r>
        <w:rPr/>
        <w:t>Өткізілген</w:t>
      </w:r>
      <w:r>
        <w:rPr>
          <w:spacing w:val="-11"/>
        </w:rPr>
        <w:t> </w:t>
      </w:r>
      <w:r>
        <w:rPr/>
        <w:t>тест</w:t>
      </w:r>
      <w:r>
        <w:rPr>
          <w:spacing w:val="-14"/>
        </w:rPr>
        <w:t> </w:t>
      </w:r>
      <w:r>
        <w:rPr/>
        <w:t>нәтижелері</w:t>
      </w:r>
      <w:r>
        <w:rPr>
          <w:spacing w:val="-11"/>
        </w:rPr>
        <w:t> </w:t>
      </w:r>
      <w:r>
        <w:rPr/>
        <w:t>келесі</w:t>
      </w:r>
      <w:r>
        <w:rPr>
          <w:spacing w:val="-12"/>
        </w:rPr>
        <w:t> </w:t>
      </w:r>
      <w:r>
        <w:rPr/>
        <w:t>қорытындылар</w:t>
      </w:r>
      <w:r>
        <w:rPr>
          <w:spacing w:val="-13"/>
        </w:rPr>
        <w:t> </w:t>
      </w:r>
      <w:r>
        <w:rPr/>
        <w:t>жасауға</w:t>
      </w:r>
      <w:r>
        <w:rPr>
          <w:spacing w:val="-12"/>
        </w:rPr>
        <w:t> </w:t>
      </w:r>
      <w:r>
        <w:rPr/>
        <w:t>мүмкіндік</w:t>
      </w:r>
      <w:r>
        <w:rPr>
          <w:spacing w:val="-13"/>
        </w:rPr>
        <w:t> </w:t>
      </w:r>
      <w:r>
        <w:rPr>
          <w:spacing w:val="-2"/>
        </w:rPr>
        <w:t>береді:</w:t>
      </w:r>
    </w:p>
    <w:p>
      <w:pPr>
        <w:pStyle w:val="ListParagraph"/>
        <w:numPr>
          <w:ilvl w:val="0"/>
          <w:numId w:val="16"/>
        </w:numPr>
        <w:tabs>
          <w:tab w:pos="1355" w:val="left" w:leader="none"/>
        </w:tabs>
        <w:spacing w:line="240" w:lineRule="auto" w:before="0" w:after="0"/>
        <w:ind w:left="336" w:right="352" w:firstLine="542"/>
        <w:jc w:val="both"/>
        <w:rPr>
          <w:sz w:val="28"/>
        </w:rPr>
      </w:pPr>
      <w:r>
        <w:rPr>
          <w:sz w:val="28"/>
        </w:rPr>
        <w:t>Геллан гелін имплантациялау эритроциттердің және сәйкесінше гемоглобиннің</w:t>
      </w:r>
      <w:r>
        <w:rPr>
          <w:spacing w:val="-13"/>
          <w:sz w:val="28"/>
        </w:rPr>
        <w:t> </w:t>
      </w:r>
      <w:r>
        <w:rPr>
          <w:sz w:val="28"/>
        </w:rPr>
        <w:t>ыдырауымен</w:t>
      </w:r>
      <w:r>
        <w:rPr>
          <w:spacing w:val="-13"/>
          <w:sz w:val="28"/>
        </w:rPr>
        <w:t> </w:t>
      </w:r>
      <w:r>
        <w:rPr>
          <w:sz w:val="28"/>
        </w:rPr>
        <w:t>бірге</w:t>
      </w:r>
      <w:r>
        <w:rPr>
          <w:spacing w:val="-13"/>
          <w:sz w:val="28"/>
        </w:rPr>
        <w:t> </w:t>
      </w:r>
      <w:r>
        <w:rPr>
          <w:sz w:val="28"/>
        </w:rPr>
        <w:t>жүретін</w:t>
      </w:r>
      <w:r>
        <w:rPr>
          <w:spacing w:val="-12"/>
          <w:sz w:val="28"/>
        </w:rPr>
        <w:t> </w:t>
      </w:r>
      <w:r>
        <w:rPr>
          <w:sz w:val="28"/>
        </w:rPr>
        <w:t>жергілікті</w:t>
      </w:r>
      <w:r>
        <w:rPr>
          <w:spacing w:val="-12"/>
          <w:sz w:val="28"/>
        </w:rPr>
        <w:t> </w:t>
      </w:r>
      <w:r>
        <w:rPr>
          <w:sz w:val="28"/>
        </w:rPr>
        <w:t>қабыну</w:t>
      </w:r>
      <w:r>
        <w:rPr>
          <w:spacing w:val="-14"/>
          <w:sz w:val="28"/>
        </w:rPr>
        <w:t> </w:t>
      </w:r>
      <w:r>
        <w:rPr>
          <w:sz w:val="28"/>
        </w:rPr>
        <w:t>ошағының</w:t>
      </w:r>
      <w:r>
        <w:rPr>
          <w:spacing w:val="-13"/>
          <w:sz w:val="28"/>
        </w:rPr>
        <w:t> </w:t>
      </w:r>
      <w:r>
        <w:rPr>
          <w:sz w:val="28"/>
        </w:rPr>
        <w:t>дамуын тудырады, бұл глобин ақуызының молекулаларынан гем және ММР молекулаларынан жанама билирубиннің синтезделуіне жағдай жасайды.</w:t>
      </w:r>
    </w:p>
    <w:p>
      <w:pPr>
        <w:pStyle w:val="ListParagraph"/>
        <w:numPr>
          <w:ilvl w:val="0"/>
          <w:numId w:val="16"/>
        </w:numPr>
        <w:tabs>
          <w:tab w:pos="1245" w:val="left" w:leader="none"/>
        </w:tabs>
        <w:spacing w:line="240" w:lineRule="auto" w:before="0" w:after="0"/>
        <w:ind w:left="336" w:right="343" w:firstLine="542"/>
        <w:jc w:val="both"/>
        <w:rPr>
          <w:sz w:val="28"/>
        </w:rPr>
      </w:pPr>
      <w:r>
        <w:rPr>
          <w:sz w:val="28"/>
        </w:rPr>
        <w:t>Геллан гелін енгізу негізгі алмасу реакциялардың жұмысында жедел немесе ұзақ ығысуларды тудырмайды, ал гепатобилиарлы жүйеде қабыну процестері түріндегі жергілікті реакцияның жоғарыда аталған белгілері имплантациядан кейінгі бақылау мерзімі ұлғайған сайын патогенділігі айтарлықтай төмендейтін кез келген дәрілік араласуға тән.</w:t>
      </w:r>
    </w:p>
    <w:p>
      <w:pPr>
        <w:pStyle w:val="ListParagraph"/>
        <w:numPr>
          <w:ilvl w:val="0"/>
          <w:numId w:val="16"/>
        </w:numPr>
        <w:tabs>
          <w:tab w:pos="1293" w:val="left" w:leader="none"/>
        </w:tabs>
        <w:spacing w:line="240" w:lineRule="auto" w:before="1" w:after="0"/>
        <w:ind w:left="336" w:right="348" w:firstLine="542"/>
        <w:jc w:val="both"/>
        <w:rPr>
          <w:sz w:val="28"/>
        </w:rPr>
      </w:pPr>
      <w:r>
        <w:rPr>
          <w:sz w:val="28"/>
        </w:rPr>
        <w:t>Зертханалық жануарларға (егеуқұйрықтарға) құрсақішілік инъекция кезінде зерттелетін гидрогельдің айқын мутагендік әсері болмайды. Микроядролары бар эритроциттер жиілігінің динамикасы мен анықталған жоғарылауы</w:t>
      </w:r>
      <w:r>
        <w:rPr>
          <w:spacing w:val="16"/>
          <w:sz w:val="28"/>
        </w:rPr>
        <w:t> </w:t>
      </w:r>
      <w:r>
        <w:rPr>
          <w:sz w:val="28"/>
        </w:rPr>
        <w:t>және</w:t>
      </w:r>
      <w:r>
        <w:rPr>
          <w:spacing w:val="19"/>
          <w:sz w:val="28"/>
        </w:rPr>
        <w:t> </w:t>
      </w:r>
      <w:r>
        <w:rPr>
          <w:sz w:val="28"/>
        </w:rPr>
        <w:t>егеуқұйрықтардың</w:t>
      </w:r>
      <w:r>
        <w:rPr>
          <w:spacing w:val="19"/>
          <w:sz w:val="28"/>
        </w:rPr>
        <w:t> </w:t>
      </w:r>
      <w:r>
        <w:rPr>
          <w:sz w:val="28"/>
        </w:rPr>
        <w:t>перифериялық</w:t>
      </w:r>
      <w:r>
        <w:rPr>
          <w:spacing w:val="19"/>
          <w:sz w:val="28"/>
        </w:rPr>
        <w:t> </w:t>
      </w:r>
      <w:r>
        <w:rPr>
          <w:sz w:val="28"/>
        </w:rPr>
        <w:t>қанындағы</w:t>
      </w:r>
      <w:r>
        <w:rPr>
          <w:spacing w:val="19"/>
          <w:sz w:val="28"/>
        </w:rPr>
        <w:t> </w:t>
      </w:r>
      <w:r>
        <w:rPr>
          <w:spacing w:val="-2"/>
          <w:sz w:val="28"/>
        </w:rPr>
        <w:t>цитологиялық</w:t>
      </w:r>
    </w:p>
    <w:p>
      <w:pPr>
        <w:spacing w:after="0" w:line="240" w:lineRule="auto"/>
        <w:jc w:val="both"/>
        <w:rPr>
          <w:sz w:val="28"/>
        </w:rPr>
        <w:sectPr>
          <w:pgSz w:w="11910" w:h="16840"/>
          <w:pgMar w:header="0" w:footer="986" w:top="1040" w:bottom="1240" w:left="1380" w:right="240"/>
        </w:sectPr>
      </w:pPr>
    </w:p>
    <w:p>
      <w:pPr>
        <w:pStyle w:val="BodyText"/>
        <w:spacing w:line="242" w:lineRule="auto" w:before="67"/>
        <w:ind w:left="336" w:right="354"/>
      </w:pPr>
      <w:r>
        <w:rPr/>
        <w:t>бұзылулар қабыну, бейімделу процестерімен және биохимиялық күйдің өзгеруімен байланысты болуы мүмкін.</w:t>
      </w:r>
    </w:p>
    <w:p>
      <w:pPr>
        <w:spacing w:line="240" w:lineRule="auto" w:before="0"/>
        <w:ind w:left="336" w:right="350" w:firstLine="542"/>
        <w:jc w:val="both"/>
        <w:rPr>
          <w:sz w:val="28"/>
        </w:rPr>
      </w:pPr>
      <w:r>
        <w:rPr>
          <w:i/>
          <w:sz w:val="28"/>
        </w:rPr>
        <w:t>Саңырауқұлаққа қарсы (антифунгальды) және бактерияға қарсы</w:t>
      </w:r>
      <w:r>
        <w:rPr>
          <w:i/>
          <w:sz w:val="28"/>
        </w:rPr>
        <w:t> </w:t>
      </w:r>
      <w:r>
        <w:rPr>
          <w:i/>
          <w:spacing w:val="-2"/>
          <w:sz w:val="28"/>
        </w:rPr>
        <w:t>белсенділік</w:t>
      </w:r>
      <w:r>
        <w:rPr>
          <w:spacing w:val="-2"/>
          <w:sz w:val="28"/>
        </w:rPr>
        <w:t>.</w:t>
      </w:r>
    </w:p>
    <w:p>
      <w:pPr>
        <w:pStyle w:val="BodyText"/>
        <w:ind w:left="336" w:right="345" w:firstLine="542"/>
      </w:pPr>
      <w:r>
        <w:rPr/>
        <w:t>Құрамында әр түрлі мөлшерде ХГ бар алынған геллан негізіндегі гидрогельді жақпамайлар үшін саңырауқұлаққа қарсы (антифунгальды) және бактерияға қарсы белсенділік зерттелді.</w:t>
      </w:r>
    </w:p>
    <w:p>
      <w:pPr>
        <w:pStyle w:val="BodyText"/>
        <w:ind w:left="336" w:right="344" w:firstLine="542"/>
      </w:pPr>
      <w:r>
        <w:rPr/>
        <w:t>Құрамында хлоргексидин биглюконаты бар геллан негізіндегі алынған гидрогельді жақпамайлардың саңырауқұлаққа қарсы белсенділігін зерттеу С.И. Георгиевский атындағы Қырым мемлекеттік медицина университетінің микробиология,</w:t>
      </w:r>
      <w:r>
        <w:rPr>
          <w:spacing w:val="-16"/>
        </w:rPr>
        <w:t> </w:t>
      </w:r>
      <w:r>
        <w:rPr/>
        <w:t>вирусология</w:t>
      </w:r>
      <w:r>
        <w:rPr>
          <w:spacing w:val="-15"/>
        </w:rPr>
        <w:t> </w:t>
      </w:r>
      <w:r>
        <w:rPr/>
        <w:t>және</w:t>
      </w:r>
      <w:r>
        <w:rPr>
          <w:spacing w:val="-15"/>
        </w:rPr>
        <w:t> </w:t>
      </w:r>
      <w:r>
        <w:rPr/>
        <w:t>иммунология</w:t>
      </w:r>
      <w:r>
        <w:rPr>
          <w:spacing w:val="-15"/>
        </w:rPr>
        <w:t> </w:t>
      </w:r>
      <w:r>
        <w:rPr/>
        <w:t>кафедрасында</w:t>
      </w:r>
      <w:r>
        <w:rPr>
          <w:spacing w:val="-9"/>
        </w:rPr>
        <w:t> </w:t>
      </w:r>
      <w:r>
        <w:rPr>
          <w:i/>
        </w:rPr>
        <w:t>Candida</w:t>
      </w:r>
      <w:r>
        <w:rPr>
          <w:i/>
          <w:spacing w:val="-15"/>
        </w:rPr>
        <w:t> </w:t>
      </w:r>
      <w:r>
        <w:rPr>
          <w:i/>
        </w:rPr>
        <w:t>albicans</w:t>
      </w:r>
      <w:r>
        <w:rPr>
          <w:i/>
        </w:rPr>
        <w:t> </w:t>
      </w:r>
      <w:r>
        <w:rPr/>
        <w:t>ССМ №885 саңырауқұлақтарының өсуіне жақпамай әсерін зерттеу арқылы жүргізілді. Жақпамайдың антифунгальды белсенділігі </w:t>
      </w:r>
      <w:r>
        <w:rPr>
          <w:i/>
        </w:rPr>
        <w:t>Candida albicans </w:t>
      </w:r>
      <w:r>
        <w:rPr/>
        <w:t>№885 ССМ</w:t>
      </w:r>
      <w:r>
        <w:rPr>
          <w:spacing w:val="-18"/>
        </w:rPr>
        <w:t> </w:t>
      </w:r>
      <w:r>
        <w:rPr/>
        <w:t>тектес</w:t>
      </w:r>
      <w:r>
        <w:rPr>
          <w:spacing w:val="-17"/>
        </w:rPr>
        <w:t> </w:t>
      </w:r>
      <w:r>
        <w:rPr/>
        <w:t>ашытқы</w:t>
      </w:r>
      <w:r>
        <w:rPr>
          <w:spacing w:val="-18"/>
        </w:rPr>
        <w:t> </w:t>
      </w:r>
      <w:r>
        <w:rPr/>
        <w:t>тәрізді</w:t>
      </w:r>
      <w:r>
        <w:rPr>
          <w:spacing w:val="-17"/>
        </w:rPr>
        <w:t> </w:t>
      </w:r>
      <w:r>
        <w:rPr/>
        <w:t>саңырауқұлақтардың</w:t>
      </w:r>
      <w:r>
        <w:rPr>
          <w:spacing w:val="-18"/>
        </w:rPr>
        <w:t> </w:t>
      </w:r>
      <w:r>
        <w:rPr/>
        <w:t>өсуін</w:t>
      </w:r>
      <w:r>
        <w:rPr>
          <w:spacing w:val="-17"/>
        </w:rPr>
        <w:t> </w:t>
      </w:r>
      <w:r>
        <w:rPr/>
        <w:t>тежеу</w:t>
      </w:r>
      <w:r>
        <w:rPr>
          <w:spacing w:val="-18"/>
        </w:rPr>
        <w:t> </w:t>
      </w:r>
      <w:r>
        <w:rPr/>
        <w:t>дәрежесі</w:t>
      </w:r>
      <w:r>
        <w:rPr>
          <w:spacing w:val="-17"/>
        </w:rPr>
        <w:t> </w:t>
      </w:r>
      <w:r>
        <w:rPr/>
        <w:t>бойынша антисептикпен микроорганизмдердің инактивация жылдамдығын анықтаудың Еуропалық</w:t>
      </w:r>
      <w:r>
        <w:rPr>
          <w:spacing w:val="-18"/>
        </w:rPr>
        <w:t> </w:t>
      </w:r>
      <w:r>
        <w:rPr/>
        <w:t>стандартына</w:t>
      </w:r>
      <w:r>
        <w:rPr>
          <w:spacing w:val="-17"/>
        </w:rPr>
        <w:t> </w:t>
      </w:r>
      <w:r>
        <w:rPr/>
        <w:t>сәйкес</w:t>
      </w:r>
      <w:r>
        <w:rPr>
          <w:spacing w:val="-18"/>
        </w:rPr>
        <w:t> </w:t>
      </w:r>
      <w:r>
        <w:rPr/>
        <w:t>(European</w:t>
      </w:r>
      <w:r>
        <w:rPr>
          <w:spacing w:val="-17"/>
        </w:rPr>
        <w:t> </w:t>
      </w:r>
      <w:r>
        <w:rPr/>
        <w:t>standard</w:t>
      </w:r>
      <w:r>
        <w:rPr>
          <w:spacing w:val="-18"/>
        </w:rPr>
        <w:t> </w:t>
      </w:r>
      <w:r>
        <w:rPr/>
        <w:t>EN</w:t>
      </w:r>
      <w:r>
        <w:rPr>
          <w:spacing w:val="-17"/>
        </w:rPr>
        <w:t> </w:t>
      </w:r>
      <w:r>
        <w:rPr/>
        <w:t>1040,</w:t>
      </w:r>
      <w:r>
        <w:rPr>
          <w:spacing w:val="-18"/>
        </w:rPr>
        <w:t> </w:t>
      </w:r>
      <w:r>
        <w:rPr/>
        <w:t>1997)</w:t>
      </w:r>
      <w:r>
        <w:rPr>
          <w:spacing w:val="-17"/>
        </w:rPr>
        <w:t> </w:t>
      </w:r>
      <w:r>
        <w:rPr/>
        <w:t>антисептикпен инкубациядан</w:t>
      </w:r>
      <w:r>
        <w:rPr>
          <w:spacing w:val="-13"/>
        </w:rPr>
        <w:t> </w:t>
      </w:r>
      <w:r>
        <w:rPr/>
        <w:t>кейін</w:t>
      </w:r>
      <w:r>
        <w:rPr>
          <w:spacing w:val="-15"/>
        </w:rPr>
        <w:t> </w:t>
      </w:r>
      <w:r>
        <w:rPr/>
        <w:t>анықталды</w:t>
      </w:r>
      <w:r>
        <w:rPr>
          <w:spacing w:val="-13"/>
        </w:rPr>
        <w:t> </w:t>
      </w:r>
      <w:r>
        <w:rPr/>
        <w:t>(типтік</w:t>
      </w:r>
      <w:r>
        <w:rPr>
          <w:spacing w:val="-16"/>
        </w:rPr>
        <w:t> </w:t>
      </w:r>
      <w:r>
        <w:rPr/>
        <w:t>штамм</w:t>
      </w:r>
      <w:r>
        <w:rPr>
          <w:spacing w:val="-14"/>
        </w:rPr>
        <w:t> </w:t>
      </w:r>
      <w:r>
        <w:rPr/>
        <w:t>Л.А.</w:t>
      </w:r>
      <w:r>
        <w:rPr>
          <w:spacing w:val="-14"/>
        </w:rPr>
        <w:t> </w:t>
      </w:r>
      <w:r>
        <w:rPr/>
        <w:t>Тарасевич</w:t>
      </w:r>
      <w:r>
        <w:rPr>
          <w:spacing w:val="-13"/>
        </w:rPr>
        <w:t> </w:t>
      </w:r>
      <w:r>
        <w:rPr/>
        <w:t>атындағы</w:t>
      </w:r>
      <w:r>
        <w:rPr>
          <w:spacing w:val="-13"/>
        </w:rPr>
        <w:t> </w:t>
      </w:r>
      <w:r>
        <w:rPr/>
        <w:t>СБМИ- да алынған, Мәскеу қ.). Асептикалық жағдайда № 1-5 гидрогель үлгілеріне стерильді дистилденген су және күнделікті саңырауқұлақ дақылының суспензиясы қосылды. Саңырауқұлақтардың концентрациясы 10</w:t>
      </w:r>
      <w:r>
        <w:rPr>
          <w:vertAlign w:val="superscript"/>
        </w:rPr>
        <w:t>5</w:t>
      </w:r>
      <w:r>
        <w:rPr>
          <w:vertAlign w:val="baseline"/>
        </w:rPr>
        <w:t> КҚБ/мл болатын жалпы көлемі 50 мл болатын сынамалар жалпақ түпті колбаларға орналастырылды. Олар араластыру жылдамдығы 100 айн/мин болатын зертханалық</w:t>
      </w:r>
      <w:r>
        <w:rPr>
          <w:spacing w:val="-15"/>
          <w:vertAlign w:val="baseline"/>
        </w:rPr>
        <w:t> </w:t>
      </w:r>
      <w:r>
        <w:rPr>
          <w:vertAlign w:val="baseline"/>
        </w:rPr>
        <w:t>араластырғышта</w:t>
      </w:r>
      <w:r>
        <w:rPr>
          <w:spacing w:val="-16"/>
          <w:vertAlign w:val="baseline"/>
        </w:rPr>
        <w:t> </w:t>
      </w:r>
      <w:r>
        <w:rPr>
          <w:vertAlign w:val="baseline"/>
        </w:rPr>
        <w:t>араластыру</w:t>
      </w:r>
      <w:r>
        <w:rPr>
          <w:spacing w:val="-17"/>
          <w:vertAlign w:val="baseline"/>
        </w:rPr>
        <w:t> </w:t>
      </w:r>
      <w:r>
        <w:rPr>
          <w:vertAlign w:val="baseline"/>
        </w:rPr>
        <w:t>жағдайында</w:t>
      </w:r>
      <w:r>
        <w:rPr>
          <w:spacing w:val="-15"/>
          <w:vertAlign w:val="baseline"/>
        </w:rPr>
        <w:t> </w:t>
      </w:r>
      <w:r>
        <w:rPr>
          <w:vertAlign w:val="baseline"/>
        </w:rPr>
        <w:t>37ºС-та</w:t>
      </w:r>
      <w:r>
        <w:rPr>
          <w:spacing w:val="-13"/>
          <w:vertAlign w:val="baseline"/>
        </w:rPr>
        <w:t> </w:t>
      </w:r>
      <w:r>
        <w:rPr>
          <w:vertAlign w:val="baseline"/>
        </w:rPr>
        <w:t>инкубацияланды. Инкубация уақыты 1, 3, 6, 9, 12, 15, 18, 21 және 24 сағатты құрады. Инкубация аяқталғаннан кейін тиісті колбалардан Сабуро ортасына Голд әдісімен егілді. 1 мл инкубацияланған суспензиядағы КҚБ (колония құраушы бірліктер) саңырауқұлақтарының саны Голд әдісінің критерийлеріне сәйкес есептелді. Бақылау</w:t>
      </w:r>
      <w:r>
        <w:rPr>
          <w:spacing w:val="-11"/>
          <w:vertAlign w:val="baseline"/>
        </w:rPr>
        <w:t> </w:t>
      </w:r>
      <w:r>
        <w:rPr>
          <w:vertAlign w:val="baseline"/>
        </w:rPr>
        <w:t>гельсіз</w:t>
      </w:r>
      <w:r>
        <w:rPr>
          <w:spacing w:val="-8"/>
          <w:vertAlign w:val="baseline"/>
        </w:rPr>
        <w:t> </w:t>
      </w:r>
      <w:r>
        <w:rPr>
          <w:vertAlign w:val="baseline"/>
        </w:rPr>
        <w:t>және</w:t>
      </w:r>
      <w:r>
        <w:rPr>
          <w:spacing w:val="-8"/>
          <w:vertAlign w:val="baseline"/>
        </w:rPr>
        <w:t> </w:t>
      </w:r>
      <w:r>
        <w:rPr>
          <w:vertAlign w:val="baseline"/>
        </w:rPr>
        <w:t>ХГ</w:t>
      </w:r>
      <w:r>
        <w:rPr>
          <w:spacing w:val="-7"/>
          <w:vertAlign w:val="baseline"/>
        </w:rPr>
        <w:t> </w:t>
      </w:r>
      <w:r>
        <w:rPr>
          <w:vertAlign w:val="baseline"/>
        </w:rPr>
        <w:t>(Б)</w:t>
      </w:r>
      <w:r>
        <w:rPr>
          <w:spacing w:val="-8"/>
          <w:vertAlign w:val="baseline"/>
        </w:rPr>
        <w:t> </w:t>
      </w:r>
      <w:r>
        <w:rPr>
          <w:vertAlign w:val="baseline"/>
        </w:rPr>
        <w:t>үлгісі</w:t>
      </w:r>
      <w:r>
        <w:rPr>
          <w:spacing w:val="-9"/>
          <w:vertAlign w:val="baseline"/>
        </w:rPr>
        <w:t> </w:t>
      </w:r>
      <w:r>
        <w:rPr>
          <w:vertAlign w:val="baseline"/>
        </w:rPr>
        <w:t>және</w:t>
      </w:r>
      <w:r>
        <w:rPr>
          <w:spacing w:val="-8"/>
          <w:vertAlign w:val="baseline"/>
        </w:rPr>
        <w:t> </w:t>
      </w:r>
      <w:r>
        <w:rPr>
          <w:vertAlign w:val="baseline"/>
        </w:rPr>
        <w:t>ХГ</w:t>
      </w:r>
      <w:r>
        <w:rPr>
          <w:spacing w:val="-7"/>
          <w:vertAlign w:val="baseline"/>
        </w:rPr>
        <w:t> </w:t>
      </w:r>
      <w:r>
        <w:rPr>
          <w:vertAlign w:val="baseline"/>
        </w:rPr>
        <w:t>бар</w:t>
      </w:r>
      <w:r>
        <w:rPr>
          <w:spacing w:val="-7"/>
          <w:vertAlign w:val="baseline"/>
        </w:rPr>
        <w:t> </w:t>
      </w:r>
      <w:r>
        <w:rPr>
          <w:vertAlign w:val="baseline"/>
        </w:rPr>
        <w:t>гель</w:t>
      </w:r>
      <w:r>
        <w:rPr>
          <w:spacing w:val="-6"/>
          <w:vertAlign w:val="baseline"/>
        </w:rPr>
        <w:t> </w:t>
      </w:r>
      <w:r>
        <w:rPr>
          <w:vertAlign w:val="baseline"/>
        </w:rPr>
        <w:t>-</w:t>
      </w:r>
      <w:r>
        <w:rPr>
          <w:spacing w:val="-8"/>
          <w:vertAlign w:val="baseline"/>
        </w:rPr>
        <w:t> </w:t>
      </w:r>
      <w:r>
        <w:rPr>
          <w:vertAlign w:val="baseline"/>
        </w:rPr>
        <w:t>Б1</w:t>
      </w:r>
      <w:r>
        <w:rPr>
          <w:spacing w:val="-7"/>
          <w:vertAlign w:val="baseline"/>
        </w:rPr>
        <w:t> </w:t>
      </w:r>
      <w:r>
        <w:rPr>
          <w:vertAlign w:val="baseline"/>
        </w:rPr>
        <w:t>үлгі</w:t>
      </w:r>
      <w:r>
        <w:rPr>
          <w:spacing w:val="-7"/>
          <w:vertAlign w:val="baseline"/>
        </w:rPr>
        <w:t> </w:t>
      </w:r>
      <w:r>
        <w:rPr>
          <w:vertAlign w:val="baseline"/>
        </w:rPr>
        <w:t>болды.</w:t>
      </w:r>
      <w:r>
        <w:rPr>
          <w:spacing w:val="-8"/>
          <w:vertAlign w:val="baseline"/>
        </w:rPr>
        <w:t> </w:t>
      </w:r>
      <w:r>
        <w:rPr>
          <w:vertAlign w:val="baseline"/>
        </w:rPr>
        <w:t>Нәтижелер 17-кестеде келтірілген.</w:t>
      </w:r>
    </w:p>
    <w:p>
      <w:pPr>
        <w:pStyle w:val="ListParagraph"/>
        <w:numPr>
          <w:ilvl w:val="0"/>
          <w:numId w:val="9"/>
        </w:numPr>
        <w:tabs>
          <w:tab w:pos="695" w:val="left" w:leader="none"/>
        </w:tabs>
        <w:spacing w:line="240" w:lineRule="auto" w:before="318" w:after="0"/>
        <w:ind w:left="322" w:right="322" w:firstLine="0"/>
        <w:jc w:val="both"/>
        <w:rPr>
          <w:sz w:val="26"/>
        </w:rPr>
      </w:pPr>
      <w:r>
        <w:rPr>
          <w:sz w:val="28"/>
        </w:rPr>
        <w:t>кесте</w:t>
      </w:r>
      <w:r>
        <w:rPr>
          <w:spacing w:val="-13"/>
          <w:sz w:val="28"/>
        </w:rPr>
        <w:t> </w:t>
      </w:r>
      <w:r>
        <w:rPr>
          <w:sz w:val="28"/>
        </w:rPr>
        <w:t>–</w:t>
      </w:r>
      <w:r>
        <w:rPr>
          <w:spacing w:val="-10"/>
          <w:sz w:val="28"/>
        </w:rPr>
        <w:t> </w:t>
      </w:r>
      <w:r>
        <w:rPr>
          <w:sz w:val="28"/>
        </w:rPr>
        <w:t>Судағы</w:t>
      </w:r>
      <w:r>
        <w:rPr>
          <w:spacing w:val="-11"/>
          <w:sz w:val="28"/>
        </w:rPr>
        <w:t> </w:t>
      </w:r>
      <w:r>
        <w:rPr>
          <w:sz w:val="28"/>
        </w:rPr>
        <w:t>инкубация</w:t>
      </w:r>
      <w:r>
        <w:rPr>
          <w:spacing w:val="-11"/>
          <w:sz w:val="28"/>
        </w:rPr>
        <w:t> </w:t>
      </w:r>
      <w:r>
        <w:rPr>
          <w:sz w:val="28"/>
        </w:rPr>
        <w:t>кезінде</w:t>
      </w:r>
      <w:r>
        <w:rPr>
          <w:spacing w:val="-9"/>
          <w:sz w:val="28"/>
        </w:rPr>
        <w:t> </w:t>
      </w:r>
      <w:r>
        <w:rPr>
          <w:i/>
          <w:sz w:val="28"/>
        </w:rPr>
        <w:t>Candida</w:t>
      </w:r>
      <w:r>
        <w:rPr>
          <w:i/>
          <w:spacing w:val="-10"/>
          <w:sz w:val="28"/>
        </w:rPr>
        <w:t> </w:t>
      </w:r>
      <w:r>
        <w:rPr>
          <w:i/>
          <w:sz w:val="28"/>
        </w:rPr>
        <w:t>albicans</w:t>
      </w:r>
      <w:r>
        <w:rPr>
          <w:i/>
          <w:spacing w:val="-9"/>
          <w:sz w:val="28"/>
        </w:rPr>
        <w:t> </w:t>
      </w:r>
      <w:r>
        <w:rPr>
          <w:sz w:val="28"/>
        </w:rPr>
        <w:t>ССМ</w:t>
      </w:r>
      <w:r>
        <w:rPr>
          <w:spacing w:val="-11"/>
          <w:sz w:val="28"/>
        </w:rPr>
        <w:t> </w:t>
      </w:r>
      <w:r>
        <w:rPr>
          <w:sz w:val="28"/>
        </w:rPr>
        <w:t>№885</w:t>
      </w:r>
      <w:r>
        <w:rPr>
          <w:spacing w:val="-10"/>
          <w:sz w:val="28"/>
        </w:rPr>
        <w:t> </w:t>
      </w:r>
      <w:r>
        <w:rPr>
          <w:sz w:val="28"/>
        </w:rPr>
        <w:t>саңырауқұлақ дақылының өсуіне әртүрлі ХГ құрамды геллан негізіндегі гидрогель жақпамайларының әсері</w:t>
      </w:r>
    </w:p>
    <w:p>
      <w:pPr>
        <w:pStyle w:val="BodyText"/>
        <w:spacing w:before="100"/>
        <w:ind w:left="0"/>
        <w:jc w:val="left"/>
        <w:rPr>
          <w:sz w:val="20"/>
        </w:rPr>
      </w:pPr>
    </w:p>
    <w:tbl>
      <w:tblPr>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816"/>
        <w:gridCol w:w="994"/>
        <w:gridCol w:w="991"/>
        <w:gridCol w:w="849"/>
        <w:gridCol w:w="797"/>
        <w:gridCol w:w="955"/>
        <w:gridCol w:w="811"/>
        <w:gridCol w:w="867"/>
        <w:gridCol w:w="864"/>
        <w:gridCol w:w="1100"/>
      </w:tblGrid>
      <w:tr>
        <w:trPr>
          <w:trHeight w:val="275" w:hRule="atLeast"/>
        </w:trPr>
        <w:tc>
          <w:tcPr>
            <w:tcW w:w="881" w:type="dxa"/>
            <w:vMerge w:val="restart"/>
          </w:tcPr>
          <w:p>
            <w:pPr>
              <w:pStyle w:val="TableParagraph"/>
              <w:spacing w:line="240" w:lineRule="auto"/>
              <w:ind w:right="176"/>
              <w:jc w:val="left"/>
              <w:rPr>
                <w:sz w:val="24"/>
              </w:rPr>
            </w:pPr>
            <w:r>
              <w:rPr>
                <w:spacing w:val="-2"/>
                <w:sz w:val="24"/>
              </w:rPr>
              <w:t>Үлгіл </w:t>
            </w:r>
            <w:r>
              <w:rPr>
                <w:spacing w:val="-6"/>
                <w:sz w:val="24"/>
              </w:rPr>
              <w:t>ер</w:t>
            </w:r>
          </w:p>
        </w:tc>
        <w:tc>
          <w:tcPr>
            <w:tcW w:w="816" w:type="dxa"/>
            <w:vMerge w:val="restart"/>
          </w:tcPr>
          <w:p>
            <w:pPr>
              <w:pStyle w:val="TableParagraph"/>
              <w:spacing w:line="268" w:lineRule="exact"/>
              <w:jc w:val="left"/>
              <w:rPr>
                <w:sz w:val="24"/>
              </w:rPr>
            </w:pPr>
            <w:r>
              <w:rPr>
                <w:spacing w:val="-5"/>
                <w:sz w:val="24"/>
              </w:rPr>
              <w:t>ХГ,</w:t>
            </w:r>
          </w:p>
          <w:p>
            <w:pPr>
              <w:pStyle w:val="TableParagraph"/>
              <w:spacing w:line="240" w:lineRule="auto"/>
              <w:jc w:val="left"/>
              <w:rPr>
                <w:sz w:val="24"/>
              </w:rPr>
            </w:pPr>
            <w:r>
              <w:rPr>
                <w:spacing w:val="-2"/>
                <w:sz w:val="24"/>
              </w:rPr>
              <w:t>масс.</w:t>
            </w:r>
          </w:p>
          <w:p>
            <w:pPr>
              <w:pStyle w:val="TableParagraph"/>
              <w:spacing w:line="240" w:lineRule="auto"/>
              <w:jc w:val="left"/>
              <w:rPr>
                <w:sz w:val="24"/>
              </w:rPr>
            </w:pPr>
            <w:r>
              <w:rPr>
                <w:spacing w:val="-10"/>
                <w:sz w:val="24"/>
              </w:rPr>
              <w:t>%</w:t>
            </w:r>
          </w:p>
        </w:tc>
        <w:tc>
          <w:tcPr>
            <w:tcW w:w="8228" w:type="dxa"/>
            <w:gridSpan w:val="9"/>
          </w:tcPr>
          <w:p>
            <w:pPr>
              <w:pStyle w:val="TableParagraph"/>
              <w:spacing w:line="256" w:lineRule="exact"/>
              <w:jc w:val="left"/>
              <w:rPr>
                <w:sz w:val="24"/>
              </w:rPr>
            </w:pPr>
            <w:r>
              <w:rPr>
                <w:sz w:val="24"/>
              </w:rPr>
              <w:t>КҚБ/мл</w:t>
            </w:r>
            <w:r>
              <w:rPr>
                <w:spacing w:val="-2"/>
                <w:sz w:val="24"/>
              </w:rPr>
              <w:t> саңырауқұлақ</w:t>
            </w:r>
          </w:p>
        </w:tc>
      </w:tr>
      <w:tr>
        <w:trPr>
          <w:trHeight w:val="551" w:hRule="atLeast"/>
        </w:trPr>
        <w:tc>
          <w:tcPr>
            <w:tcW w:w="881" w:type="dxa"/>
            <w:vMerge/>
            <w:tcBorders>
              <w:top w:val="nil"/>
            </w:tcBorders>
          </w:tcPr>
          <w:p>
            <w:pPr>
              <w:rPr>
                <w:sz w:val="2"/>
                <w:szCs w:val="2"/>
              </w:rPr>
            </w:pPr>
          </w:p>
        </w:tc>
        <w:tc>
          <w:tcPr>
            <w:tcW w:w="816" w:type="dxa"/>
            <w:vMerge/>
            <w:tcBorders>
              <w:top w:val="nil"/>
            </w:tcBorders>
          </w:tcPr>
          <w:p>
            <w:pPr>
              <w:rPr>
                <w:sz w:val="2"/>
                <w:szCs w:val="2"/>
              </w:rPr>
            </w:pPr>
          </w:p>
        </w:tc>
        <w:tc>
          <w:tcPr>
            <w:tcW w:w="994" w:type="dxa"/>
          </w:tcPr>
          <w:p>
            <w:pPr>
              <w:pStyle w:val="TableParagraph"/>
              <w:spacing w:line="268" w:lineRule="exact"/>
              <w:jc w:val="left"/>
              <w:rPr>
                <w:sz w:val="24"/>
              </w:rPr>
            </w:pPr>
            <w:r>
              <w:rPr>
                <w:sz w:val="24"/>
              </w:rPr>
              <w:t>1 </w:t>
            </w:r>
            <w:r>
              <w:rPr>
                <w:spacing w:val="-5"/>
                <w:sz w:val="24"/>
              </w:rPr>
              <w:t>сағ</w:t>
            </w:r>
          </w:p>
        </w:tc>
        <w:tc>
          <w:tcPr>
            <w:tcW w:w="991" w:type="dxa"/>
          </w:tcPr>
          <w:p>
            <w:pPr>
              <w:pStyle w:val="TableParagraph"/>
              <w:spacing w:line="268" w:lineRule="exact"/>
              <w:jc w:val="left"/>
              <w:rPr>
                <w:sz w:val="24"/>
              </w:rPr>
            </w:pPr>
            <w:r>
              <w:rPr>
                <w:sz w:val="24"/>
              </w:rPr>
              <w:t>3 </w:t>
            </w:r>
            <w:r>
              <w:rPr>
                <w:spacing w:val="-5"/>
                <w:sz w:val="24"/>
              </w:rPr>
              <w:t>сағ</w:t>
            </w:r>
          </w:p>
        </w:tc>
        <w:tc>
          <w:tcPr>
            <w:tcW w:w="849" w:type="dxa"/>
          </w:tcPr>
          <w:p>
            <w:pPr>
              <w:pStyle w:val="TableParagraph"/>
              <w:spacing w:line="268" w:lineRule="exact"/>
              <w:jc w:val="left"/>
              <w:rPr>
                <w:sz w:val="24"/>
              </w:rPr>
            </w:pPr>
            <w:r>
              <w:rPr>
                <w:sz w:val="24"/>
              </w:rPr>
              <w:t>6 </w:t>
            </w:r>
            <w:r>
              <w:rPr>
                <w:spacing w:val="-5"/>
                <w:sz w:val="24"/>
              </w:rPr>
              <w:t>сағ</w:t>
            </w:r>
          </w:p>
        </w:tc>
        <w:tc>
          <w:tcPr>
            <w:tcW w:w="797" w:type="dxa"/>
          </w:tcPr>
          <w:p>
            <w:pPr>
              <w:pStyle w:val="TableParagraph"/>
              <w:spacing w:line="268" w:lineRule="exact"/>
              <w:ind w:left="108"/>
              <w:jc w:val="left"/>
              <w:rPr>
                <w:sz w:val="24"/>
              </w:rPr>
            </w:pPr>
            <w:r>
              <w:rPr>
                <w:sz w:val="24"/>
              </w:rPr>
              <w:t>9 </w:t>
            </w:r>
            <w:r>
              <w:rPr>
                <w:spacing w:val="-5"/>
                <w:sz w:val="24"/>
              </w:rPr>
              <w:t>сағ</w:t>
            </w:r>
          </w:p>
        </w:tc>
        <w:tc>
          <w:tcPr>
            <w:tcW w:w="955" w:type="dxa"/>
          </w:tcPr>
          <w:p>
            <w:pPr>
              <w:pStyle w:val="TableParagraph"/>
              <w:spacing w:line="268" w:lineRule="exact"/>
              <w:ind w:left="108"/>
              <w:jc w:val="left"/>
              <w:rPr>
                <w:sz w:val="24"/>
              </w:rPr>
            </w:pPr>
            <w:r>
              <w:rPr>
                <w:sz w:val="24"/>
              </w:rPr>
              <w:t>12 </w:t>
            </w:r>
            <w:r>
              <w:rPr>
                <w:spacing w:val="-5"/>
                <w:sz w:val="24"/>
              </w:rPr>
              <w:t>сағ</w:t>
            </w:r>
          </w:p>
        </w:tc>
        <w:tc>
          <w:tcPr>
            <w:tcW w:w="811" w:type="dxa"/>
          </w:tcPr>
          <w:p>
            <w:pPr>
              <w:pStyle w:val="TableParagraph"/>
              <w:spacing w:line="268" w:lineRule="exact"/>
              <w:ind w:left="111"/>
              <w:jc w:val="left"/>
              <w:rPr>
                <w:sz w:val="24"/>
              </w:rPr>
            </w:pPr>
            <w:r>
              <w:rPr>
                <w:spacing w:val="-5"/>
                <w:sz w:val="24"/>
              </w:rPr>
              <w:t>15</w:t>
            </w:r>
          </w:p>
          <w:p>
            <w:pPr>
              <w:pStyle w:val="TableParagraph"/>
              <w:spacing w:line="264" w:lineRule="exact"/>
              <w:ind w:left="111"/>
              <w:jc w:val="left"/>
              <w:rPr>
                <w:sz w:val="24"/>
              </w:rPr>
            </w:pPr>
            <w:r>
              <w:rPr>
                <w:spacing w:val="-5"/>
                <w:sz w:val="24"/>
              </w:rPr>
              <w:t>сағ</w:t>
            </w:r>
          </w:p>
        </w:tc>
        <w:tc>
          <w:tcPr>
            <w:tcW w:w="867" w:type="dxa"/>
          </w:tcPr>
          <w:p>
            <w:pPr>
              <w:pStyle w:val="TableParagraph"/>
              <w:spacing w:line="268" w:lineRule="exact"/>
              <w:ind w:left="111"/>
              <w:jc w:val="left"/>
              <w:rPr>
                <w:sz w:val="24"/>
              </w:rPr>
            </w:pPr>
            <w:r>
              <w:rPr>
                <w:sz w:val="24"/>
              </w:rPr>
              <w:t>18 </w:t>
            </w:r>
            <w:r>
              <w:rPr>
                <w:spacing w:val="-5"/>
                <w:sz w:val="24"/>
              </w:rPr>
              <w:t>сағ</w:t>
            </w:r>
          </w:p>
        </w:tc>
        <w:tc>
          <w:tcPr>
            <w:tcW w:w="864" w:type="dxa"/>
          </w:tcPr>
          <w:p>
            <w:pPr>
              <w:pStyle w:val="TableParagraph"/>
              <w:spacing w:line="268" w:lineRule="exact"/>
              <w:ind w:left="109"/>
              <w:jc w:val="left"/>
              <w:rPr>
                <w:sz w:val="24"/>
              </w:rPr>
            </w:pPr>
            <w:r>
              <w:rPr>
                <w:sz w:val="24"/>
              </w:rPr>
              <w:t>21 </w:t>
            </w:r>
            <w:r>
              <w:rPr>
                <w:spacing w:val="-5"/>
                <w:sz w:val="24"/>
              </w:rPr>
              <w:t>сағ</w:t>
            </w:r>
          </w:p>
        </w:tc>
        <w:tc>
          <w:tcPr>
            <w:tcW w:w="1100" w:type="dxa"/>
          </w:tcPr>
          <w:p>
            <w:pPr>
              <w:pStyle w:val="TableParagraph"/>
              <w:spacing w:line="268" w:lineRule="exact"/>
              <w:ind w:left="109"/>
              <w:jc w:val="left"/>
              <w:rPr>
                <w:sz w:val="24"/>
              </w:rPr>
            </w:pPr>
            <w:r>
              <w:rPr>
                <w:sz w:val="24"/>
              </w:rPr>
              <w:t>24 </w:t>
            </w:r>
            <w:r>
              <w:rPr>
                <w:spacing w:val="-5"/>
                <w:sz w:val="24"/>
              </w:rPr>
              <w:t>сағ</w:t>
            </w:r>
          </w:p>
        </w:tc>
      </w:tr>
      <w:tr>
        <w:trPr>
          <w:trHeight w:val="275" w:hRule="atLeast"/>
        </w:trPr>
        <w:tc>
          <w:tcPr>
            <w:tcW w:w="881" w:type="dxa"/>
            <w:vMerge/>
            <w:tcBorders>
              <w:top w:val="nil"/>
            </w:tcBorders>
          </w:tcPr>
          <w:p>
            <w:pPr>
              <w:rPr>
                <w:sz w:val="2"/>
                <w:szCs w:val="2"/>
              </w:rPr>
            </w:pPr>
          </w:p>
        </w:tc>
        <w:tc>
          <w:tcPr>
            <w:tcW w:w="816" w:type="dxa"/>
            <w:vMerge/>
            <w:tcBorders>
              <w:top w:val="nil"/>
            </w:tcBorders>
          </w:tcPr>
          <w:p>
            <w:pPr>
              <w:rPr>
                <w:sz w:val="2"/>
                <w:szCs w:val="2"/>
              </w:rPr>
            </w:pPr>
          </w:p>
        </w:tc>
        <w:tc>
          <w:tcPr>
            <w:tcW w:w="994" w:type="dxa"/>
          </w:tcPr>
          <w:p>
            <w:pPr>
              <w:pStyle w:val="TableParagraph"/>
              <w:spacing w:line="256" w:lineRule="exact"/>
              <w:jc w:val="left"/>
              <w:rPr>
                <w:sz w:val="24"/>
              </w:rPr>
            </w:pPr>
            <w:r>
              <w:rPr>
                <w:spacing w:val="-10"/>
                <w:sz w:val="24"/>
              </w:rPr>
              <w:t>I</w:t>
            </w:r>
          </w:p>
        </w:tc>
        <w:tc>
          <w:tcPr>
            <w:tcW w:w="991" w:type="dxa"/>
          </w:tcPr>
          <w:p>
            <w:pPr>
              <w:pStyle w:val="TableParagraph"/>
              <w:spacing w:line="256" w:lineRule="exact"/>
              <w:jc w:val="left"/>
              <w:rPr>
                <w:sz w:val="24"/>
              </w:rPr>
            </w:pPr>
            <w:r>
              <w:rPr>
                <w:spacing w:val="-5"/>
                <w:sz w:val="24"/>
              </w:rPr>
              <w:t>II</w:t>
            </w:r>
          </w:p>
        </w:tc>
        <w:tc>
          <w:tcPr>
            <w:tcW w:w="849" w:type="dxa"/>
          </w:tcPr>
          <w:p>
            <w:pPr>
              <w:pStyle w:val="TableParagraph"/>
              <w:spacing w:line="256" w:lineRule="exact"/>
              <w:jc w:val="left"/>
              <w:rPr>
                <w:sz w:val="24"/>
              </w:rPr>
            </w:pPr>
            <w:r>
              <w:rPr>
                <w:spacing w:val="-5"/>
                <w:sz w:val="24"/>
              </w:rPr>
              <w:t>III</w:t>
            </w:r>
          </w:p>
        </w:tc>
        <w:tc>
          <w:tcPr>
            <w:tcW w:w="797" w:type="dxa"/>
          </w:tcPr>
          <w:p>
            <w:pPr>
              <w:pStyle w:val="TableParagraph"/>
              <w:spacing w:line="256" w:lineRule="exact"/>
              <w:ind w:left="108"/>
              <w:jc w:val="left"/>
              <w:rPr>
                <w:sz w:val="24"/>
              </w:rPr>
            </w:pPr>
            <w:r>
              <w:rPr>
                <w:spacing w:val="-5"/>
                <w:sz w:val="24"/>
              </w:rPr>
              <w:t>IV</w:t>
            </w:r>
          </w:p>
        </w:tc>
        <w:tc>
          <w:tcPr>
            <w:tcW w:w="955" w:type="dxa"/>
          </w:tcPr>
          <w:p>
            <w:pPr>
              <w:pStyle w:val="TableParagraph"/>
              <w:spacing w:line="256" w:lineRule="exact"/>
              <w:ind w:left="108"/>
              <w:jc w:val="left"/>
              <w:rPr>
                <w:sz w:val="24"/>
              </w:rPr>
            </w:pPr>
            <w:r>
              <w:rPr>
                <w:spacing w:val="-10"/>
                <w:sz w:val="24"/>
              </w:rPr>
              <w:t>V</w:t>
            </w:r>
          </w:p>
        </w:tc>
        <w:tc>
          <w:tcPr>
            <w:tcW w:w="811" w:type="dxa"/>
          </w:tcPr>
          <w:p>
            <w:pPr>
              <w:pStyle w:val="TableParagraph"/>
              <w:spacing w:line="256" w:lineRule="exact"/>
              <w:ind w:left="111"/>
              <w:jc w:val="left"/>
              <w:rPr>
                <w:sz w:val="24"/>
              </w:rPr>
            </w:pPr>
            <w:r>
              <w:rPr>
                <w:spacing w:val="-5"/>
                <w:sz w:val="24"/>
              </w:rPr>
              <w:t>VI</w:t>
            </w:r>
          </w:p>
        </w:tc>
        <w:tc>
          <w:tcPr>
            <w:tcW w:w="867" w:type="dxa"/>
          </w:tcPr>
          <w:p>
            <w:pPr>
              <w:pStyle w:val="TableParagraph"/>
              <w:spacing w:line="256" w:lineRule="exact"/>
              <w:ind w:left="111"/>
              <w:jc w:val="left"/>
              <w:rPr>
                <w:sz w:val="24"/>
              </w:rPr>
            </w:pPr>
            <w:r>
              <w:rPr>
                <w:spacing w:val="-5"/>
                <w:sz w:val="24"/>
              </w:rPr>
              <w:t>VII</w:t>
            </w:r>
          </w:p>
        </w:tc>
        <w:tc>
          <w:tcPr>
            <w:tcW w:w="864" w:type="dxa"/>
          </w:tcPr>
          <w:p>
            <w:pPr>
              <w:pStyle w:val="TableParagraph"/>
              <w:spacing w:line="256" w:lineRule="exact"/>
              <w:ind w:left="109"/>
              <w:jc w:val="left"/>
              <w:rPr>
                <w:sz w:val="24"/>
              </w:rPr>
            </w:pPr>
            <w:r>
              <w:rPr>
                <w:spacing w:val="-4"/>
                <w:sz w:val="24"/>
              </w:rPr>
              <w:t>VIII</w:t>
            </w:r>
          </w:p>
        </w:tc>
        <w:tc>
          <w:tcPr>
            <w:tcW w:w="1100" w:type="dxa"/>
          </w:tcPr>
          <w:p>
            <w:pPr>
              <w:pStyle w:val="TableParagraph"/>
              <w:spacing w:line="256" w:lineRule="exact"/>
              <w:ind w:left="109"/>
              <w:jc w:val="left"/>
              <w:rPr>
                <w:sz w:val="24"/>
              </w:rPr>
            </w:pPr>
            <w:r>
              <w:rPr>
                <w:spacing w:val="-5"/>
                <w:sz w:val="24"/>
              </w:rPr>
              <w:t>IX</w:t>
            </w:r>
          </w:p>
        </w:tc>
      </w:tr>
      <w:tr>
        <w:trPr>
          <w:trHeight w:val="827" w:hRule="atLeast"/>
        </w:trPr>
        <w:tc>
          <w:tcPr>
            <w:tcW w:w="881" w:type="dxa"/>
          </w:tcPr>
          <w:p>
            <w:pPr>
              <w:pStyle w:val="TableParagraph"/>
              <w:spacing w:line="268" w:lineRule="exact"/>
              <w:jc w:val="left"/>
              <w:rPr>
                <w:sz w:val="24"/>
              </w:rPr>
            </w:pPr>
            <w:r>
              <w:rPr>
                <w:spacing w:val="-10"/>
                <w:sz w:val="24"/>
              </w:rPr>
              <w:t>К</w:t>
            </w:r>
          </w:p>
          <w:p>
            <w:pPr>
              <w:pStyle w:val="TableParagraph"/>
              <w:spacing w:line="270" w:lineRule="atLeast"/>
              <w:ind w:right="108"/>
              <w:jc w:val="left"/>
              <w:rPr>
                <w:sz w:val="24"/>
              </w:rPr>
            </w:pPr>
            <w:r>
              <w:rPr>
                <w:spacing w:val="-2"/>
                <w:sz w:val="24"/>
              </w:rPr>
              <w:t>Гельсі </w:t>
            </w:r>
            <w:r>
              <w:rPr>
                <w:spacing w:val="-10"/>
                <w:sz w:val="24"/>
              </w:rPr>
              <w:t>з</w:t>
            </w:r>
          </w:p>
        </w:tc>
        <w:tc>
          <w:tcPr>
            <w:tcW w:w="816" w:type="dxa"/>
          </w:tcPr>
          <w:p>
            <w:pPr>
              <w:pStyle w:val="TableParagraph"/>
              <w:spacing w:line="268" w:lineRule="exact"/>
              <w:jc w:val="left"/>
              <w:rPr>
                <w:sz w:val="24"/>
              </w:rPr>
            </w:pPr>
            <w:r>
              <w:rPr>
                <w:spacing w:val="-10"/>
                <w:sz w:val="24"/>
              </w:rPr>
              <w:t>-</w:t>
            </w:r>
          </w:p>
        </w:tc>
        <w:tc>
          <w:tcPr>
            <w:tcW w:w="994" w:type="dxa"/>
          </w:tcPr>
          <w:p>
            <w:pPr>
              <w:pStyle w:val="TableParagraph"/>
              <w:spacing w:line="268" w:lineRule="exact"/>
              <w:jc w:val="left"/>
              <w:rPr>
                <w:sz w:val="24"/>
              </w:rPr>
            </w:pPr>
            <w:r>
              <w:rPr>
                <w:spacing w:val="-5"/>
                <w:sz w:val="24"/>
              </w:rPr>
              <w:t>10</w:t>
            </w:r>
            <w:r>
              <w:rPr>
                <w:spacing w:val="-5"/>
                <w:sz w:val="24"/>
                <w:vertAlign w:val="superscript"/>
              </w:rPr>
              <w:t>5</w:t>
            </w:r>
          </w:p>
        </w:tc>
        <w:tc>
          <w:tcPr>
            <w:tcW w:w="991" w:type="dxa"/>
          </w:tcPr>
          <w:p>
            <w:pPr>
              <w:pStyle w:val="TableParagraph"/>
              <w:spacing w:line="268" w:lineRule="exact"/>
              <w:jc w:val="left"/>
              <w:rPr>
                <w:sz w:val="24"/>
              </w:rPr>
            </w:pPr>
            <w:r>
              <w:rPr>
                <w:spacing w:val="-5"/>
                <w:sz w:val="24"/>
              </w:rPr>
              <w:t>10</w:t>
            </w:r>
            <w:r>
              <w:rPr>
                <w:spacing w:val="-5"/>
                <w:sz w:val="24"/>
                <w:vertAlign w:val="superscript"/>
              </w:rPr>
              <w:t>5</w:t>
            </w:r>
          </w:p>
        </w:tc>
        <w:tc>
          <w:tcPr>
            <w:tcW w:w="849" w:type="dxa"/>
          </w:tcPr>
          <w:p>
            <w:pPr>
              <w:pStyle w:val="TableParagraph"/>
              <w:spacing w:line="268" w:lineRule="exact"/>
              <w:jc w:val="left"/>
              <w:rPr>
                <w:sz w:val="24"/>
              </w:rPr>
            </w:pPr>
            <w:r>
              <w:rPr>
                <w:spacing w:val="-5"/>
                <w:sz w:val="24"/>
              </w:rPr>
              <w:t>10</w:t>
            </w:r>
            <w:r>
              <w:rPr>
                <w:spacing w:val="-5"/>
                <w:sz w:val="24"/>
                <w:vertAlign w:val="superscript"/>
              </w:rPr>
              <w:t>5</w:t>
            </w:r>
          </w:p>
        </w:tc>
        <w:tc>
          <w:tcPr>
            <w:tcW w:w="797" w:type="dxa"/>
          </w:tcPr>
          <w:p>
            <w:pPr>
              <w:pStyle w:val="TableParagraph"/>
              <w:spacing w:line="268" w:lineRule="exact"/>
              <w:ind w:left="108"/>
              <w:jc w:val="left"/>
              <w:rPr>
                <w:sz w:val="24"/>
              </w:rPr>
            </w:pPr>
            <w:r>
              <w:rPr>
                <w:spacing w:val="-5"/>
                <w:sz w:val="24"/>
              </w:rPr>
              <w:t>10</w:t>
            </w:r>
            <w:r>
              <w:rPr>
                <w:spacing w:val="-5"/>
                <w:sz w:val="24"/>
                <w:vertAlign w:val="superscript"/>
              </w:rPr>
              <w:t>5</w:t>
            </w:r>
          </w:p>
        </w:tc>
        <w:tc>
          <w:tcPr>
            <w:tcW w:w="955" w:type="dxa"/>
          </w:tcPr>
          <w:p>
            <w:pPr>
              <w:pStyle w:val="TableParagraph"/>
              <w:spacing w:line="268" w:lineRule="exact"/>
              <w:ind w:left="108"/>
              <w:jc w:val="left"/>
              <w:rPr>
                <w:sz w:val="24"/>
              </w:rPr>
            </w:pPr>
            <w:r>
              <w:rPr>
                <w:spacing w:val="-5"/>
                <w:sz w:val="24"/>
              </w:rPr>
              <w:t>10</w:t>
            </w:r>
            <w:r>
              <w:rPr>
                <w:spacing w:val="-5"/>
                <w:sz w:val="24"/>
                <w:vertAlign w:val="superscript"/>
              </w:rPr>
              <w:t>5</w:t>
            </w:r>
          </w:p>
        </w:tc>
        <w:tc>
          <w:tcPr>
            <w:tcW w:w="811" w:type="dxa"/>
          </w:tcPr>
          <w:p>
            <w:pPr>
              <w:pStyle w:val="TableParagraph"/>
              <w:spacing w:line="268" w:lineRule="exact"/>
              <w:ind w:left="111"/>
              <w:jc w:val="left"/>
              <w:rPr>
                <w:sz w:val="24"/>
              </w:rPr>
            </w:pPr>
            <w:r>
              <w:rPr>
                <w:spacing w:val="-5"/>
                <w:sz w:val="24"/>
              </w:rPr>
              <w:t>10</w:t>
            </w:r>
            <w:r>
              <w:rPr>
                <w:spacing w:val="-5"/>
                <w:sz w:val="24"/>
                <w:vertAlign w:val="superscript"/>
              </w:rPr>
              <w:t>5</w:t>
            </w:r>
          </w:p>
        </w:tc>
        <w:tc>
          <w:tcPr>
            <w:tcW w:w="867" w:type="dxa"/>
          </w:tcPr>
          <w:p>
            <w:pPr>
              <w:pStyle w:val="TableParagraph"/>
              <w:spacing w:line="268" w:lineRule="exact"/>
              <w:ind w:left="111"/>
              <w:jc w:val="left"/>
              <w:rPr>
                <w:sz w:val="24"/>
              </w:rPr>
            </w:pPr>
            <w:r>
              <w:rPr>
                <w:spacing w:val="-5"/>
                <w:sz w:val="24"/>
              </w:rPr>
              <w:t>10</w:t>
            </w:r>
            <w:r>
              <w:rPr>
                <w:spacing w:val="-5"/>
                <w:sz w:val="24"/>
                <w:vertAlign w:val="superscript"/>
              </w:rPr>
              <w:t>5</w:t>
            </w:r>
          </w:p>
        </w:tc>
        <w:tc>
          <w:tcPr>
            <w:tcW w:w="864" w:type="dxa"/>
          </w:tcPr>
          <w:p>
            <w:pPr>
              <w:pStyle w:val="TableParagraph"/>
              <w:spacing w:line="268" w:lineRule="exact"/>
              <w:ind w:left="109"/>
              <w:jc w:val="left"/>
              <w:rPr>
                <w:sz w:val="24"/>
              </w:rPr>
            </w:pPr>
            <w:r>
              <w:rPr>
                <w:spacing w:val="-2"/>
                <w:sz w:val="24"/>
              </w:rPr>
              <w:t>5х10</w:t>
            </w:r>
            <w:r>
              <w:rPr>
                <w:spacing w:val="-2"/>
                <w:sz w:val="24"/>
                <w:vertAlign w:val="superscript"/>
              </w:rPr>
              <w:t>5</w:t>
            </w:r>
          </w:p>
        </w:tc>
        <w:tc>
          <w:tcPr>
            <w:tcW w:w="1100" w:type="dxa"/>
          </w:tcPr>
          <w:p>
            <w:pPr>
              <w:pStyle w:val="TableParagraph"/>
              <w:spacing w:line="268" w:lineRule="exact"/>
              <w:ind w:left="109"/>
              <w:jc w:val="left"/>
              <w:rPr>
                <w:sz w:val="24"/>
              </w:rPr>
            </w:pPr>
            <w:r>
              <w:rPr>
                <w:spacing w:val="-5"/>
                <w:sz w:val="24"/>
              </w:rPr>
              <w:t>10</w:t>
            </w:r>
            <w:r>
              <w:rPr>
                <w:spacing w:val="-5"/>
                <w:sz w:val="24"/>
                <w:vertAlign w:val="superscript"/>
              </w:rPr>
              <w:t>6</w:t>
            </w:r>
          </w:p>
        </w:tc>
      </w:tr>
      <w:tr>
        <w:trPr>
          <w:trHeight w:val="830" w:hRule="atLeast"/>
        </w:trPr>
        <w:tc>
          <w:tcPr>
            <w:tcW w:w="881" w:type="dxa"/>
          </w:tcPr>
          <w:p>
            <w:pPr>
              <w:pStyle w:val="TableParagraph"/>
              <w:spacing w:line="270" w:lineRule="exact"/>
              <w:jc w:val="left"/>
              <w:rPr>
                <w:sz w:val="24"/>
              </w:rPr>
            </w:pPr>
            <w:r>
              <w:rPr>
                <w:spacing w:val="-2"/>
                <w:sz w:val="24"/>
              </w:rPr>
              <w:t>К-</w:t>
            </w:r>
            <w:r>
              <w:rPr>
                <w:spacing w:val="-10"/>
                <w:sz w:val="24"/>
              </w:rPr>
              <w:t>1</w:t>
            </w:r>
          </w:p>
          <w:p>
            <w:pPr>
              <w:pStyle w:val="TableParagraph"/>
              <w:spacing w:line="270" w:lineRule="atLeast"/>
              <w:ind w:right="127"/>
              <w:jc w:val="left"/>
              <w:rPr>
                <w:sz w:val="24"/>
              </w:rPr>
            </w:pPr>
            <w:r>
              <w:rPr>
                <w:spacing w:val="-2"/>
                <w:sz w:val="24"/>
              </w:rPr>
              <w:t>Гельм </w:t>
            </w:r>
            <w:r>
              <w:rPr>
                <w:spacing w:val="-6"/>
                <w:sz w:val="24"/>
              </w:rPr>
              <w:t>ен</w:t>
            </w:r>
          </w:p>
        </w:tc>
        <w:tc>
          <w:tcPr>
            <w:tcW w:w="816" w:type="dxa"/>
          </w:tcPr>
          <w:p>
            <w:pPr>
              <w:pStyle w:val="TableParagraph"/>
              <w:spacing w:line="270" w:lineRule="exact"/>
              <w:jc w:val="left"/>
              <w:rPr>
                <w:sz w:val="24"/>
              </w:rPr>
            </w:pPr>
            <w:r>
              <w:rPr>
                <w:spacing w:val="-10"/>
                <w:sz w:val="24"/>
              </w:rPr>
              <w:t>-</w:t>
            </w:r>
          </w:p>
        </w:tc>
        <w:tc>
          <w:tcPr>
            <w:tcW w:w="994" w:type="dxa"/>
          </w:tcPr>
          <w:p>
            <w:pPr>
              <w:pStyle w:val="TableParagraph"/>
              <w:spacing w:line="270" w:lineRule="exact"/>
              <w:jc w:val="left"/>
              <w:rPr>
                <w:sz w:val="24"/>
              </w:rPr>
            </w:pPr>
            <w:r>
              <w:rPr>
                <w:sz w:val="24"/>
              </w:rPr>
              <w:t>5 х</w:t>
            </w:r>
            <w:r>
              <w:rPr>
                <w:spacing w:val="2"/>
                <w:sz w:val="24"/>
              </w:rPr>
              <w:t> </w:t>
            </w:r>
            <w:r>
              <w:rPr>
                <w:spacing w:val="-5"/>
                <w:sz w:val="24"/>
              </w:rPr>
              <w:t>10</w:t>
            </w:r>
            <w:r>
              <w:rPr>
                <w:spacing w:val="-5"/>
                <w:sz w:val="24"/>
                <w:vertAlign w:val="superscript"/>
              </w:rPr>
              <w:t>5</w:t>
            </w:r>
          </w:p>
        </w:tc>
        <w:tc>
          <w:tcPr>
            <w:tcW w:w="991" w:type="dxa"/>
          </w:tcPr>
          <w:p>
            <w:pPr>
              <w:pStyle w:val="TableParagraph"/>
              <w:spacing w:line="270" w:lineRule="exact"/>
              <w:jc w:val="left"/>
              <w:rPr>
                <w:sz w:val="24"/>
              </w:rPr>
            </w:pPr>
            <w:r>
              <w:rPr>
                <w:sz w:val="24"/>
              </w:rPr>
              <w:t>5 х</w:t>
            </w:r>
            <w:r>
              <w:rPr>
                <w:spacing w:val="2"/>
                <w:sz w:val="24"/>
              </w:rPr>
              <w:t> </w:t>
            </w:r>
            <w:r>
              <w:rPr>
                <w:spacing w:val="-5"/>
                <w:sz w:val="24"/>
              </w:rPr>
              <w:t>10</w:t>
            </w:r>
            <w:r>
              <w:rPr>
                <w:spacing w:val="-5"/>
                <w:sz w:val="24"/>
                <w:vertAlign w:val="superscript"/>
              </w:rPr>
              <w:t>5</w:t>
            </w:r>
          </w:p>
        </w:tc>
        <w:tc>
          <w:tcPr>
            <w:tcW w:w="849" w:type="dxa"/>
          </w:tcPr>
          <w:p>
            <w:pPr>
              <w:pStyle w:val="TableParagraph"/>
              <w:spacing w:line="270" w:lineRule="exact"/>
              <w:jc w:val="left"/>
              <w:rPr>
                <w:sz w:val="24"/>
              </w:rPr>
            </w:pPr>
            <w:r>
              <w:rPr>
                <w:spacing w:val="-5"/>
                <w:sz w:val="24"/>
              </w:rPr>
              <w:t>10</w:t>
            </w:r>
            <w:r>
              <w:rPr>
                <w:spacing w:val="-5"/>
                <w:sz w:val="24"/>
                <w:vertAlign w:val="superscript"/>
              </w:rPr>
              <w:t>6</w:t>
            </w:r>
          </w:p>
        </w:tc>
        <w:tc>
          <w:tcPr>
            <w:tcW w:w="797" w:type="dxa"/>
          </w:tcPr>
          <w:p>
            <w:pPr>
              <w:pStyle w:val="TableParagraph"/>
              <w:spacing w:line="270" w:lineRule="exact"/>
              <w:ind w:left="108"/>
              <w:jc w:val="left"/>
              <w:rPr>
                <w:sz w:val="24"/>
              </w:rPr>
            </w:pPr>
            <w:r>
              <w:rPr>
                <w:spacing w:val="-5"/>
                <w:sz w:val="24"/>
              </w:rPr>
              <w:t>10</w:t>
            </w:r>
            <w:r>
              <w:rPr>
                <w:spacing w:val="-5"/>
                <w:sz w:val="24"/>
                <w:vertAlign w:val="superscript"/>
              </w:rPr>
              <w:t>6</w:t>
            </w:r>
          </w:p>
        </w:tc>
        <w:tc>
          <w:tcPr>
            <w:tcW w:w="955" w:type="dxa"/>
          </w:tcPr>
          <w:p>
            <w:pPr>
              <w:pStyle w:val="TableParagraph"/>
              <w:spacing w:line="270" w:lineRule="exact"/>
              <w:ind w:left="108"/>
              <w:jc w:val="left"/>
              <w:rPr>
                <w:sz w:val="24"/>
              </w:rPr>
            </w:pPr>
            <w:r>
              <w:rPr>
                <w:spacing w:val="-5"/>
                <w:sz w:val="24"/>
              </w:rPr>
              <w:t>10</w:t>
            </w:r>
            <w:r>
              <w:rPr>
                <w:spacing w:val="-5"/>
                <w:sz w:val="24"/>
                <w:vertAlign w:val="superscript"/>
              </w:rPr>
              <w:t>6</w:t>
            </w:r>
          </w:p>
        </w:tc>
        <w:tc>
          <w:tcPr>
            <w:tcW w:w="811" w:type="dxa"/>
          </w:tcPr>
          <w:p>
            <w:pPr>
              <w:pStyle w:val="TableParagraph"/>
              <w:spacing w:line="270" w:lineRule="exact"/>
              <w:ind w:left="111"/>
              <w:jc w:val="left"/>
              <w:rPr>
                <w:sz w:val="24"/>
              </w:rPr>
            </w:pPr>
            <w:r>
              <w:rPr>
                <w:spacing w:val="-5"/>
                <w:sz w:val="24"/>
              </w:rPr>
              <w:t>10</w:t>
            </w:r>
            <w:r>
              <w:rPr>
                <w:spacing w:val="-5"/>
                <w:sz w:val="24"/>
                <w:vertAlign w:val="superscript"/>
              </w:rPr>
              <w:t>6</w:t>
            </w:r>
          </w:p>
        </w:tc>
        <w:tc>
          <w:tcPr>
            <w:tcW w:w="867" w:type="dxa"/>
          </w:tcPr>
          <w:p>
            <w:pPr>
              <w:pStyle w:val="TableParagraph"/>
              <w:spacing w:line="270" w:lineRule="exact"/>
              <w:ind w:left="111"/>
              <w:jc w:val="left"/>
              <w:rPr>
                <w:sz w:val="24"/>
              </w:rPr>
            </w:pPr>
            <w:r>
              <w:rPr>
                <w:spacing w:val="-5"/>
                <w:sz w:val="24"/>
              </w:rPr>
              <w:t>10</w:t>
            </w:r>
            <w:r>
              <w:rPr>
                <w:spacing w:val="-5"/>
                <w:sz w:val="24"/>
                <w:vertAlign w:val="superscript"/>
              </w:rPr>
              <w:t>6</w:t>
            </w:r>
          </w:p>
        </w:tc>
        <w:tc>
          <w:tcPr>
            <w:tcW w:w="864" w:type="dxa"/>
          </w:tcPr>
          <w:p>
            <w:pPr>
              <w:pStyle w:val="TableParagraph"/>
              <w:spacing w:line="270" w:lineRule="exact"/>
              <w:ind w:left="109"/>
              <w:jc w:val="left"/>
              <w:rPr>
                <w:sz w:val="24"/>
              </w:rPr>
            </w:pPr>
            <w:r>
              <w:rPr>
                <w:spacing w:val="-2"/>
                <w:sz w:val="24"/>
              </w:rPr>
              <w:t>5х10</w:t>
            </w:r>
            <w:r>
              <w:rPr>
                <w:spacing w:val="-2"/>
                <w:sz w:val="24"/>
                <w:vertAlign w:val="superscript"/>
              </w:rPr>
              <w:t>6</w:t>
            </w:r>
          </w:p>
        </w:tc>
        <w:tc>
          <w:tcPr>
            <w:tcW w:w="1100" w:type="dxa"/>
          </w:tcPr>
          <w:p>
            <w:pPr>
              <w:pStyle w:val="TableParagraph"/>
              <w:spacing w:line="270" w:lineRule="exact"/>
              <w:ind w:left="109"/>
              <w:jc w:val="left"/>
              <w:rPr>
                <w:sz w:val="24"/>
              </w:rPr>
            </w:pPr>
            <w:r>
              <w:rPr>
                <w:sz w:val="24"/>
              </w:rPr>
              <w:t>7,5 х</w:t>
            </w:r>
            <w:r>
              <w:rPr>
                <w:spacing w:val="2"/>
                <w:sz w:val="24"/>
              </w:rPr>
              <w:t> </w:t>
            </w:r>
            <w:r>
              <w:rPr>
                <w:spacing w:val="-5"/>
                <w:sz w:val="24"/>
              </w:rPr>
              <w:t>10</w:t>
            </w:r>
            <w:r>
              <w:rPr>
                <w:spacing w:val="-5"/>
                <w:sz w:val="24"/>
                <w:vertAlign w:val="superscript"/>
              </w:rPr>
              <w:t>6</w:t>
            </w:r>
          </w:p>
        </w:tc>
      </w:tr>
      <w:tr>
        <w:trPr>
          <w:trHeight w:val="275" w:hRule="atLeast"/>
        </w:trPr>
        <w:tc>
          <w:tcPr>
            <w:tcW w:w="881" w:type="dxa"/>
          </w:tcPr>
          <w:p>
            <w:pPr>
              <w:pStyle w:val="TableParagraph"/>
              <w:spacing w:line="256" w:lineRule="exact"/>
              <w:jc w:val="left"/>
              <w:rPr>
                <w:sz w:val="24"/>
              </w:rPr>
            </w:pPr>
            <w:r>
              <w:rPr>
                <w:spacing w:val="-10"/>
                <w:sz w:val="24"/>
              </w:rPr>
              <w:t>1</w:t>
            </w:r>
          </w:p>
        </w:tc>
        <w:tc>
          <w:tcPr>
            <w:tcW w:w="816" w:type="dxa"/>
          </w:tcPr>
          <w:p>
            <w:pPr>
              <w:pStyle w:val="TableParagraph"/>
              <w:spacing w:line="256" w:lineRule="exact"/>
              <w:jc w:val="left"/>
              <w:rPr>
                <w:sz w:val="24"/>
              </w:rPr>
            </w:pPr>
            <w:r>
              <w:rPr>
                <w:spacing w:val="-4"/>
                <w:sz w:val="24"/>
              </w:rPr>
              <w:t>0,05</w:t>
            </w:r>
          </w:p>
        </w:tc>
        <w:tc>
          <w:tcPr>
            <w:tcW w:w="994" w:type="dxa"/>
          </w:tcPr>
          <w:p>
            <w:pPr>
              <w:pStyle w:val="TableParagraph"/>
              <w:spacing w:line="256" w:lineRule="exact"/>
              <w:jc w:val="left"/>
              <w:rPr>
                <w:sz w:val="24"/>
              </w:rPr>
            </w:pPr>
            <w:r>
              <w:rPr>
                <w:spacing w:val="-5"/>
                <w:sz w:val="24"/>
              </w:rPr>
              <w:t>10</w:t>
            </w:r>
            <w:r>
              <w:rPr>
                <w:spacing w:val="-5"/>
                <w:sz w:val="24"/>
                <w:vertAlign w:val="superscript"/>
              </w:rPr>
              <w:t>5</w:t>
            </w:r>
          </w:p>
        </w:tc>
        <w:tc>
          <w:tcPr>
            <w:tcW w:w="991" w:type="dxa"/>
          </w:tcPr>
          <w:p>
            <w:pPr>
              <w:pStyle w:val="TableParagraph"/>
              <w:spacing w:line="256" w:lineRule="exact"/>
              <w:jc w:val="left"/>
              <w:rPr>
                <w:sz w:val="24"/>
              </w:rPr>
            </w:pPr>
            <w:r>
              <w:rPr>
                <w:spacing w:val="-5"/>
                <w:sz w:val="24"/>
              </w:rPr>
              <w:t>10</w:t>
            </w:r>
            <w:r>
              <w:rPr>
                <w:spacing w:val="-5"/>
                <w:sz w:val="24"/>
                <w:vertAlign w:val="superscript"/>
              </w:rPr>
              <w:t>5</w:t>
            </w:r>
          </w:p>
        </w:tc>
        <w:tc>
          <w:tcPr>
            <w:tcW w:w="849" w:type="dxa"/>
          </w:tcPr>
          <w:p>
            <w:pPr>
              <w:pStyle w:val="TableParagraph"/>
              <w:spacing w:line="256" w:lineRule="exact"/>
              <w:jc w:val="left"/>
              <w:rPr>
                <w:sz w:val="24"/>
              </w:rPr>
            </w:pPr>
            <w:r>
              <w:rPr>
                <w:spacing w:val="-5"/>
                <w:sz w:val="24"/>
              </w:rPr>
              <w:t>10</w:t>
            </w:r>
            <w:r>
              <w:rPr>
                <w:spacing w:val="-5"/>
                <w:sz w:val="24"/>
                <w:vertAlign w:val="superscript"/>
              </w:rPr>
              <w:t>5</w:t>
            </w:r>
          </w:p>
        </w:tc>
        <w:tc>
          <w:tcPr>
            <w:tcW w:w="797" w:type="dxa"/>
          </w:tcPr>
          <w:p>
            <w:pPr>
              <w:pStyle w:val="TableParagraph"/>
              <w:spacing w:line="256" w:lineRule="exact"/>
              <w:ind w:left="108"/>
              <w:jc w:val="left"/>
              <w:rPr>
                <w:sz w:val="24"/>
              </w:rPr>
            </w:pPr>
            <w:r>
              <w:rPr>
                <w:spacing w:val="-5"/>
                <w:sz w:val="24"/>
              </w:rPr>
              <w:t>10</w:t>
            </w:r>
            <w:r>
              <w:rPr>
                <w:spacing w:val="-5"/>
                <w:sz w:val="24"/>
                <w:vertAlign w:val="superscript"/>
              </w:rPr>
              <w:t>5</w:t>
            </w:r>
          </w:p>
        </w:tc>
        <w:tc>
          <w:tcPr>
            <w:tcW w:w="955" w:type="dxa"/>
          </w:tcPr>
          <w:p>
            <w:pPr>
              <w:pStyle w:val="TableParagraph"/>
              <w:spacing w:line="256" w:lineRule="exact"/>
              <w:ind w:left="108"/>
              <w:jc w:val="left"/>
              <w:rPr>
                <w:sz w:val="24"/>
              </w:rPr>
            </w:pPr>
            <w:r>
              <w:rPr>
                <w:spacing w:val="-5"/>
                <w:sz w:val="24"/>
              </w:rPr>
              <w:t>10</w:t>
            </w:r>
            <w:r>
              <w:rPr>
                <w:spacing w:val="-5"/>
                <w:sz w:val="24"/>
                <w:vertAlign w:val="superscript"/>
              </w:rPr>
              <w:t>5</w:t>
            </w:r>
          </w:p>
        </w:tc>
        <w:tc>
          <w:tcPr>
            <w:tcW w:w="811" w:type="dxa"/>
          </w:tcPr>
          <w:p>
            <w:pPr>
              <w:pStyle w:val="TableParagraph"/>
              <w:spacing w:line="256" w:lineRule="exact"/>
              <w:ind w:left="111"/>
              <w:jc w:val="left"/>
              <w:rPr>
                <w:b/>
                <w:sz w:val="16"/>
              </w:rPr>
            </w:pPr>
            <w:r>
              <w:rPr>
                <w:b/>
                <w:spacing w:val="-5"/>
                <w:sz w:val="24"/>
              </w:rPr>
              <w:t>10</w:t>
            </w:r>
            <w:r>
              <w:rPr>
                <w:b/>
                <w:spacing w:val="-5"/>
                <w:position w:val="8"/>
                <w:sz w:val="16"/>
              </w:rPr>
              <w:t>4</w:t>
            </w:r>
          </w:p>
        </w:tc>
        <w:tc>
          <w:tcPr>
            <w:tcW w:w="867" w:type="dxa"/>
          </w:tcPr>
          <w:p>
            <w:pPr>
              <w:pStyle w:val="TableParagraph"/>
              <w:spacing w:line="256" w:lineRule="exact"/>
              <w:ind w:left="111"/>
              <w:jc w:val="left"/>
              <w:rPr>
                <w:sz w:val="24"/>
              </w:rPr>
            </w:pPr>
            <w:r>
              <w:rPr>
                <w:spacing w:val="-5"/>
                <w:sz w:val="24"/>
              </w:rPr>
              <w:t>10</w:t>
            </w:r>
            <w:r>
              <w:rPr>
                <w:spacing w:val="-5"/>
                <w:sz w:val="24"/>
                <w:vertAlign w:val="superscript"/>
              </w:rPr>
              <w:t>4</w:t>
            </w:r>
          </w:p>
        </w:tc>
        <w:tc>
          <w:tcPr>
            <w:tcW w:w="864" w:type="dxa"/>
          </w:tcPr>
          <w:p>
            <w:pPr>
              <w:pStyle w:val="TableParagraph"/>
              <w:spacing w:line="256" w:lineRule="exact"/>
              <w:ind w:left="109"/>
              <w:jc w:val="left"/>
              <w:rPr>
                <w:sz w:val="24"/>
              </w:rPr>
            </w:pPr>
            <w:r>
              <w:rPr>
                <w:spacing w:val="-2"/>
                <w:sz w:val="24"/>
              </w:rPr>
              <w:t>5х10</w:t>
            </w:r>
            <w:r>
              <w:rPr>
                <w:spacing w:val="-2"/>
                <w:sz w:val="24"/>
                <w:vertAlign w:val="superscript"/>
              </w:rPr>
              <w:t>3</w:t>
            </w:r>
          </w:p>
        </w:tc>
        <w:tc>
          <w:tcPr>
            <w:tcW w:w="1100" w:type="dxa"/>
          </w:tcPr>
          <w:p>
            <w:pPr>
              <w:pStyle w:val="TableParagraph"/>
              <w:spacing w:line="256" w:lineRule="exact"/>
              <w:ind w:left="109"/>
              <w:jc w:val="left"/>
              <w:rPr>
                <w:sz w:val="24"/>
              </w:rPr>
            </w:pPr>
            <w:r>
              <w:rPr>
                <w:sz w:val="24"/>
              </w:rPr>
              <w:t>Өсу</w:t>
            </w:r>
            <w:r>
              <w:rPr>
                <w:spacing w:val="-2"/>
                <w:sz w:val="24"/>
              </w:rPr>
              <w:t> </w:t>
            </w:r>
            <w:r>
              <w:rPr>
                <w:spacing w:val="-5"/>
                <w:sz w:val="24"/>
              </w:rPr>
              <w:t>жоқ</w:t>
            </w:r>
          </w:p>
        </w:tc>
      </w:tr>
    </w:tbl>
    <w:p>
      <w:pPr>
        <w:spacing w:after="0" w:line="256" w:lineRule="exact"/>
        <w:jc w:val="left"/>
        <w:rPr>
          <w:sz w:val="24"/>
        </w:rPr>
        <w:sectPr>
          <w:pgSz w:w="11910" w:h="16840"/>
          <w:pgMar w:header="0" w:footer="986" w:top="1040" w:bottom="1240" w:left="1380" w:right="240"/>
        </w:sectPr>
      </w:pPr>
    </w:p>
    <w:p>
      <w:pPr>
        <w:spacing w:before="67" w:after="9"/>
        <w:ind w:left="322" w:right="0" w:firstLine="0"/>
        <w:jc w:val="left"/>
        <w:rPr>
          <w:i/>
          <w:sz w:val="28"/>
        </w:rPr>
      </w:pPr>
      <w:r>
        <w:rPr>
          <w:i/>
          <w:sz w:val="28"/>
        </w:rPr>
        <w:t>17-кестенің</w:t>
      </w:r>
      <w:r>
        <w:rPr>
          <w:i/>
          <w:spacing w:val="-9"/>
          <w:sz w:val="28"/>
        </w:rPr>
        <w:t> </w:t>
      </w:r>
      <w:r>
        <w:rPr>
          <w:i/>
          <w:spacing w:val="-2"/>
          <w:sz w:val="28"/>
        </w:rPr>
        <w:t>жалғасы</w:t>
      </w:r>
    </w:p>
    <w:tbl>
      <w:tblPr>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816"/>
        <w:gridCol w:w="994"/>
        <w:gridCol w:w="991"/>
        <w:gridCol w:w="849"/>
        <w:gridCol w:w="797"/>
        <w:gridCol w:w="955"/>
        <w:gridCol w:w="811"/>
        <w:gridCol w:w="867"/>
        <w:gridCol w:w="864"/>
        <w:gridCol w:w="1100"/>
      </w:tblGrid>
      <w:tr>
        <w:trPr>
          <w:trHeight w:val="552" w:hRule="atLeast"/>
        </w:trPr>
        <w:tc>
          <w:tcPr>
            <w:tcW w:w="881" w:type="dxa"/>
          </w:tcPr>
          <w:p>
            <w:pPr>
              <w:pStyle w:val="TableParagraph"/>
              <w:spacing w:line="268" w:lineRule="exact"/>
              <w:jc w:val="left"/>
              <w:rPr>
                <w:sz w:val="24"/>
              </w:rPr>
            </w:pPr>
            <w:r>
              <w:rPr>
                <w:spacing w:val="-10"/>
                <w:sz w:val="24"/>
              </w:rPr>
              <w:t>2</w:t>
            </w:r>
          </w:p>
        </w:tc>
        <w:tc>
          <w:tcPr>
            <w:tcW w:w="816" w:type="dxa"/>
          </w:tcPr>
          <w:p>
            <w:pPr>
              <w:pStyle w:val="TableParagraph"/>
              <w:spacing w:line="268" w:lineRule="exact"/>
              <w:jc w:val="left"/>
              <w:rPr>
                <w:sz w:val="24"/>
              </w:rPr>
            </w:pPr>
            <w:r>
              <w:rPr>
                <w:spacing w:val="-5"/>
                <w:sz w:val="24"/>
              </w:rPr>
              <w:t>0,1</w:t>
            </w:r>
          </w:p>
        </w:tc>
        <w:tc>
          <w:tcPr>
            <w:tcW w:w="994" w:type="dxa"/>
          </w:tcPr>
          <w:p>
            <w:pPr>
              <w:pStyle w:val="TableParagraph"/>
              <w:spacing w:line="268" w:lineRule="exact"/>
              <w:jc w:val="left"/>
              <w:rPr>
                <w:sz w:val="24"/>
              </w:rPr>
            </w:pPr>
            <w:r>
              <w:rPr>
                <w:spacing w:val="-5"/>
                <w:sz w:val="24"/>
              </w:rPr>
              <w:t>10</w:t>
            </w:r>
            <w:r>
              <w:rPr>
                <w:spacing w:val="-5"/>
                <w:sz w:val="24"/>
                <w:vertAlign w:val="superscript"/>
              </w:rPr>
              <w:t>5</w:t>
            </w:r>
          </w:p>
        </w:tc>
        <w:tc>
          <w:tcPr>
            <w:tcW w:w="991" w:type="dxa"/>
          </w:tcPr>
          <w:p>
            <w:pPr>
              <w:pStyle w:val="TableParagraph"/>
              <w:spacing w:line="268" w:lineRule="exact"/>
              <w:jc w:val="left"/>
              <w:rPr>
                <w:sz w:val="24"/>
              </w:rPr>
            </w:pPr>
            <w:r>
              <w:rPr>
                <w:spacing w:val="-5"/>
                <w:sz w:val="24"/>
              </w:rPr>
              <w:t>10</w:t>
            </w:r>
            <w:r>
              <w:rPr>
                <w:spacing w:val="-5"/>
                <w:sz w:val="24"/>
                <w:vertAlign w:val="superscript"/>
              </w:rPr>
              <w:t>5</w:t>
            </w:r>
          </w:p>
        </w:tc>
        <w:tc>
          <w:tcPr>
            <w:tcW w:w="849" w:type="dxa"/>
          </w:tcPr>
          <w:p>
            <w:pPr>
              <w:pStyle w:val="TableParagraph"/>
              <w:spacing w:line="268" w:lineRule="exact"/>
              <w:jc w:val="left"/>
              <w:rPr>
                <w:sz w:val="24"/>
              </w:rPr>
            </w:pPr>
            <w:r>
              <w:rPr>
                <w:spacing w:val="-5"/>
                <w:sz w:val="24"/>
              </w:rPr>
              <w:t>10</w:t>
            </w:r>
            <w:r>
              <w:rPr>
                <w:spacing w:val="-5"/>
                <w:sz w:val="24"/>
                <w:vertAlign w:val="superscript"/>
              </w:rPr>
              <w:t>5</w:t>
            </w:r>
          </w:p>
        </w:tc>
        <w:tc>
          <w:tcPr>
            <w:tcW w:w="797" w:type="dxa"/>
          </w:tcPr>
          <w:p>
            <w:pPr>
              <w:pStyle w:val="TableParagraph"/>
              <w:spacing w:line="276" w:lineRule="exact"/>
              <w:ind w:left="108" w:right="351"/>
              <w:jc w:val="left"/>
              <w:rPr>
                <w:b/>
                <w:sz w:val="16"/>
              </w:rPr>
            </w:pPr>
            <w:r>
              <w:rPr>
                <w:b/>
                <w:spacing w:val="-6"/>
                <w:sz w:val="24"/>
              </w:rPr>
              <w:t>5х </w:t>
            </w:r>
            <w:r>
              <w:rPr>
                <w:b/>
                <w:spacing w:val="-4"/>
                <w:sz w:val="24"/>
              </w:rPr>
              <w:t>10</w:t>
            </w:r>
            <w:r>
              <w:rPr>
                <w:b/>
                <w:spacing w:val="-4"/>
                <w:position w:val="8"/>
                <w:sz w:val="16"/>
              </w:rPr>
              <w:t>4</w:t>
            </w:r>
          </w:p>
        </w:tc>
        <w:tc>
          <w:tcPr>
            <w:tcW w:w="955" w:type="dxa"/>
          </w:tcPr>
          <w:p>
            <w:pPr>
              <w:pStyle w:val="TableParagraph"/>
              <w:spacing w:line="268" w:lineRule="exact"/>
              <w:ind w:left="12" w:right="57"/>
              <w:rPr>
                <w:sz w:val="24"/>
              </w:rPr>
            </w:pPr>
            <w:r>
              <w:rPr>
                <w:sz w:val="24"/>
              </w:rPr>
              <w:t>5 х</w:t>
            </w:r>
            <w:r>
              <w:rPr>
                <w:spacing w:val="2"/>
                <w:sz w:val="24"/>
              </w:rPr>
              <w:t> </w:t>
            </w:r>
            <w:r>
              <w:rPr>
                <w:spacing w:val="-5"/>
                <w:sz w:val="24"/>
              </w:rPr>
              <w:t>10</w:t>
            </w:r>
            <w:r>
              <w:rPr>
                <w:spacing w:val="-5"/>
                <w:sz w:val="24"/>
                <w:vertAlign w:val="superscript"/>
              </w:rPr>
              <w:t>4</w:t>
            </w:r>
          </w:p>
        </w:tc>
        <w:tc>
          <w:tcPr>
            <w:tcW w:w="811" w:type="dxa"/>
          </w:tcPr>
          <w:p>
            <w:pPr>
              <w:pStyle w:val="TableParagraph"/>
              <w:spacing w:line="268" w:lineRule="exact"/>
              <w:ind w:left="111"/>
              <w:jc w:val="left"/>
              <w:rPr>
                <w:sz w:val="24"/>
              </w:rPr>
            </w:pPr>
            <w:r>
              <w:rPr>
                <w:spacing w:val="-5"/>
                <w:sz w:val="24"/>
              </w:rPr>
              <w:t>5х</w:t>
            </w:r>
          </w:p>
          <w:p>
            <w:pPr>
              <w:pStyle w:val="TableParagraph"/>
              <w:spacing w:line="264" w:lineRule="exact"/>
              <w:ind w:left="111"/>
              <w:jc w:val="left"/>
              <w:rPr>
                <w:sz w:val="24"/>
              </w:rPr>
            </w:pPr>
            <w:r>
              <w:rPr>
                <w:spacing w:val="-5"/>
                <w:sz w:val="24"/>
              </w:rPr>
              <w:t>10</w:t>
            </w:r>
            <w:r>
              <w:rPr>
                <w:spacing w:val="-5"/>
                <w:sz w:val="24"/>
                <w:vertAlign w:val="superscript"/>
              </w:rPr>
              <w:t>4</w:t>
            </w:r>
          </w:p>
        </w:tc>
        <w:tc>
          <w:tcPr>
            <w:tcW w:w="867" w:type="dxa"/>
          </w:tcPr>
          <w:p>
            <w:pPr>
              <w:pStyle w:val="TableParagraph"/>
              <w:tabs>
                <w:tab w:pos="639" w:val="left" w:leader="none"/>
              </w:tabs>
              <w:spacing w:line="268" w:lineRule="exact"/>
              <w:ind w:left="111"/>
              <w:jc w:val="left"/>
              <w:rPr>
                <w:sz w:val="24"/>
              </w:rPr>
            </w:pPr>
            <w:r>
              <w:rPr>
                <w:spacing w:val="-10"/>
                <w:sz w:val="24"/>
              </w:rPr>
              <w:t>5</w:t>
            </w:r>
            <w:r>
              <w:rPr>
                <w:sz w:val="24"/>
              </w:rPr>
              <w:tab/>
            </w:r>
            <w:r>
              <w:rPr>
                <w:spacing w:val="-10"/>
                <w:sz w:val="24"/>
              </w:rPr>
              <w:t>х</w:t>
            </w:r>
          </w:p>
          <w:p>
            <w:pPr>
              <w:pStyle w:val="TableParagraph"/>
              <w:spacing w:line="264" w:lineRule="exact"/>
              <w:ind w:left="111"/>
              <w:jc w:val="left"/>
              <w:rPr>
                <w:sz w:val="24"/>
              </w:rPr>
            </w:pPr>
            <w:r>
              <w:rPr>
                <w:spacing w:val="-5"/>
                <w:sz w:val="24"/>
              </w:rPr>
              <w:t>10</w:t>
            </w:r>
            <w:r>
              <w:rPr>
                <w:spacing w:val="-5"/>
                <w:sz w:val="24"/>
                <w:vertAlign w:val="superscript"/>
              </w:rPr>
              <w:t>4</w:t>
            </w:r>
          </w:p>
        </w:tc>
        <w:tc>
          <w:tcPr>
            <w:tcW w:w="864" w:type="dxa"/>
          </w:tcPr>
          <w:p>
            <w:pPr>
              <w:pStyle w:val="TableParagraph"/>
              <w:spacing w:line="268" w:lineRule="exact"/>
              <w:ind w:left="109"/>
              <w:jc w:val="left"/>
              <w:rPr>
                <w:sz w:val="24"/>
              </w:rPr>
            </w:pPr>
            <w:r>
              <w:rPr>
                <w:spacing w:val="-5"/>
                <w:sz w:val="24"/>
              </w:rPr>
              <w:t>10</w:t>
            </w:r>
            <w:r>
              <w:rPr>
                <w:spacing w:val="-5"/>
                <w:sz w:val="24"/>
                <w:vertAlign w:val="superscript"/>
              </w:rPr>
              <w:t>4</w:t>
            </w:r>
          </w:p>
        </w:tc>
        <w:tc>
          <w:tcPr>
            <w:tcW w:w="1100" w:type="dxa"/>
          </w:tcPr>
          <w:p>
            <w:pPr>
              <w:pStyle w:val="TableParagraph"/>
              <w:spacing w:line="268" w:lineRule="exact"/>
              <w:ind w:left="0" w:right="8"/>
              <w:rPr>
                <w:sz w:val="24"/>
              </w:rPr>
            </w:pPr>
            <w:r>
              <w:rPr>
                <w:sz w:val="24"/>
              </w:rPr>
              <w:t>Өсу</w:t>
            </w:r>
            <w:r>
              <w:rPr>
                <w:spacing w:val="-2"/>
                <w:sz w:val="24"/>
              </w:rPr>
              <w:t> </w:t>
            </w:r>
            <w:r>
              <w:rPr>
                <w:spacing w:val="-5"/>
                <w:sz w:val="24"/>
              </w:rPr>
              <w:t>жоқ</w:t>
            </w:r>
          </w:p>
        </w:tc>
      </w:tr>
      <w:tr>
        <w:trPr>
          <w:trHeight w:val="551" w:hRule="atLeast"/>
        </w:trPr>
        <w:tc>
          <w:tcPr>
            <w:tcW w:w="881" w:type="dxa"/>
          </w:tcPr>
          <w:p>
            <w:pPr>
              <w:pStyle w:val="TableParagraph"/>
              <w:spacing w:line="268" w:lineRule="exact"/>
              <w:jc w:val="left"/>
              <w:rPr>
                <w:sz w:val="24"/>
              </w:rPr>
            </w:pPr>
            <w:r>
              <w:rPr>
                <w:spacing w:val="-10"/>
                <w:sz w:val="24"/>
              </w:rPr>
              <w:t>3</w:t>
            </w:r>
          </w:p>
        </w:tc>
        <w:tc>
          <w:tcPr>
            <w:tcW w:w="816" w:type="dxa"/>
          </w:tcPr>
          <w:p>
            <w:pPr>
              <w:pStyle w:val="TableParagraph"/>
              <w:spacing w:line="268" w:lineRule="exact"/>
              <w:jc w:val="left"/>
              <w:rPr>
                <w:sz w:val="24"/>
              </w:rPr>
            </w:pPr>
            <w:r>
              <w:rPr>
                <w:spacing w:val="-4"/>
                <w:sz w:val="24"/>
              </w:rPr>
              <w:t>0,15</w:t>
            </w:r>
          </w:p>
        </w:tc>
        <w:tc>
          <w:tcPr>
            <w:tcW w:w="994" w:type="dxa"/>
          </w:tcPr>
          <w:p>
            <w:pPr>
              <w:pStyle w:val="TableParagraph"/>
              <w:spacing w:line="268" w:lineRule="exact"/>
              <w:jc w:val="left"/>
              <w:rPr>
                <w:sz w:val="24"/>
              </w:rPr>
            </w:pPr>
            <w:r>
              <w:rPr>
                <w:spacing w:val="-5"/>
                <w:sz w:val="24"/>
              </w:rPr>
              <w:t>10</w:t>
            </w:r>
            <w:r>
              <w:rPr>
                <w:spacing w:val="-5"/>
                <w:sz w:val="24"/>
                <w:vertAlign w:val="superscript"/>
              </w:rPr>
              <w:t>5</w:t>
            </w:r>
          </w:p>
        </w:tc>
        <w:tc>
          <w:tcPr>
            <w:tcW w:w="991" w:type="dxa"/>
          </w:tcPr>
          <w:p>
            <w:pPr>
              <w:pStyle w:val="TableParagraph"/>
              <w:spacing w:line="268" w:lineRule="exact"/>
              <w:jc w:val="left"/>
              <w:rPr>
                <w:sz w:val="24"/>
              </w:rPr>
            </w:pPr>
            <w:r>
              <w:rPr>
                <w:spacing w:val="-5"/>
                <w:sz w:val="24"/>
              </w:rPr>
              <w:t>10</w:t>
            </w:r>
            <w:r>
              <w:rPr>
                <w:spacing w:val="-5"/>
                <w:sz w:val="24"/>
                <w:vertAlign w:val="superscript"/>
              </w:rPr>
              <w:t>5</w:t>
            </w:r>
          </w:p>
        </w:tc>
        <w:tc>
          <w:tcPr>
            <w:tcW w:w="849" w:type="dxa"/>
          </w:tcPr>
          <w:p>
            <w:pPr>
              <w:pStyle w:val="TableParagraph"/>
              <w:spacing w:line="268" w:lineRule="exact"/>
              <w:jc w:val="left"/>
              <w:rPr>
                <w:sz w:val="24"/>
              </w:rPr>
            </w:pPr>
            <w:r>
              <w:rPr>
                <w:spacing w:val="-5"/>
                <w:sz w:val="24"/>
              </w:rPr>
              <w:t>10</w:t>
            </w:r>
            <w:r>
              <w:rPr>
                <w:spacing w:val="-5"/>
                <w:sz w:val="24"/>
                <w:vertAlign w:val="superscript"/>
              </w:rPr>
              <w:t>5</w:t>
            </w:r>
          </w:p>
        </w:tc>
        <w:tc>
          <w:tcPr>
            <w:tcW w:w="797" w:type="dxa"/>
          </w:tcPr>
          <w:p>
            <w:pPr>
              <w:pStyle w:val="TableParagraph"/>
              <w:spacing w:line="268" w:lineRule="exact"/>
              <w:ind w:left="108"/>
              <w:jc w:val="left"/>
              <w:rPr>
                <w:sz w:val="24"/>
              </w:rPr>
            </w:pPr>
            <w:r>
              <w:rPr>
                <w:spacing w:val="-5"/>
                <w:sz w:val="24"/>
              </w:rPr>
              <w:t>10</w:t>
            </w:r>
            <w:r>
              <w:rPr>
                <w:spacing w:val="-5"/>
                <w:sz w:val="24"/>
                <w:vertAlign w:val="superscript"/>
              </w:rPr>
              <w:t>5</w:t>
            </w:r>
          </w:p>
        </w:tc>
        <w:tc>
          <w:tcPr>
            <w:tcW w:w="955" w:type="dxa"/>
          </w:tcPr>
          <w:p>
            <w:pPr>
              <w:pStyle w:val="TableParagraph"/>
              <w:spacing w:line="273" w:lineRule="exact"/>
              <w:ind w:left="12" w:right="57"/>
              <w:rPr>
                <w:b/>
                <w:sz w:val="16"/>
              </w:rPr>
            </w:pPr>
            <w:r>
              <w:rPr>
                <w:b/>
                <w:sz w:val="24"/>
              </w:rPr>
              <w:t>5 х </w:t>
            </w:r>
            <w:r>
              <w:rPr>
                <w:b/>
                <w:spacing w:val="-5"/>
                <w:sz w:val="24"/>
              </w:rPr>
              <w:t>10</w:t>
            </w:r>
            <w:r>
              <w:rPr>
                <w:b/>
                <w:spacing w:val="-5"/>
                <w:position w:val="8"/>
                <w:sz w:val="16"/>
              </w:rPr>
              <w:t>4</w:t>
            </w:r>
          </w:p>
        </w:tc>
        <w:tc>
          <w:tcPr>
            <w:tcW w:w="811" w:type="dxa"/>
          </w:tcPr>
          <w:p>
            <w:pPr>
              <w:pStyle w:val="TableParagraph"/>
              <w:spacing w:line="268" w:lineRule="exact"/>
              <w:ind w:left="111"/>
              <w:jc w:val="left"/>
              <w:rPr>
                <w:sz w:val="24"/>
              </w:rPr>
            </w:pPr>
            <w:r>
              <w:rPr>
                <w:spacing w:val="-5"/>
                <w:sz w:val="24"/>
              </w:rPr>
              <w:t>5х</w:t>
            </w:r>
          </w:p>
          <w:p>
            <w:pPr>
              <w:pStyle w:val="TableParagraph"/>
              <w:spacing w:line="264" w:lineRule="exact"/>
              <w:ind w:left="111"/>
              <w:jc w:val="left"/>
              <w:rPr>
                <w:sz w:val="24"/>
              </w:rPr>
            </w:pPr>
            <w:r>
              <w:rPr>
                <w:spacing w:val="-5"/>
                <w:sz w:val="24"/>
              </w:rPr>
              <w:t>10</w:t>
            </w:r>
            <w:r>
              <w:rPr>
                <w:spacing w:val="-5"/>
                <w:sz w:val="24"/>
                <w:vertAlign w:val="superscript"/>
              </w:rPr>
              <w:t>4</w:t>
            </w:r>
          </w:p>
        </w:tc>
        <w:tc>
          <w:tcPr>
            <w:tcW w:w="867" w:type="dxa"/>
          </w:tcPr>
          <w:p>
            <w:pPr>
              <w:pStyle w:val="TableParagraph"/>
              <w:spacing w:line="268" w:lineRule="exact"/>
              <w:ind w:left="111"/>
              <w:jc w:val="left"/>
              <w:rPr>
                <w:sz w:val="24"/>
              </w:rPr>
            </w:pPr>
            <w:r>
              <w:rPr>
                <w:spacing w:val="-2"/>
                <w:sz w:val="24"/>
              </w:rPr>
              <w:t>5х10</w:t>
            </w:r>
            <w:r>
              <w:rPr>
                <w:spacing w:val="-2"/>
                <w:sz w:val="24"/>
                <w:vertAlign w:val="superscript"/>
              </w:rPr>
              <w:t>3</w:t>
            </w:r>
          </w:p>
        </w:tc>
        <w:tc>
          <w:tcPr>
            <w:tcW w:w="864" w:type="dxa"/>
          </w:tcPr>
          <w:p>
            <w:pPr>
              <w:pStyle w:val="TableParagraph"/>
              <w:spacing w:line="268" w:lineRule="exact"/>
              <w:ind w:left="109"/>
              <w:jc w:val="left"/>
              <w:rPr>
                <w:sz w:val="24"/>
              </w:rPr>
            </w:pPr>
            <w:r>
              <w:rPr>
                <w:spacing w:val="-5"/>
                <w:sz w:val="24"/>
              </w:rPr>
              <w:t>10</w:t>
            </w:r>
            <w:r>
              <w:rPr>
                <w:spacing w:val="-5"/>
                <w:sz w:val="24"/>
                <w:vertAlign w:val="superscript"/>
              </w:rPr>
              <w:t>3</w:t>
            </w:r>
          </w:p>
        </w:tc>
        <w:tc>
          <w:tcPr>
            <w:tcW w:w="1100" w:type="dxa"/>
          </w:tcPr>
          <w:p>
            <w:pPr>
              <w:pStyle w:val="TableParagraph"/>
              <w:spacing w:line="268" w:lineRule="exact"/>
              <w:ind w:left="0" w:right="8"/>
              <w:rPr>
                <w:sz w:val="24"/>
              </w:rPr>
            </w:pPr>
            <w:r>
              <w:rPr>
                <w:sz w:val="24"/>
              </w:rPr>
              <w:t>Өсу</w:t>
            </w:r>
            <w:r>
              <w:rPr>
                <w:spacing w:val="-2"/>
                <w:sz w:val="24"/>
              </w:rPr>
              <w:t> </w:t>
            </w:r>
            <w:r>
              <w:rPr>
                <w:spacing w:val="-5"/>
                <w:sz w:val="24"/>
              </w:rPr>
              <w:t>жоқ</w:t>
            </w:r>
          </w:p>
        </w:tc>
      </w:tr>
      <w:tr>
        <w:trPr>
          <w:trHeight w:val="551" w:hRule="atLeast"/>
        </w:trPr>
        <w:tc>
          <w:tcPr>
            <w:tcW w:w="881" w:type="dxa"/>
          </w:tcPr>
          <w:p>
            <w:pPr>
              <w:pStyle w:val="TableParagraph"/>
              <w:spacing w:line="268" w:lineRule="exact"/>
              <w:jc w:val="left"/>
              <w:rPr>
                <w:sz w:val="24"/>
              </w:rPr>
            </w:pPr>
            <w:r>
              <w:rPr>
                <w:spacing w:val="-10"/>
                <w:sz w:val="24"/>
              </w:rPr>
              <w:t>4</w:t>
            </w:r>
          </w:p>
        </w:tc>
        <w:tc>
          <w:tcPr>
            <w:tcW w:w="816" w:type="dxa"/>
          </w:tcPr>
          <w:p>
            <w:pPr>
              <w:pStyle w:val="TableParagraph"/>
              <w:spacing w:line="268" w:lineRule="exact"/>
              <w:jc w:val="left"/>
              <w:rPr>
                <w:sz w:val="24"/>
              </w:rPr>
            </w:pPr>
            <w:r>
              <w:rPr>
                <w:spacing w:val="-5"/>
                <w:sz w:val="24"/>
              </w:rPr>
              <w:t>0,2</w:t>
            </w:r>
          </w:p>
        </w:tc>
        <w:tc>
          <w:tcPr>
            <w:tcW w:w="994" w:type="dxa"/>
          </w:tcPr>
          <w:p>
            <w:pPr>
              <w:pStyle w:val="TableParagraph"/>
              <w:spacing w:line="268" w:lineRule="exact"/>
              <w:jc w:val="left"/>
              <w:rPr>
                <w:sz w:val="24"/>
              </w:rPr>
            </w:pPr>
            <w:r>
              <w:rPr>
                <w:spacing w:val="-5"/>
                <w:sz w:val="24"/>
              </w:rPr>
              <w:t>10</w:t>
            </w:r>
            <w:r>
              <w:rPr>
                <w:spacing w:val="-5"/>
                <w:sz w:val="24"/>
                <w:vertAlign w:val="superscript"/>
              </w:rPr>
              <w:t>5</w:t>
            </w:r>
          </w:p>
        </w:tc>
        <w:tc>
          <w:tcPr>
            <w:tcW w:w="991" w:type="dxa"/>
          </w:tcPr>
          <w:p>
            <w:pPr>
              <w:pStyle w:val="TableParagraph"/>
              <w:spacing w:line="268" w:lineRule="exact"/>
              <w:jc w:val="left"/>
              <w:rPr>
                <w:sz w:val="24"/>
              </w:rPr>
            </w:pPr>
            <w:r>
              <w:rPr>
                <w:spacing w:val="-5"/>
                <w:sz w:val="24"/>
              </w:rPr>
              <w:t>10</w:t>
            </w:r>
            <w:r>
              <w:rPr>
                <w:spacing w:val="-5"/>
                <w:sz w:val="24"/>
                <w:vertAlign w:val="superscript"/>
              </w:rPr>
              <w:t>5</w:t>
            </w:r>
          </w:p>
        </w:tc>
        <w:tc>
          <w:tcPr>
            <w:tcW w:w="849" w:type="dxa"/>
          </w:tcPr>
          <w:p>
            <w:pPr>
              <w:pStyle w:val="TableParagraph"/>
              <w:tabs>
                <w:tab w:pos="621" w:val="left" w:leader="none"/>
              </w:tabs>
              <w:spacing w:line="270" w:lineRule="exact"/>
              <w:jc w:val="left"/>
              <w:rPr>
                <w:b/>
                <w:sz w:val="24"/>
              </w:rPr>
            </w:pPr>
            <w:r>
              <w:rPr>
                <w:b/>
                <w:spacing w:val="-10"/>
                <w:sz w:val="24"/>
              </w:rPr>
              <w:t>5</w:t>
            </w:r>
            <w:r>
              <w:rPr>
                <w:b/>
                <w:sz w:val="24"/>
              </w:rPr>
              <w:tab/>
            </w:r>
            <w:r>
              <w:rPr>
                <w:b/>
                <w:spacing w:val="-10"/>
                <w:sz w:val="24"/>
              </w:rPr>
              <w:t>х</w:t>
            </w:r>
          </w:p>
          <w:p>
            <w:pPr>
              <w:pStyle w:val="TableParagraph"/>
              <w:spacing w:line="262" w:lineRule="exact"/>
              <w:jc w:val="left"/>
              <w:rPr>
                <w:b/>
                <w:sz w:val="16"/>
              </w:rPr>
            </w:pPr>
            <w:r>
              <w:rPr>
                <w:b/>
                <w:spacing w:val="-5"/>
                <w:sz w:val="24"/>
              </w:rPr>
              <w:t>10</w:t>
            </w:r>
            <w:r>
              <w:rPr>
                <w:b/>
                <w:spacing w:val="-5"/>
                <w:position w:val="8"/>
                <w:sz w:val="16"/>
              </w:rPr>
              <w:t>4</w:t>
            </w:r>
          </w:p>
        </w:tc>
        <w:tc>
          <w:tcPr>
            <w:tcW w:w="797" w:type="dxa"/>
          </w:tcPr>
          <w:p>
            <w:pPr>
              <w:pStyle w:val="TableParagraph"/>
              <w:spacing w:line="268" w:lineRule="exact"/>
              <w:ind w:left="108"/>
              <w:jc w:val="left"/>
              <w:rPr>
                <w:sz w:val="24"/>
              </w:rPr>
            </w:pPr>
            <w:r>
              <w:rPr>
                <w:spacing w:val="-5"/>
                <w:sz w:val="24"/>
              </w:rPr>
              <w:t>5х</w:t>
            </w:r>
          </w:p>
          <w:p>
            <w:pPr>
              <w:pStyle w:val="TableParagraph"/>
              <w:spacing w:line="264" w:lineRule="exact"/>
              <w:ind w:left="108"/>
              <w:jc w:val="left"/>
              <w:rPr>
                <w:sz w:val="24"/>
              </w:rPr>
            </w:pPr>
            <w:r>
              <w:rPr>
                <w:spacing w:val="-5"/>
                <w:sz w:val="24"/>
              </w:rPr>
              <w:t>10</w:t>
            </w:r>
            <w:r>
              <w:rPr>
                <w:spacing w:val="-5"/>
                <w:sz w:val="24"/>
                <w:vertAlign w:val="superscript"/>
              </w:rPr>
              <w:t>4</w:t>
            </w:r>
          </w:p>
        </w:tc>
        <w:tc>
          <w:tcPr>
            <w:tcW w:w="955" w:type="dxa"/>
          </w:tcPr>
          <w:p>
            <w:pPr>
              <w:pStyle w:val="TableParagraph"/>
              <w:spacing w:line="268" w:lineRule="exact"/>
              <w:ind w:left="12" w:right="57"/>
              <w:rPr>
                <w:sz w:val="24"/>
              </w:rPr>
            </w:pPr>
            <w:r>
              <w:rPr>
                <w:sz w:val="24"/>
              </w:rPr>
              <w:t>5 х</w:t>
            </w:r>
            <w:r>
              <w:rPr>
                <w:spacing w:val="2"/>
                <w:sz w:val="24"/>
              </w:rPr>
              <w:t> </w:t>
            </w:r>
            <w:r>
              <w:rPr>
                <w:spacing w:val="-5"/>
                <w:sz w:val="24"/>
              </w:rPr>
              <w:t>10</w:t>
            </w:r>
            <w:r>
              <w:rPr>
                <w:spacing w:val="-5"/>
                <w:sz w:val="24"/>
                <w:vertAlign w:val="superscript"/>
              </w:rPr>
              <w:t>4</w:t>
            </w:r>
          </w:p>
        </w:tc>
        <w:tc>
          <w:tcPr>
            <w:tcW w:w="811" w:type="dxa"/>
          </w:tcPr>
          <w:p>
            <w:pPr>
              <w:pStyle w:val="TableParagraph"/>
              <w:spacing w:line="268" w:lineRule="exact"/>
              <w:ind w:left="111"/>
              <w:jc w:val="left"/>
              <w:rPr>
                <w:sz w:val="24"/>
              </w:rPr>
            </w:pPr>
            <w:r>
              <w:rPr>
                <w:spacing w:val="-5"/>
                <w:sz w:val="24"/>
              </w:rPr>
              <w:t>5х</w:t>
            </w:r>
          </w:p>
          <w:p>
            <w:pPr>
              <w:pStyle w:val="TableParagraph"/>
              <w:spacing w:line="264" w:lineRule="exact"/>
              <w:ind w:left="111"/>
              <w:jc w:val="left"/>
              <w:rPr>
                <w:sz w:val="24"/>
              </w:rPr>
            </w:pPr>
            <w:r>
              <w:rPr>
                <w:spacing w:val="-5"/>
                <w:sz w:val="24"/>
              </w:rPr>
              <w:t>10</w:t>
            </w:r>
            <w:r>
              <w:rPr>
                <w:spacing w:val="-5"/>
                <w:sz w:val="24"/>
                <w:vertAlign w:val="superscript"/>
              </w:rPr>
              <w:t>4</w:t>
            </w:r>
          </w:p>
        </w:tc>
        <w:tc>
          <w:tcPr>
            <w:tcW w:w="867" w:type="dxa"/>
          </w:tcPr>
          <w:p>
            <w:pPr>
              <w:pStyle w:val="TableParagraph"/>
              <w:tabs>
                <w:tab w:pos="639" w:val="left" w:leader="none"/>
              </w:tabs>
              <w:spacing w:line="268" w:lineRule="exact"/>
              <w:ind w:left="111"/>
              <w:jc w:val="left"/>
              <w:rPr>
                <w:sz w:val="24"/>
              </w:rPr>
            </w:pPr>
            <w:r>
              <w:rPr>
                <w:spacing w:val="-10"/>
                <w:sz w:val="24"/>
              </w:rPr>
              <w:t>5</w:t>
            </w:r>
            <w:r>
              <w:rPr>
                <w:sz w:val="24"/>
              </w:rPr>
              <w:tab/>
            </w:r>
            <w:r>
              <w:rPr>
                <w:spacing w:val="-10"/>
                <w:sz w:val="24"/>
              </w:rPr>
              <w:t>х</w:t>
            </w:r>
          </w:p>
          <w:p>
            <w:pPr>
              <w:pStyle w:val="TableParagraph"/>
              <w:spacing w:line="264" w:lineRule="exact"/>
              <w:ind w:left="111"/>
              <w:jc w:val="left"/>
              <w:rPr>
                <w:sz w:val="24"/>
              </w:rPr>
            </w:pPr>
            <w:r>
              <w:rPr>
                <w:spacing w:val="-5"/>
                <w:sz w:val="24"/>
              </w:rPr>
              <w:t>10</w:t>
            </w:r>
            <w:r>
              <w:rPr>
                <w:spacing w:val="-5"/>
                <w:sz w:val="24"/>
                <w:vertAlign w:val="superscript"/>
              </w:rPr>
              <w:t>4</w:t>
            </w:r>
          </w:p>
        </w:tc>
        <w:tc>
          <w:tcPr>
            <w:tcW w:w="864" w:type="dxa"/>
          </w:tcPr>
          <w:p>
            <w:pPr>
              <w:pStyle w:val="TableParagraph"/>
              <w:spacing w:line="268" w:lineRule="exact"/>
              <w:ind w:left="109"/>
              <w:jc w:val="left"/>
              <w:rPr>
                <w:sz w:val="24"/>
              </w:rPr>
            </w:pPr>
            <w:r>
              <w:rPr>
                <w:spacing w:val="-5"/>
                <w:sz w:val="24"/>
              </w:rPr>
              <w:t>10</w:t>
            </w:r>
            <w:r>
              <w:rPr>
                <w:spacing w:val="-5"/>
                <w:sz w:val="24"/>
                <w:vertAlign w:val="superscript"/>
              </w:rPr>
              <w:t>4</w:t>
            </w:r>
          </w:p>
        </w:tc>
        <w:tc>
          <w:tcPr>
            <w:tcW w:w="1100" w:type="dxa"/>
          </w:tcPr>
          <w:p>
            <w:pPr>
              <w:pStyle w:val="TableParagraph"/>
              <w:spacing w:line="268" w:lineRule="exact"/>
              <w:ind w:left="0" w:right="8"/>
              <w:rPr>
                <w:sz w:val="24"/>
              </w:rPr>
            </w:pPr>
            <w:r>
              <w:rPr>
                <w:sz w:val="24"/>
              </w:rPr>
              <w:t>Өсу</w:t>
            </w:r>
            <w:r>
              <w:rPr>
                <w:spacing w:val="-2"/>
                <w:sz w:val="24"/>
              </w:rPr>
              <w:t> </w:t>
            </w:r>
            <w:r>
              <w:rPr>
                <w:spacing w:val="-5"/>
                <w:sz w:val="24"/>
              </w:rPr>
              <w:t>жоқ</w:t>
            </w:r>
          </w:p>
        </w:tc>
      </w:tr>
      <w:tr>
        <w:trPr>
          <w:trHeight w:val="551" w:hRule="atLeast"/>
        </w:trPr>
        <w:tc>
          <w:tcPr>
            <w:tcW w:w="881" w:type="dxa"/>
          </w:tcPr>
          <w:p>
            <w:pPr>
              <w:pStyle w:val="TableParagraph"/>
              <w:spacing w:line="268" w:lineRule="exact"/>
              <w:jc w:val="left"/>
              <w:rPr>
                <w:sz w:val="24"/>
              </w:rPr>
            </w:pPr>
            <w:r>
              <w:rPr>
                <w:spacing w:val="-10"/>
                <w:sz w:val="24"/>
              </w:rPr>
              <w:t>5</w:t>
            </w:r>
          </w:p>
        </w:tc>
        <w:tc>
          <w:tcPr>
            <w:tcW w:w="816" w:type="dxa"/>
          </w:tcPr>
          <w:p>
            <w:pPr>
              <w:pStyle w:val="TableParagraph"/>
              <w:spacing w:line="268" w:lineRule="exact"/>
              <w:jc w:val="left"/>
              <w:rPr>
                <w:sz w:val="24"/>
              </w:rPr>
            </w:pPr>
            <w:r>
              <w:rPr>
                <w:spacing w:val="-5"/>
                <w:sz w:val="24"/>
              </w:rPr>
              <w:t>0,3</w:t>
            </w:r>
          </w:p>
        </w:tc>
        <w:tc>
          <w:tcPr>
            <w:tcW w:w="994" w:type="dxa"/>
          </w:tcPr>
          <w:p>
            <w:pPr>
              <w:pStyle w:val="TableParagraph"/>
              <w:spacing w:line="268" w:lineRule="exact"/>
              <w:jc w:val="left"/>
              <w:rPr>
                <w:sz w:val="24"/>
              </w:rPr>
            </w:pPr>
            <w:r>
              <w:rPr>
                <w:sz w:val="24"/>
              </w:rPr>
              <w:t>5 х</w:t>
            </w:r>
            <w:r>
              <w:rPr>
                <w:spacing w:val="2"/>
                <w:sz w:val="24"/>
              </w:rPr>
              <w:t> </w:t>
            </w:r>
            <w:r>
              <w:rPr>
                <w:spacing w:val="-5"/>
                <w:sz w:val="24"/>
              </w:rPr>
              <w:t>10</w:t>
            </w:r>
            <w:r>
              <w:rPr>
                <w:spacing w:val="-5"/>
                <w:sz w:val="24"/>
                <w:vertAlign w:val="superscript"/>
              </w:rPr>
              <w:t>5</w:t>
            </w:r>
          </w:p>
        </w:tc>
        <w:tc>
          <w:tcPr>
            <w:tcW w:w="991" w:type="dxa"/>
          </w:tcPr>
          <w:p>
            <w:pPr>
              <w:pStyle w:val="TableParagraph"/>
              <w:spacing w:line="268" w:lineRule="exact"/>
              <w:jc w:val="left"/>
              <w:rPr>
                <w:sz w:val="24"/>
              </w:rPr>
            </w:pPr>
            <w:r>
              <w:rPr>
                <w:spacing w:val="-5"/>
                <w:sz w:val="24"/>
              </w:rPr>
              <w:t>10</w:t>
            </w:r>
            <w:r>
              <w:rPr>
                <w:spacing w:val="-5"/>
                <w:sz w:val="24"/>
                <w:vertAlign w:val="superscript"/>
              </w:rPr>
              <w:t>5</w:t>
            </w:r>
          </w:p>
        </w:tc>
        <w:tc>
          <w:tcPr>
            <w:tcW w:w="849" w:type="dxa"/>
          </w:tcPr>
          <w:p>
            <w:pPr>
              <w:pStyle w:val="TableParagraph"/>
              <w:spacing w:line="268" w:lineRule="exact"/>
              <w:jc w:val="left"/>
              <w:rPr>
                <w:sz w:val="24"/>
              </w:rPr>
            </w:pPr>
            <w:r>
              <w:rPr>
                <w:spacing w:val="-5"/>
                <w:sz w:val="24"/>
              </w:rPr>
              <w:t>10</w:t>
            </w:r>
            <w:r>
              <w:rPr>
                <w:spacing w:val="-5"/>
                <w:sz w:val="24"/>
                <w:vertAlign w:val="superscript"/>
              </w:rPr>
              <w:t>5</w:t>
            </w:r>
          </w:p>
        </w:tc>
        <w:tc>
          <w:tcPr>
            <w:tcW w:w="797" w:type="dxa"/>
          </w:tcPr>
          <w:p>
            <w:pPr>
              <w:pStyle w:val="TableParagraph"/>
              <w:spacing w:line="268" w:lineRule="exact"/>
              <w:ind w:left="108"/>
              <w:jc w:val="left"/>
              <w:rPr>
                <w:sz w:val="24"/>
              </w:rPr>
            </w:pPr>
            <w:r>
              <w:rPr>
                <w:spacing w:val="-5"/>
                <w:sz w:val="24"/>
              </w:rPr>
              <w:t>10</w:t>
            </w:r>
            <w:r>
              <w:rPr>
                <w:spacing w:val="-5"/>
                <w:sz w:val="24"/>
                <w:vertAlign w:val="superscript"/>
              </w:rPr>
              <w:t>5</w:t>
            </w:r>
          </w:p>
        </w:tc>
        <w:tc>
          <w:tcPr>
            <w:tcW w:w="955" w:type="dxa"/>
          </w:tcPr>
          <w:p>
            <w:pPr>
              <w:pStyle w:val="TableParagraph"/>
              <w:spacing w:line="273" w:lineRule="exact"/>
              <w:ind w:left="57" w:right="45"/>
              <w:rPr>
                <w:b/>
                <w:sz w:val="16"/>
              </w:rPr>
            </w:pPr>
            <w:r>
              <w:rPr>
                <w:b/>
                <w:spacing w:val="-2"/>
                <w:sz w:val="24"/>
              </w:rPr>
              <w:t>7,5х10</w:t>
            </w:r>
            <w:r>
              <w:rPr>
                <w:b/>
                <w:spacing w:val="-2"/>
                <w:position w:val="8"/>
                <w:sz w:val="16"/>
              </w:rPr>
              <w:t>4</w:t>
            </w:r>
          </w:p>
        </w:tc>
        <w:tc>
          <w:tcPr>
            <w:tcW w:w="811" w:type="dxa"/>
          </w:tcPr>
          <w:p>
            <w:pPr>
              <w:pStyle w:val="TableParagraph"/>
              <w:spacing w:line="268" w:lineRule="exact"/>
              <w:ind w:left="111"/>
              <w:jc w:val="left"/>
              <w:rPr>
                <w:sz w:val="24"/>
              </w:rPr>
            </w:pPr>
            <w:r>
              <w:rPr>
                <w:spacing w:val="-5"/>
                <w:sz w:val="24"/>
              </w:rPr>
              <w:t>5х</w:t>
            </w:r>
          </w:p>
          <w:p>
            <w:pPr>
              <w:pStyle w:val="TableParagraph"/>
              <w:spacing w:line="264" w:lineRule="exact"/>
              <w:ind w:left="111"/>
              <w:jc w:val="left"/>
              <w:rPr>
                <w:sz w:val="24"/>
              </w:rPr>
            </w:pPr>
            <w:r>
              <w:rPr>
                <w:spacing w:val="-5"/>
                <w:sz w:val="24"/>
              </w:rPr>
              <w:t>10</w:t>
            </w:r>
            <w:r>
              <w:rPr>
                <w:spacing w:val="-5"/>
                <w:sz w:val="24"/>
                <w:vertAlign w:val="superscript"/>
              </w:rPr>
              <w:t>4</w:t>
            </w:r>
          </w:p>
        </w:tc>
        <w:tc>
          <w:tcPr>
            <w:tcW w:w="867" w:type="dxa"/>
          </w:tcPr>
          <w:p>
            <w:pPr>
              <w:pStyle w:val="TableParagraph"/>
              <w:spacing w:line="268" w:lineRule="exact"/>
              <w:ind w:left="111"/>
              <w:jc w:val="left"/>
              <w:rPr>
                <w:sz w:val="24"/>
              </w:rPr>
            </w:pPr>
            <w:r>
              <w:rPr>
                <w:spacing w:val="-5"/>
                <w:sz w:val="24"/>
              </w:rPr>
              <w:t>10</w:t>
            </w:r>
            <w:r>
              <w:rPr>
                <w:spacing w:val="-5"/>
                <w:sz w:val="24"/>
                <w:vertAlign w:val="superscript"/>
              </w:rPr>
              <w:t>4</w:t>
            </w:r>
          </w:p>
        </w:tc>
        <w:tc>
          <w:tcPr>
            <w:tcW w:w="864" w:type="dxa"/>
          </w:tcPr>
          <w:p>
            <w:pPr>
              <w:pStyle w:val="TableParagraph"/>
              <w:spacing w:line="268" w:lineRule="exact"/>
              <w:ind w:left="109"/>
              <w:jc w:val="left"/>
              <w:rPr>
                <w:sz w:val="24"/>
              </w:rPr>
            </w:pPr>
            <w:r>
              <w:rPr>
                <w:spacing w:val="-5"/>
                <w:sz w:val="24"/>
              </w:rPr>
              <w:t>10</w:t>
            </w:r>
            <w:r>
              <w:rPr>
                <w:spacing w:val="-5"/>
                <w:sz w:val="24"/>
                <w:vertAlign w:val="superscript"/>
              </w:rPr>
              <w:t>3</w:t>
            </w:r>
          </w:p>
        </w:tc>
        <w:tc>
          <w:tcPr>
            <w:tcW w:w="1100" w:type="dxa"/>
          </w:tcPr>
          <w:p>
            <w:pPr>
              <w:pStyle w:val="TableParagraph"/>
              <w:spacing w:line="268" w:lineRule="exact"/>
              <w:ind w:left="0" w:right="8"/>
              <w:rPr>
                <w:sz w:val="24"/>
              </w:rPr>
            </w:pPr>
            <w:r>
              <w:rPr>
                <w:sz w:val="24"/>
              </w:rPr>
              <w:t>Өсу</w:t>
            </w:r>
            <w:r>
              <w:rPr>
                <w:spacing w:val="-2"/>
                <w:sz w:val="24"/>
              </w:rPr>
              <w:t> </w:t>
            </w:r>
            <w:r>
              <w:rPr>
                <w:spacing w:val="-5"/>
                <w:sz w:val="24"/>
              </w:rPr>
              <w:t>жоқ</w:t>
            </w:r>
          </w:p>
        </w:tc>
      </w:tr>
      <w:tr>
        <w:trPr>
          <w:trHeight w:val="554" w:hRule="atLeast"/>
        </w:trPr>
        <w:tc>
          <w:tcPr>
            <w:tcW w:w="9925" w:type="dxa"/>
            <w:gridSpan w:val="11"/>
          </w:tcPr>
          <w:p>
            <w:pPr>
              <w:pStyle w:val="TableParagraph"/>
              <w:spacing w:line="268" w:lineRule="exact"/>
              <w:jc w:val="left"/>
              <w:rPr>
                <w:sz w:val="24"/>
              </w:rPr>
            </w:pPr>
            <w:r>
              <w:rPr>
                <w:sz w:val="24"/>
              </w:rPr>
              <w:t>Ескерту</w:t>
            </w:r>
            <w:r>
              <w:rPr>
                <w:spacing w:val="-17"/>
                <w:sz w:val="24"/>
              </w:rPr>
              <w:t> </w:t>
            </w:r>
            <w:r>
              <w:rPr>
                <w:sz w:val="24"/>
              </w:rPr>
              <w:t>–</w:t>
            </w:r>
            <w:r>
              <w:rPr>
                <w:spacing w:val="-15"/>
                <w:sz w:val="24"/>
              </w:rPr>
              <w:t> </w:t>
            </w:r>
            <w:r>
              <w:rPr>
                <w:b/>
                <w:sz w:val="24"/>
              </w:rPr>
              <w:t>Қалың</w:t>
            </w:r>
            <w:r>
              <w:rPr>
                <w:b/>
                <w:spacing w:val="-12"/>
                <w:sz w:val="24"/>
              </w:rPr>
              <w:t> </w:t>
            </w:r>
            <w:r>
              <w:rPr>
                <w:b/>
                <w:sz w:val="24"/>
              </w:rPr>
              <w:t>қаріппен</w:t>
            </w:r>
            <w:r>
              <w:rPr>
                <w:b/>
                <w:spacing w:val="-11"/>
                <w:sz w:val="24"/>
              </w:rPr>
              <w:t> </w:t>
            </w:r>
            <w:r>
              <w:rPr>
                <w:sz w:val="24"/>
              </w:rPr>
              <w:t>ингибирлеу</w:t>
            </w:r>
            <w:r>
              <w:rPr>
                <w:spacing w:val="-15"/>
                <w:sz w:val="24"/>
              </w:rPr>
              <w:t> </w:t>
            </w:r>
            <w:r>
              <w:rPr>
                <w:sz w:val="24"/>
              </w:rPr>
              <w:t>әсерін</w:t>
            </w:r>
            <w:r>
              <w:rPr>
                <w:spacing w:val="-12"/>
                <w:sz w:val="24"/>
              </w:rPr>
              <w:t> </w:t>
            </w:r>
            <w:r>
              <w:rPr>
                <w:sz w:val="24"/>
              </w:rPr>
              <w:t>көрсеткен</w:t>
            </w:r>
            <w:r>
              <w:rPr>
                <w:spacing w:val="-12"/>
                <w:sz w:val="24"/>
              </w:rPr>
              <w:t> </w:t>
            </w:r>
            <w:r>
              <w:rPr>
                <w:sz w:val="24"/>
              </w:rPr>
              <w:t>инкубацияның</w:t>
            </w:r>
            <w:r>
              <w:rPr>
                <w:spacing w:val="-13"/>
                <w:sz w:val="24"/>
              </w:rPr>
              <w:t> </w:t>
            </w:r>
            <w:r>
              <w:rPr>
                <w:sz w:val="24"/>
              </w:rPr>
              <w:t>ең</w:t>
            </w:r>
            <w:r>
              <w:rPr>
                <w:spacing w:val="-12"/>
                <w:sz w:val="24"/>
              </w:rPr>
              <w:t> </w:t>
            </w:r>
            <w:r>
              <w:rPr>
                <w:sz w:val="24"/>
              </w:rPr>
              <w:t>аз</w:t>
            </w:r>
            <w:r>
              <w:rPr>
                <w:spacing w:val="-12"/>
                <w:sz w:val="24"/>
              </w:rPr>
              <w:t> </w:t>
            </w:r>
            <w:r>
              <w:rPr>
                <w:sz w:val="24"/>
              </w:rPr>
              <w:t>мерзіміне</w:t>
            </w:r>
            <w:r>
              <w:rPr>
                <w:spacing w:val="-13"/>
                <w:sz w:val="24"/>
              </w:rPr>
              <w:t> </w:t>
            </w:r>
            <w:r>
              <w:rPr>
                <w:spacing w:val="-2"/>
                <w:sz w:val="24"/>
              </w:rPr>
              <w:t>сәйкес</w:t>
            </w:r>
          </w:p>
          <w:p>
            <w:pPr>
              <w:pStyle w:val="TableParagraph"/>
              <w:spacing w:line="266" w:lineRule="exact"/>
              <w:jc w:val="left"/>
              <w:rPr>
                <w:sz w:val="24"/>
              </w:rPr>
            </w:pPr>
            <w:r>
              <w:rPr>
                <w:sz w:val="24"/>
              </w:rPr>
              <w:t>келетін</w:t>
            </w:r>
            <w:r>
              <w:rPr>
                <w:spacing w:val="-9"/>
                <w:sz w:val="24"/>
              </w:rPr>
              <w:t> </w:t>
            </w:r>
            <w:r>
              <w:rPr>
                <w:sz w:val="24"/>
              </w:rPr>
              <w:t>сынамалардағы</w:t>
            </w:r>
            <w:r>
              <w:rPr>
                <w:spacing w:val="-6"/>
                <w:sz w:val="24"/>
              </w:rPr>
              <w:t> </w:t>
            </w:r>
            <w:r>
              <w:rPr>
                <w:sz w:val="24"/>
              </w:rPr>
              <w:t>саңырауқұлақтардың</w:t>
            </w:r>
            <w:r>
              <w:rPr>
                <w:spacing w:val="-7"/>
                <w:sz w:val="24"/>
              </w:rPr>
              <w:t> </w:t>
            </w:r>
            <w:r>
              <w:rPr>
                <w:sz w:val="24"/>
              </w:rPr>
              <w:t>концентрациясы</w:t>
            </w:r>
            <w:r>
              <w:rPr>
                <w:spacing w:val="-6"/>
                <w:sz w:val="24"/>
              </w:rPr>
              <w:t> </w:t>
            </w:r>
            <w:r>
              <w:rPr>
                <w:spacing w:val="-2"/>
                <w:sz w:val="24"/>
              </w:rPr>
              <w:t>белгіленген</w:t>
            </w:r>
          </w:p>
        </w:tc>
      </w:tr>
    </w:tbl>
    <w:p>
      <w:pPr>
        <w:pStyle w:val="BodyText"/>
        <w:spacing w:before="316"/>
        <w:ind w:right="324" w:firstLine="566"/>
      </w:pPr>
      <w:r>
        <w:rPr/>
        <w:t>Бақылау-1</w:t>
      </w:r>
      <w:r>
        <w:rPr>
          <w:spacing w:val="-17"/>
        </w:rPr>
        <w:t> </w:t>
      </w:r>
      <w:r>
        <w:rPr/>
        <w:t>құрамында</w:t>
      </w:r>
      <w:r>
        <w:rPr>
          <w:spacing w:val="-18"/>
        </w:rPr>
        <w:t> </w:t>
      </w:r>
      <w:r>
        <w:rPr/>
        <w:t>ХГ</w:t>
      </w:r>
      <w:r>
        <w:rPr>
          <w:spacing w:val="-16"/>
        </w:rPr>
        <w:t> </w:t>
      </w:r>
      <w:r>
        <w:rPr/>
        <w:t>жоқ</w:t>
      </w:r>
      <w:r>
        <w:rPr>
          <w:spacing w:val="-18"/>
        </w:rPr>
        <w:t> </w:t>
      </w:r>
      <w:r>
        <w:rPr/>
        <w:t>гельмен</w:t>
      </w:r>
      <w:r>
        <w:rPr>
          <w:spacing w:val="-16"/>
        </w:rPr>
        <w:t> </w:t>
      </w:r>
      <w:r>
        <w:rPr/>
        <w:t>ашытқы</w:t>
      </w:r>
      <w:r>
        <w:rPr>
          <w:spacing w:val="-17"/>
        </w:rPr>
        <w:t> </w:t>
      </w:r>
      <w:r>
        <w:rPr/>
        <w:t>тәрізді</w:t>
      </w:r>
      <w:r>
        <w:rPr>
          <w:spacing w:val="-17"/>
        </w:rPr>
        <w:t> </w:t>
      </w:r>
      <w:r>
        <w:rPr/>
        <w:t>саңырауқұлақтардың өсуін тежемеді. 24 сағат ішінде олардың саны 1 сағаттық инкубациядан кейінгі концентрациямен салыстырғанда 150 есе өсті және гельсіз (Б) бақылаудағы нәтижелерден 7,5 есе асып түсті (34-сурет). Бұл нәтиже геллан гидрогелінің өзі ашытқы тәрізді саңырауқұлақтардың өсуіне қолайлы орта екенін көрсетеді.</w:t>
      </w:r>
    </w:p>
    <w:p>
      <w:pPr>
        <w:pStyle w:val="BodyText"/>
        <w:ind w:left="0"/>
        <w:jc w:val="left"/>
        <w:rPr>
          <w:sz w:val="20"/>
        </w:rPr>
      </w:pPr>
    </w:p>
    <w:p>
      <w:pPr>
        <w:pStyle w:val="BodyText"/>
        <w:spacing w:before="6"/>
        <w:ind w:left="0"/>
        <w:jc w:val="left"/>
        <w:rPr>
          <w:sz w:val="20"/>
        </w:rPr>
      </w:pPr>
      <w:r>
        <w:rPr/>
        <w:drawing>
          <wp:anchor distT="0" distB="0" distL="0" distR="0" allowOverlap="1" layoutInCell="1" locked="0" behindDoc="1" simplePos="0" relativeHeight="487620608">
            <wp:simplePos x="0" y="0"/>
            <wp:positionH relativeFrom="page">
              <wp:posOffset>1868170</wp:posOffset>
            </wp:positionH>
            <wp:positionV relativeFrom="paragraph">
              <wp:posOffset>165326</wp:posOffset>
            </wp:positionV>
            <wp:extent cx="1422257" cy="1499615"/>
            <wp:effectExtent l="0" t="0" r="0" b="0"/>
            <wp:wrapTopAndBottom/>
            <wp:docPr id="603" name="Image 603"/>
            <wp:cNvGraphicFramePr>
              <a:graphicFrameLocks/>
            </wp:cNvGraphicFramePr>
            <a:graphic>
              <a:graphicData uri="http://schemas.openxmlformats.org/drawingml/2006/picture">
                <pic:pic>
                  <pic:nvPicPr>
                    <pic:cNvPr id="603" name="Image 603"/>
                    <pic:cNvPicPr/>
                  </pic:nvPicPr>
                  <pic:blipFill>
                    <a:blip r:embed="rId103" cstate="print"/>
                    <a:stretch>
                      <a:fillRect/>
                    </a:stretch>
                  </pic:blipFill>
                  <pic:spPr>
                    <a:xfrm>
                      <a:off x="0" y="0"/>
                      <a:ext cx="1422257" cy="1499615"/>
                    </a:xfrm>
                    <a:prstGeom prst="rect">
                      <a:avLst/>
                    </a:prstGeom>
                  </pic:spPr>
                </pic:pic>
              </a:graphicData>
            </a:graphic>
          </wp:anchor>
        </w:drawing>
      </w:r>
      <w:r>
        <w:rPr/>
        <w:drawing>
          <wp:anchor distT="0" distB="0" distL="0" distR="0" allowOverlap="1" layoutInCell="1" locked="0" behindDoc="1" simplePos="0" relativeHeight="487621120">
            <wp:simplePos x="0" y="0"/>
            <wp:positionH relativeFrom="page">
              <wp:posOffset>4913629</wp:posOffset>
            </wp:positionH>
            <wp:positionV relativeFrom="paragraph">
              <wp:posOffset>189456</wp:posOffset>
            </wp:positionV>
            <wp:extent cx="1539685" cy="1504188"/>
            <wp:effectExtent l="0" t="0" r="0" b="0"/>
            <wp:wrapTopAndBottom/>
            <wp:docPr id="604" name="Image 604"/>
            <wp:cNvGraphicFramePr>
              <a:graphicFrameLocks/>
            </wp:cNvGraphicFramePr>
            <a:graphic>
              <a:graphicData uri="http://schemas.openxmlformats.org/drawingml/2006/picture">
                <pic:pic>
                  <pic:nvPicPr>
                    <pic:cNvPr id="604" name="Image 604"/>
                    <pic:cNvPicPr/>
                  </pic:nvPicPr>
                  <pic:blipFill>
                    <a:blip r:embed="rId104" cstate="print"/>
                    <a:stretch>
                      <a:fillRect/>
                    </a:stretch>
                  </pic:blipFill>
                  <pic:spPr>
                    <a:xfrm>
                      <a:off x="0" y="0"/>
                      <a:ext cx="1539685" cy="1504188"/>
                    </a:xfrm>
                    <a:prstGeom prst="rect">
                      <a:avLst/>
                    </a:prstGeom>
                  </pic:spPr>
                </pic:pic>
              </a:graphicData>
            </a:graphic>
          </wp:anchor>
        </w:drawing>
      </w:r>
    </w:p>
    <w:p>
      <w:pPr>
        <w:pStyle w:val="BodyText"/>
        <w:ind w:left="0"/>
        <w:jc w:val="left"/>
      </w:pPr>
    </w:p>
    <w:p>
      <w:pPr>
        <w:pStyle w:val="BodyText"/>
        <w:tabs>
          <w:tab w:pos="5482" w:val="left" w:leader="none"/>
        </w:tabs>
        <w:spacing w:before="1"/>
        <w:ind w:left="382"/>
        <w:jc w:val="center"/>
      </w:pPr>
      <w:r>
        <w:rPr>
          <w:spacing w:val="-10"/>
        </w:rPr>
        <w:t>А</w:t>
      </w:r>
      <w:r>
        <w:rPr/>
        <w:tab/>
      </w:r>
      <w:r>
        <w:rPr>
          <w:spacing w:val="-10"/>
        </w:rPr>
        <w:t>Б</w:t>
      </w:r>
    </w:p>
    <w:p>
      <w:pPr>
        <w:pStyle w:val="ListParagraph"/>
        <w:numPr>
          <w:ilvl w:val="0"/>
          <w:numId w:val="13"/>
        </w:numPr>
        <w:tabs>
          <w:tab w:pos="367" w:val="left" w:leader="none"/>
          <w:tab w:pos="733" w:val="left" w:leader="none"/>
        </w:tabs>
        <w:spacing w:line="240" w:lineRule="auto" w:before="321" w:after="0"/>
        <w:ind w:left="367" w:right="367" w:hanging="7"/>
        <w:jc w:val="center"/>
        <w:rPr>
          <w:sz w:val="28"/>
        </w:rPr>
      </w:pPr>
      <w:r>
        <w:rPr>
          <w:sz w:val="28"/>
        </w:rPr>
        <w:t>сурет – </w:t>
      </w:r>
      <w:r>
        <w:rPr>
          <w:i/>
          <w:sz w:val="28"/>
        </w:rPr>
        <w:t>C. albicans </w:t>
      </w:r>
      <w:r>
        <w:rPr>
          <w:sz w:val="28"/>
        </w:rPr>
        <w:t>ССМ № 885 саңырауқұлақтарының өсуі 15 сағат бойы инкубация кезінде құрамында ХГ (Б1) жоқ гельмен бақылауда, Б1-VI (F) нұсқасы</w:t>
      </w:r>
      <w:r>
        <w:rPr>
          <w:spacing w:val="-4"/>
          <w:sz w:val="28"/>
        </w:rPr>
        <w:t> </w:t>
      </w:r>
      <w:r>
        <w:rPr>
          <w:sz w:val="28"/>
        </w:rPr>
        <w:t>және</w:t>
      </w:r>
      <w:r>
        <w:rPr>
          <w:spacing w:val="-4"/>
          <w:sz w:val="28"/>
        </w:rPr>
        <w:t> </w:t>
      </w:r>
      <w:r>
        <w:rPr>
          <w:sz w:val="28"/>
        </w:rPr>
        <w:t>24</w:t>
      </w:r>
      <w:r>
        <w:rPr>
          <w:spacing w:val="-3"/>
          <w:sz w:val="28"/>
        </w:rPr>
        <w:t> </w:t>
      </w:r>
      <w:r>
        <w:rPr>
          <w:sz w:val="28"/>
        </w:rPr>
        <w:t>сағат,</w:t>
      </w:r>
      <w:r>
        <w:rPr>
          <w:spacing w:val="-3"/>
          <w:sz w:val="28"/>
        </w:rPr>
        <w:t> </w:t>
      </w:r>
      <w:r>
        <w:rPr>
          <w:sz w:val="28"/>
        </w:rPr>
        <w:t>K1-IX</w:t>
      </w:r>
      <w:r>
        <w:rPr>
          <w:spacing w:val="-6"/>
          <w:sz w:val="28"/>
        </w:rPr>
        <w:t> </w:t>
      </w:r>
      <w:r>
        <w:rPr>
          <w:sz w:val="28"/>
        </w:rPr>
        <w:t>(Б)</w:t>
      </w:r>
      <w:r>
        <w:rPr>
          <w:spacing w:val="-4"/>
          <w:sz w:val="28"/>
        </w:rPr>
        <w:t> </w:t>
      </w:r>
      <w:r>
        <w:rPr>
          <w:sz w:val="28"/>
        </w:rPr>
        <w:t>нұсқасы.</w:t>
      </w:r>
      <w:r>
        <w:rPr>
          <w:spacing w:val="-5"/>
          <w:sz w:val="28"/>
        </w:rPr>
        <w:t> </w:t>
      </w:r>
      <w:r>
        <w:rPr>
          <w:sz w:val="28"/>
        </w:rPr>
        <w:t>Нұсқалардың</w:t>
      </w:r>
      <w:r>
        <w:rPr>
          <w:spacing w:val="-4"/>
          <w:sz w:val="28"/>
        </w:rPr>
        <w:t> </w:t>
      </w:r>
      <w:r>
        <w:rPr>
          <w:sz w:val="28"/>
        </w:rPr>
        <w:t>нөмірлері</w:t>
      </w:r>
      <w:r>
        <w:rPr>
          <w:spacing w:val="-3"/>
          <w:sz w:val="28"/>
        </w:rPr>
        <w:t> </w:t>
      </w:r>
      <w:r>
        <w:rPr>
          <w:sz w:val="28"/>
        </w:rPr>
        <w:t>22-кестедегі белгілерге сәйкес келеді</w:t>
      </w:r>
    </w:p>
    <w:p>
      <w:pPr>
        <w:pStyle w:val="BodyText"/>
        <w:spacing w:before="1"/>
        <w:ind w:left="0"/>
        <w:jc w:val="left"/>
      </w:pPr>
    </w:p>
    <w:p>
      <w:pPr>
        <w:pStyle w:val="BodyText"/>
        <w:ind w:right="330" w:firstLine="566"/>
      </w:pPr>
      <w:r>
        <w:rPr/>
        <w:t>24 сағаттан кейін саңырауқұлақтардың өсуі зерттелген гидрогельді жақпамай рецептурасында қолданылатын ХГ барлық концентрацияларымен толығымен тежелді.</w:t>
      </w:r>
    </w:p>
    <w:p>
      <w:pPr>
        <w:pStyle w:val="ListParagraph"/>
        <w:numPr>
          <w:ilvl w:val="0"/>
          <w:numId w:val="17"/>
        </w:numPr>
        <w:tabs>
          <w:tab w:pos="1122" w:val="left" w:leader="none"/>
        </w:tabs>
        <w:spacing w:line="240" w:lineRule="auto" w:before="1" w:after="0"/>
        <w:ind w:left="322" w:right="325" w:firstLine="566"/>
        <w:jc w:val="both"/>
        <w:rPr>
          <w:sz w:val="28"/>
        </w:rPr>
      </w:pPr>
      <w:r>
        <w:rPr>
          <w:sz w:val="28"/>
        </w:rPr>
        <w:t>нұсқада</w:t>
      </w:r>
      <w:r>
        <w:rPr>
          <w:spacing w:val="-1"/>
          <w:sz w:val="28"/>
        </w:rPr>
        <w:t> </w:t>
      </w:r>
      <w:r>
        <w:rPr>
          <w:sz w:val="28"/>
        </w:rPr>
        <w:t>(гельдегі ХГ концентрациясы</w:t>
      </w:r>
      <w:r>
        <w:rPr>
          <w:spacing w:val="-2"/>
          <w:sz w:val="28"/>
        </w:rPr>
        <w:t> </w:t>
      </w:r>
      <w:r>
        <w:rPr>
          <w:sz w:val="28"/>
        </w:rPr>
        <w:t>0,05 масс.%</w:t>
      </w:r>
      <w:r>
        <w:rPr>
          <w:spacing w:val="-3"/>
          <w:sz w:val="28"/>
        </w:rPr>
        <w:t> </w:t>
      </w:r>
      <w:r>
        <w:rPr>
          <w:sz w:val="28"/>
        </w:rPr>
        <w:t>)</w:t>
      </w:r>
      <w:r>
        <w:rPr>
          <w:spacing w:val="-1"/>
          <w:sz w:val="28"/>
        </w:rPr>
        <w:t> </w:t>
      </w:r>
      <w:r>
        <w:rPr>
          <w:sz w:val="28"/>
        </w:rPr>
        <w:t>гельсіз</w:t>
      </w:r>
      <w:r>
        <w:rPr>
          <w:spacing w:val="-1"/>
          <w:sz w:val="28"/>
        </w:rPr>
        <w:t> </w:t>
      </w:r>
      <w:r>
        <w:rPr>
          <w:sz w:val="28"/>
        </w:rPr>
        <w:t>(Б)</w:t>
      </w:r>
      <w:r>
        <w:rPr>
          <w:spacing w:val="-1"/>
          <w:sz w:val="28"/>
        </w:rPr>
        <w:t> </w:t>
      </w:r>
      <w:r>
        <w:rPr>
          <w:sz w:val="28"/>
        </w:rPr>
        <w:t>бақылауға қатысты</w:t>
      </w:r>
      <w:r>
        <w:rPr>
          <w:spacing w:val="-17"/>
          <w:sz w:val="28"/>
        </w:rPr>
        <w:t> </w:t>
      </w:r>
      <w:r>
        <w:rPr>
          <w:sz w:val="28"/>
        </w:rPr>
        <w:t>өсудің</w:t>
      </w:r>
      <w:r>
        <w:rPr>
          <w:spacing w:val="-17"/>
          <w:sz w:val="28"/>
        </w:rPr>
        <w:t> </w:t>
      </w:r>
      <w:r>
        <w:rPr>
          <w:sz w:val="28"/>
        </w:rPr>
        <w:t>10</w:t>
      </w:r>
      <w:r>
        <w:rPr>
          <w:spacing w:val="-16"/>
          <w:sz w:val="28"/>
        </w:rPr>
        <w:t> </w:t>
      </w:r>
      <w:r>
        <w:rPr>
          <w:sz w:val="28"/>
        </w:rPr>
        <w:t>есе</w:t>
      </w:r>
      <w:r>
        <w:rPr>
          <w:spacing w:val="-17"/>
          <w:sz w:val="28"/>
        </w:rPr>
        <w:t> </w:t>
      </w:r>
      <w:r>
        <w:rPr>
          <w:sz w:val="28"/>
        </w:rPr>
        <w:t>тежелуі</w:t>
      </w:r>
      <w:r>
        <w:rPr>
          <w:spacing w:val="-16"/>
          <w:sz w:val="28"/>
        </w:rPr>
        <w:t> </w:t>
      </w:r>
      <w:r>
        <w:rPr>
          <w:sz w:val="28"/>
        </w:rPr>
        <w:t>15</w:t>
      </w:r>
      <w:r>
        <w:rPr>
          <w:spacing w:val="-16"/>
          <w:sz w:val="28"/>
        </w:rPr>
        <w:t> </w:t>
      </w:r>
      <w:r>
        <w:rPr>
          <w:sz w:val="28"/>
        </w:rPr>
        <w:t>сағаттан</w:t>
      </w:r>
      <w:r>
        <w:rPr>
          <w:spacing w:val="-16"/>
          <w:sz w:val="28"/>
        </w:rPr>
        <w:t> </w:t>
      </w:r>
      <w:r>
        <w:rPr>
          <w:sz w:val="28"/>
        </w:rPr>
        <w:t>кейін</w:t>
      </w:r>
      <w:r>
        <w:rPr>
          <w:spacing w:val="-17"/>
          <w:sz w:val="28"/>
        </w:rPr>
        <w:t> </w:t>
      </w:r>
      <w:r>
        <w:rPr>
          <w:sz w:val="28"/>
        </w:rPr>
        <w:t>(35-сурет),</w:t>
      </w:r>
      <w:r>
        <w:rPr>
          <w:spacing w:val="-18"/>
          <w:sz w:val="28"/>
        </w:rPr>
        <w:t> </w:t>
      </w:r>
      <w:r>
        <w:rPr>
          <w:sz w:val="28"/>
        </w:rPr>
        <w:t>ал</w:t>
      </w:r>
      <w:r>
        <w:rPr>
          <w:spacing w:val="-17"/>
          <w:sz w:val="28"/>
        </w:rPr>
        <w:t> </w:t>
      </w:r>
      <w:r>
        <w:rPr>
          <w:sz w:val="28"/>
        </w:rPr>
        <w:t>100</w:t>
      </w:r>
      <w:r>
        <w:rPr>
          <w:spacing w:val="-16"/>
          <w:sz w:val="28"/>
        </w:rPr>
        <w:t> </w:t>
      </w:r>
      <w:r>
        <w:rPr>
          <w:sz w:val="28"/>
        </w:rPr>
        <w:t>есе</w:t>
      </w:r>
      <w:r>
        <w:rPr>
          <w:spacing w:val="-18"/>
          <w:sz w:val="28"/>
        </w:rPr>
        <w:t> </w:t>
      </w:r>
      <w:r>
        <w:rPr>
          <w:sz w:val="28"/>
        </w:rPr>
        <w:t>21</w:t>
      </w:r>
      <w:r>
        <w:rPr>
          <w:spacing w:val="-15"/>
          <w:sz w:val="28"/>
        </w:rPr>
        <w:t> </w:t>
      </w:r>
      <w:r>
        <w:rPr>
          <w:sz w:val="28"/>
        </w:rPr>
        <w:t>сағаттан кейін байқалды.</w:t>
      </w:r>
    </w:p>
    <w:p>
      <w:pPr>
        <w:spacing w:after="0" w:line="240" w:lineRule="auto"/>
        <w:jc w:val="both"/>
        <w:rPr>
          <w:sz w:val="28"/>
        </w:rPr>
        <w:sectPr>
          <w:pgSz w:w="11910" w:h="16840"/>
          <w:pgMar w:header="0" w:footer="986" w:top="1040" w:bottom="1240" w:left="1380" w:right="240"/>
        </w:sectPr>
      </w:pPr>
    </w:p>
    <w:p>
      <w:pPr>
        <w:pStyle w:val="BodyText"/>
        <w:ind w:left="3201"/>
        <w:jc w:val="left"/>
        <w:rPr>
          <w:sz w:val="20"/>
        </w:rPr>
      </w:pPr>
      <w:r>
        <w:rPr>
          <w:sz w:val="20"/>
        </w:rPr>
        <w:drawing>
          <wp:inline distT="0" distB="0" distL="0" distR="0">
            <wp:extent cx="1979897" cy="2052827"/>
            <wp:effectExtent l="0" t="0" r="0" b="0"/>
            <wp:docPr id="605" name="Image 605"/>
            <wp:cNvGraphicFramePr>
              <a:graphicFrameLocks/>
            </wp:cNvGraphicFramePr>
            <a:graphic>
              <a:graphicData uri="http://schemas.openxmlformats.org/drawingml/2006/picture">
                <pic:pic>
                  <pic:nvPicPr>
                    <pic:cNvPr id="605" name="Image 605"/>
                    <pic:cNvPicPr/>
                  </pic:nvPicPr>
                  <pic:blipFill>
                    <a:blip r:embed="rId105" cstate="print"/>
                    <a:stretch>
                      <a:fillRect/>
                    </a:stretch>
                  </pic:blipFill>
                  <pic:spPr>
                    <a:xfrm>
                      <a:off x="0" y="0"/>
                      <a:ext cx="1979897" cy="2052827"/>
                    </a:xfrm>
                    <a:prstGeom prst="rect">
                      <a:avLst/>
                    </a:prstGeom>
                  </pic:spPr>
                </pic:pic>
              </a:graphicData>
            </a:graphic>
          </wp:inline>
        </w:drawing>
      </w:r>
      <w:r>
        <w:rPr>
          <w:sz w:val="20"/>
        </w:rPr>
      </w:r>
    </w:p>
    <w:p>
      <w:pPr>
        <w:pStyle w:val="ListParagraph"/>
        <w:numPr>
          <w:ilvl w:val="0"/>
          <w:numId w:val="13"/>
        </w:numPr>
        <w:tabs>
          <w:tab w:pos="1134" w:val="left" w:leader="none"/>
        </w:tabs>
        <w:spacing w:line="240" w:lineRule="auto" w:before="257" w:after="0"/>
        <w:ind w:left="761" w:right="762" w:firstLine="0"/>
        <w:jc w:val="center"/>
        <w:rPr>
          <w:sz w:val="28"/>
        </w:rPr>
      </w:pPr>
      <w:r>
        <w:rPr>
          <w:sz w:val="28"/>
        </w:rPr>
        <w:t>сурет</w:t>
      </w:r>
      <w:r>
        <w:rPr>
          <w:spacing w:val="-5"/>
          <w:sz w:val="28"/>
        </w:rPr>
        <w:t> </w:t>
      </w:r>
      <w:r>
        <w:rPr>
          <w:sz w:val="28"/>
        </w:rPr>
        <w:t>–</w:t>
      </w:r>
      <w:r>
        <w:rPr>
          <w:spacing w:val="-4"/>
          <w:sz w:val="28"/>
        </w:rPr>
        <w:t> </w:t>
      </w:r>
      <w:r>
        <w:rPr>
          <w:i/>
          <w:sz w:val="28"/>
        </w:rPr>
        <w:t>C.</w:t>
      </w:r>
      <w:r>
        <w:rPr>
          <w:i/>
          <w:spacing w:val="-5"/>
          <w:sz w:val="28"/>
        </w:rPr>
        <w:t> </w:t>
      </w:r>
      <w:r>
        <w:rPr>
          <w:i/>
          <w:sz w:val="28"/>
        </w:rPr>
        <w:t>albicans</w:t>
      </w:r>
      <w:r>
        <w:rPr>
          <w:i/>
          <w:spacing w:val="-2"/>
          <w:sz w:val="28"/>
        </w:rPr>
        <w:t> </w:t>
      </w:r>
      <w:r>
        <w:rPr>
          <w:sz w:val="28"/>
        </w:rPr>
        <w:t>ССМ</w:t>
      </w:r>
      <w:r>
        <w:rPr>
          <w:spacing w:val="-4"/>
          <w:sz w:val="28"/>
        </w:rPr>
        <w:t> </w:t>
      </w:r>
      <w:r>
        <w:rPr>
          <w:sz w:val="28"/>
        </w:rPr>
        <w:t>№885</w:t>
      </w:r>
      <w:r>
        <w:rPr>
          <w:spacing w:val="-3"/>
          <w:sz w:val="28"/>
        </w:rPr>
        <w:t> </w:t>
      </w:r>
      <w:r>
        <w:rPr>
          <w:sz w:val="28"/>
        </w:rPr>
        <w:t>саңырауқұлақтарының</w:t>
      </w:r>
      <w:r>
        <w:rPr>
          <w:spacing w:val="-7"/>
          <w:sz w:val="28"/>
        </w:rPr>
        <w:t> </w:t>
      </w:r>
      <w:r>
        <w:rPr>
          <w:sz w:val="28"/>
        </w:rPr>
        <w:t>өсуі</w:t>
      </w:r>
      <w:r>
        <w:rPr>
          <w:spacing w:val="-3"/>
          <w:sz w:val="28"/>
        </w:rPr>
        <w:t> </w:t>
      </w:r>
      <w:r>
        <w:rPr>
          <w:sz w:val="28"/>
        </w:rPr>
        <w:t>1-тәжірибе нұсқасында (гельдегі ХГ концентрациясы 0,05 мас.% ) 15 сағат ішінде инкубациялау кезінде, 1-VI нұсқа</w:t>
      </w:r>
    </w:p>
    <w:p>
      <w:pPr>
        <w:pStyle w:val="BodyText"/>
        <w:spacing w:before="1"/>
        <w:ind w:left="0"/>
        <w:jc w:val="left"/>
      </w:pPr>
    </w:p>
    <w:p>
      <w:pPr>
        <w:pStyle w:val="ListParagraph"/>
        <w:numPr>
          <w:ilvl w:val="0"/>
          <w:numId w:val="17"/>
        </w:numPr>
        <w:tabs>
          <w:tab w:pos="1122" w:val="left" w:leader="none"/>
        </w:tabs>
        <w:spacing w:line="240" w:lineRule="auto" w:before="0" w:after="0"/>
        <w:ind w:left="322" w:right="328" w:firstLine="566"/>
        <w:jc w:val="both"/>
        <w:rPr>
          <w:sz w:val="28"/>
        </w:rPr>
      </w:pPr>
      <w:r>
        <w:rPr/>
        <w:drawing>
          <wp:anchor distT="0" distB="0" distL="0" distR="0" allowOverlap="1" layoutInCell="1" locked="0" behindDoc="1" simplePos="0" relativeHeight="487621632">
            <wp:simplePos x="0" y="0"/>
            <wp:positionH relativeFrom="page">
              <wp:posOffset>3276600</wp:posOffset>
            </wp:positionH>
            <wp:positionV relativeFrom="paragraph">
              <wp:posOffset>624655</wp:posOffset>
            </wp:positionV>
            <wp:extent cx="1827092" cy="1792224"/>
            <wp:effectExtent l="0" t="0" r="0" b="0"/>
            <wp:wrapTopAndBottom/>
            <wp:docPr id="606" name="Image 606"/>
            <wp:cNvGraphicFramePr>
              <a:graphicFrameLocks/>
            </wp:cNvGraphicFramePr>
            <a:graphic>
              <a:graphicData uri="http://schemas.openxmlformats.org/drawingml/2006/picture">
                <pic:pic>
                  <pic:nvPicPr>
                    <pic:cNvPr id="606" name="Image 606"/>
                    <pic:cNvPicPr/>
                  </pic:nvPicPr>
                  <pic:blipFill>
                    <a:blip r:embed="rId106" cstate="print"/>
                    <a:stretch>
                      <a:fillRect/>
                    </a:stretch>
                  </pic:blipFill>
                  <pic:spPr>
                    <a:xfrm>
                      <a:off x="0" y="0"/>
                      <a:ext cx="1827092" cy="1792224"/>
                    </a:xfrm>
                    <a:prstGeom prst="rect">
                      <a:avLst/>
                    </a:prstGeom>
                  </pic:spPr>
                </pic:pic>
              </a:graphicData>
            </a:graphic>
          </wp:anchor>
        </w:drawing>
      </w:r>
      <w:r>
        <w:rPr>
          <w:sz w:val="28"/>
        </w:rPr>
        <w:t>нұсқада (гельдегі ХГ концентрациясы 0,1 масс.%) гельсіз бақылауға (Б) қатысты</w:t>
      </w:r>
      <w:r>
        <w:rPr>
          <w:spacing w:val="-9"/>
          <w:sz w:val="28"/>
        </w:rPr>
        <w:t> </w:t>
      </w:r>
      <w:r>
        <w:rPr>
          <w:sz w:val="28"/>
        </w:rPr>
        <w:t>өсудің</w:t>
      </w:r>
      <w:r>
        <w:rPr>
          <w:spacing w:val="-10"/>
          <w:sz w:val="28"/>
        </w:rPr>
        <w:t> </w:t>
      </w:r>
      <w:r>
        <w:rPr>
          <w:sz w:val="28"/>
        </w:rPr>
        <w:t>2</w:t>
      </w:r>
      <w:r>
        <w:rPr>
          <w:spacing w:val="-7"/>
          <w:sz w:val="28"/>
        </w:rPr>
        <w:t> </w:t>
      </w:r>
      <w:r>
        <w:rPr>
          <w:sz w:val="28"/>
        </w:rPr>
        <w:t>есе</w:t>
      </w:r>
      <w:r>
        <w:rPr>
          <w:spacing w:val="-8"/>
          <w:sz w:val="28"/>
        </w:rPr>
        <w:t> </w:t>
      </w:r>
      <w:r>
        <w:rPr>
          <w:sz w:val="28"/>
        </w:rPr>
        <w:t>тежелуі</w:t>
      </w:r>
      <w:r>
        <w:rPr>
          <w:spacing w:val="-7"/>
          <w:sz w:val="28"/>
        </w:rPr>
        <w:t> </w:t>
      </w:r>
      <w:r>
        <w:rPr>
          <w:sz w:val="28"/>
        </w:rPr>
        <w:t>9</w:t>
      </w:r>
      <w:r>
        <w:rPr>
          <w:spacing w:val="-7"/>
          <w:sz w:val="28"/>
        </w:rPr>
        <w:t> </w:t>
      </w:r>
      <w:r>
        <w:rPr>
          <w:sz w:val="28"/>
        </w:rPr>
        <w:t>сағаттан</w:t>
      </w:r>
      <w:r>
        <w:rPr>
          <w:spacing w:val="-9"/>
          <w:sz w:val="28"/>
        </w:rPr>
        <w:t> </w:t>
      </w:r>
      <w:r>
        <w:rPr>
          <w:sz w:val="28"/>
        </w:rPr>
        <w:t>кейін,</w:t>
      </w:r>
      <w:r>
        <w:rPr>
          <w:spacing w:val="-11"/>
          <w:sz w:val="28"/>
        </w:rPr>
        <w:t> </w:t>
      </w:r>
      <w:r>
        <w:rPr>
          <w:sz w:val="28"/>
        </w:rPr>
        <w:t>50</w:t>
      </w:r>
      <w:r>
        <w:rPr>
          <w:spacing w:val="-7"/>
          <w:sz w:val="28"/>
        </w:rPr>
        <w:t> </w:t>
      </w:r>
      <w:r>
        <w:rPr>
          <w:sz w:val="28"/>
        </w:rPr>
        <w:t>есе</w:t>
      </w:r>
      <w:r>
        <w:rPr>
          <w:spacing w:val="-7"/>
          <w:sz w:val="28"/>
        </w:rPr>
        <w:t> </w:t>
      </w:r>
      <w:r>
        <w:rPr>
          <w:sz w:val="28"/>
        </w:rPr>
        <w:t>21</w:t>
      </w:r>
      <w:r>
        <w:rPr>
          <w:spacing w:val="-7"/>
          <w:sz w:val="28"/>
        </w:rPr>
        <w:t> </w:t>
      </w:r>
      <w:r>
        <w:rPr>
          <w:sz w:val="28"/>
        </w:rPr>
        <w:t>сағаттан</w:t>
      </w:r>
      <w:r>
        <w:rPr>
          <w:spacing w:val="-7"/>
          <w:sz w:val="28"/>
        </w:rPr>
        <w:t> </w:t>
      </w:r>
      <w:r>
        <w:rPr>
          <w:sz w:val="28"/>
        </w:rPr>
        <w:t>кейін</w:t>
      </w:r>
      <w:r>
        <w:rPr>
          <w:spacing w:val="-10"/>
          <w:sz w:val="28"/>
        </w:rPr>
        <w:t> </w:t>
      </w:r>
      <w:r>
        <w:rPr>
          <w:sz w:val="28"/>
        </w:rPr>
        <w:t>байқалды </w:t>
      </w:r>
      <w:r>
        <w:rPr>
          <w:spacing w:val="-2"/>
          <w:sz w:val="28"/>
        </w:rPr>
        <w:t>(36-сурет).</w:t>
      </w:r>
    </w:p>
    <w:p>
      <w:pPr>
        <w:pStyle w:val="BodyText"/>
        <w:ind w:left="0"/>
        <w:jc w:val="left"/>
      </w:pPr>
    </w:p>
    <w:p>
      <w:pPr>
        <w:pStyle w:val="BodyText"/>
        <w:spacing w:before="58"/>
        <w:ind w:left="0"/>
        <w:jc w:val="left"/>
      </w:pPr>
    </w:p>
    <w:p>
      <w:pPr>
        <w:pStyle w:val="ListParagraph"/>
        <w:numPr>
          <w:ilvl w:val="0"/>
          <w:numId w:val="13"/>
        </w:numPr>
        <w:tabs>
          <w:tab w:pos="1134" w:val="left" w:leader="none"/>
        </w:tabs>
        <w:spacing w:line="240" w:lineRule="auto" w:before="0" w:after="0"/>
        <w:ind w:left="761" w:right="762" w:firstLine="0"/>
        <w:jc w:val="center"/>
        <w:rPr>
          <w:sz w:val="28"/>
        </w:rPr>
      </w:pPr>
      <w:r>
        <w:rPr>
          <w:sz w:val="28"/>
        </w:rPr>
        <w:t>сурет</w:t>
      </w:r>
      <w:r>
        <w:rPr>
          <w:spacing w:val="-5"/>
          <w:sz w:val="28"/>
        </w:rPr>
        <w:t> </w:t>
      </w:r>
      <w:r>
        <w:rPr>
          <w:sz w:val="28"/>
        </w:rPr>
        <w:t>–</w:t>
      </w:r>
      <w:r>
        <w:rPr>
          <w:spacing w:val="-4"/>
          <w:sz w:val="28"/>
        </w:rPr>
        <w:t> </w:t>
      </w:r>
      <w:r>
        <w:rPr>
          <w:i/>
          <w:sz w:val="28"/>
        </w:rPr>
        <w:t>C.</w:t>
      </w:r>
      <w:r>
        <w:rPr>
          <w:i/>
          <w:spacing w:val="-6"/>
          <w:sz w:val="28"/>
        </w:rPr>
        <w:t> </w:t>
      </w:r>
      <w:r>
        <w:rPr>
          <w:i/>
          <w:sz w:val="28"/>
        </w:rPr>
        <w:t>albicans</w:t>
      </w:r>
      <w:r>
        <w:rPr>
          <w:i/>
          <w:spacing w:val="-2"/>
          <w:sz w:val="28"/>
        </w:rPr>
        <w:t> </w:t>
      </w:r>
      <w:r>
        <w:rPr>
          <w:sz w:val="28"/>
        </w:rPr>
        <w:t>ССМ</w:t>
      </w:r>
      <w:r>
        <w:rPr>
          <w:spacing w:val="-4"/>
          <w:sz w:val="28"/>
        </w:rPr>
        <w:t> </w:t>
      </w:r>
      <w:r>
        <w:rPr>
          <w:sz w:val="28"/>
        </w:rPr>
        <w:t>№885</w:t>
      </w:r>
      <w:r>
        <w:rPr>
          <w:spacing w:val="-3"/>
          <w:sz w:val="28"/>
        </w:rPr>
        <w:t> </w:t>
      </w:r>
      <w:r>
        <w:rPr>
          <w:sz w:val="28"/>
        </w:rPr>
        <w:t>саңырауқұлақтарының</w:t>
      </w:r>
      <w:r>
        <w:rPr>
          <w:spacing w:val="-7"/>
          <w:sz w:val="28"/>
        </w:rPr>
        <w:t> </w:t>
      </w:r>
      <w:r>
        <w:rPr>
          <w:sz w:val="28"/>
        </w:rPr>
        <w:t>өсуі</w:t>
      </w:r>
      <w:r>
        <w:rPr>
          <w:spacing w:val="-3"/>
          <w:sz w:val="28"/>
        </w:rPr>
        <w:t> </w:t>
      </w:r>
      <w:r>
        <w:rPr>
          <w:sz w:val="28"/>
        </w:rPr>
        <w:t>2-тәжірибе нұсқасында (гельдегі ХГ концентрациясы 0,1 мас.% ) 21 сағат ішінде инкубациялау кезінде, 2-VIII нұсқа</w:t>
      </w:r>
    </w:p>
    <w:p>
      <w:pPr>
        <w:pStyle w:val="BodyText"/>
        <w:spacing w:before="1"/>
        <w:ind w:left="0"/>
        <w:jc w:val="left"/>
      </w:pPr>
    </w:p>
    <w:p>
      <w:pPr>
        <w:pStyle w:val="ListParagraph"/>
        <w:numPr>
          <w:ilvl w:val="0"/>
          <w:numId w:val="17"/>
        </w:numPr>
        <w:tabs>
          <w:tab w:pos="1122" w:val="left" w:leader="none"/>
        </w:tabs>
        <w:spacing w:line="240" w:lineRule="auto" w:before="0" w:after="0"/>
        <w:ind w:left="322" w:right="327" w:firstLine="566"/>
        <w:jc w:val="both"/>
        <w:rPr>
          <w:sz w:val="28"/>
        </w:rPr>
      </w:pPr>
      <w:r>
        <w:rPr>
          <w:sz w:val="28"/>
        </w:rPr>
        <w:t>нұсқада (гельдегі ХГ концентрациясы 0,15 масс.%) гельсіз бақылауға (Б) қатысты</w:t>
      </w:r>
      <w:r>
        <w:rPr>
          <w:spacing w:val="-3"/>
          <w:sz w:val="28"/>
        </w:rPr>
        <w:t> </w:t>
      </w:r>
      <w:r>
        <w:rPr>
          <w:sz w:val="28"/>
        </w:rPr>
        <w:t>өсудің</w:t>
      </w:r>
      <w:r>
        <w:rPr>
          <w:spacing w:val="-3"/>
          <w:sz w:val="28"/>
        </w:rPr>
        <w:t> </w:t>
      </w:r>
      <w:r>
        <w:rPr>
          <w:sz w:val="28"/>
        </w:rPr>
        <w:t>2</w:t>
      </w:r>
      <w:r>
        <w:rPr>
          <w:spacing w:val="-3"/>
          <w:sz w:val="28"/>
        </w:rPr>
        <w:t> </w:t>
      </w:r>
      <w:r>
        <w:rPr>
          <w:sz w:val="28"/>
        </w:rPr>
        <w:t>есе</w:t>
      </w:r>
      <w:r>
        <w:rPr>
          <w:spacing w:val="-3"/>
          <w:sz w:val="28"/>
        </w:rPr>
        <w:t> </w:t>
      </w:r>
      <w:r>
        <w:rPr>
          <w:sz w:val="28"/>
        </w:rPr>
        <w:t>тежелуі</w:t>
      </w:r>
      <w:r>
        <w:rPr>
          <w:spacing w:val="-2"/>
          <w:sz w:val="28"/>
        </w:rPr>
        <w:t> </w:t>
      </w:r>
      <w:r>
        <w:rPr>
          <w:sz w:val="28"/>
        </w:rPr>
        <w:t>12</w:t>
      </w:r>
      <w:r>
        <w:rPr>
          <w:spacing w:val="-2"/>
          <w:sz w:val="28"/>
        </w:rPr>
        <w:t> </w:t>
      </w:r>
      <w:r>
        <w:rPr>
          <w:sz w:val="28"/>
        </w:rPr>
        <w:t>сағаттан</w:t>
      </w:r>
      <w:r>
        <w:rPr>
          <w:spacing w:val="-3"/>
          <w:sz w:val="28"/>
        </w:rPr>
        <w:t> </w:t>
      </w:r>
      <w:r>
        <w:rPr>
          <w:sz w:val="28"/>
        </w:rPr>
        <w:t>кейін,</w:t>
      </w:r>
      <w:r>
        <w:rPr>
          <w:spacing w:val="-4"/>
          <w:sz w:val="28"/>
        </w:rPr>
        <w:t> </w:t>
      </w:r>
      <w:r>
        <w:rPr>
          <w:sz w:val="28"/>
        </w:rPr>
        <w:t>20</w:t>
      </w:r>
      <w:r>
        <w:rPr>
          <w:spacing w:val="-2"/>
          <w:sz w:val="28"/>
        </w:rPr>
        <w:t> </w:t>
      </w:r>
      <w:r>
        <w:rPr>
          <w:sz w:val="28"/>
        </w:rPr>
        <w:t>есе</w:t>
      </w:r>
      <w:r>
        <w:rPr>
          <w:spacing w:val="-3"/>
          <w:sz w:val="28"/>
        </w:rPr>
        <w:t> </w:t>
      </w:r>
      <w:r>
        <w:rPr>
          <w:sz w:val="28"/>
        </w:rPr>
        <w:t>18</w:t>
      </w:r>
      <w:r>
        <w:rPr>
          <w:spacing w:val="-2"/>
          <w:sz w:val="28"/>
        </w:rPr>
        <w:t> </w:t>
      </w:r>
      <w:r>
        <w:rPr>
          <w:sz w:val="28"/>
        </w:rPr>
        <w:t>сағаттан</w:t>
      </w:r>
      <w:r>
        <w:rPr>
          <w:spacing w:val="-3"/>
          <w:sz w:val="28"/>
        </w:rPr>
        <w:t> </w:t>
      </w:r>
      <w:r>
        <w:rPr>
          <w:sz w:val="28"/>
        </w:rPr>
        <w:t>кейін,</w:t>
      </w:r>
      <w:r>
        <w:rPr>
          <w:spacing w:val="-4"/>
          <w:sz w:val="28"/>
        </w:rPr>
        <w:t> </w:t>
      </w:r>
      <w:r>
        <w:rPr>
          <w:sz w:val="28"/>
        </w:rPr>
        <w:t>500</w:t>
      </w:r>
      <w:r>
        <w:rPr>
          <w:spacing w:val="-2"/>
          <w:sz w:val="28"/>
        </w:rPr>
        <w:t> </w:t>
      </w:r>
      <w:r>
        <w:rPr>
          <w:sz w:val="28"/>
        </w:rPr>
        <w:t>есе 21 сағаттан кейін байқалды (37-сурет).</w:t>
      </w:r>
    </w:p>
    <w:p>
      <w:pPr>
        <w:spacing w:after="0" w:line="240" w:lineRule="auto"/>
        <w:jc w:val="both"/>
        <w:rPr>
          <w:sz w:val="28"/>
        </w:rPr>
        <w:sectPr>
          <w:pgSz w:w="11910" w:h="16840"/>
          <w:pgMar w:header="0" w:footer="986" w:top="1160" w:bottom="1240" w:left="1380" w:right="240"/>
        </w:sectPr>
      </w:pPr>
    </w:p>
    <w:p>
      <w:pPr>
        <w:tabs>
          <w:tab w:pos="5901" w:val="left" w:leader="none"/>
        </w:tabs>
        <w:spacing w:line="240" w:lineRule="auto"/>
        <w:ind w:left="1041" w:right="0" w:firstLine="0"/>
        <w:rPr>
          <w:sz w:val="20"/>
        </w:rPr>
      </w:pPr>
      <w:r>
        <w:rPr>
          <w:sz w:val="20"/>
        </w:rPr>
        <w:drawing>
          <wp:inline distT="0" distB="0" distL="0" distR="0">
            <wp:extent cx="1778089" cy="1844040"/>
            <wp:effectExtent l="0" t="0" r="0" b="0"/>
            <wp:docPr id="607" name="Image 607" descr="Изображение выглядит как посуда  Автоматически созданное описание"/>
            <wp:cNvGraphicFramePr>
              <a:graphicFrameLocks/>
            </wp:cNvGraphicFramePr>
            <a:graphic>
              <a:graphicData uri="http://schemas.openxmlformats.org/drawingml/2006/picture">
                <pic:pic>
                  <pic:nvPicPr>
                    <pic:cNvPr id="607" name="Image 607" descr="Изображение выглядит как посуда  Автоматически созданное описание"/>
                    <pic:cNvPicPr/>
                  </pic:nvPicPr>
                  <pic:blipFill>
                    <a:blip r:embed="rId107" cstate="print"/>
                    <a:stretch>
                      <a:fillRect/>
                    </a:stretch>
                  </pic:blipFill>
                  <pic:spPr>
                    <a:xfrm>
                      <a:off x="0" y="0"/>
                      <a:ext cx="1778089" cy="1844040"/>
                    </a:xfrm>
                    <a:prstGeom prst="rect">
                      <a:avLst/>
                    </a:prstGeom>
                  </pic:spPr>
                </pic:pic>
              </a:graphicData>
            </a:graphic>
          </wp:inline>
        </w:drawing>
      </w:r>
      <w:r>
        <w:rPr>
          <w:sz w:val="20"/>
        </w:rPr>
      </w:r>
      <w:r>
        <w:rPr>
          <w:sz w:val="20"/>
        </w:rPr>
        <w:tab/>
      </w:r>
      <w:r>
        <w:rPr>
          <w:position w:val="2"/>
          <w:sz w:val="20"/>
        </w:rPr>
        <w:drawing>
          <wp:inline distT="0" distB="0" distL="0" distR="0">
            <wp:extent cx="1833372" cy="1833372"/>
            <wp:effectExtent l="0" t="0" r="0" b="0"/>
            <wp:docPr id="608" name="Image 608"/>
            <wp:cNvGraphicFramePr>
              <a:graphicFrameLocks/>
            </wp:cNvGraphicFramePr>
            <a:graphic>
              <a:graphicData uri="http://schemas.openxmlformats.org/drawingml/2006/picture">
                <pic:pic>
                  <pic:nvPicPr>
                    <pic:cNvPr id="608" name="Image 608"/>
                    <pic:cNvPicPr/>
                  </pic:nvPicPr>
                  <pic:blipFill>
                    <a:blip r:embed="rId108" cstate="print"/>
                    <a:stretch>
                      <a:fillRect/>
                    </a:stretch>
                  </pic:blipFill>
                  <pic:spPr>
                    <a:xfrm>
                      <a:off x="0" y="0"/>
                      <a:ext cx="1833372" cy="1833372"/>
                    </a:xfrm>
                    <a:prstGeom prst="rect">
                      <a:avLst/>
                    </a:prstGeom>
                  </pic:spPr>
                </pic:pic>
              </a:graphicData>
            </a:graphic>
          </wp:inline>
        </w:drawing>
      </w:r>
      <w:r>
        <w:rPr>
          <w:position w:val="2"/>
          <w:sz w:val="20"/>
        </w:rPr>
      </w:r>
    </w:p>
    <w:p>
      <w:pPr>
        <w:pStyle w:val="BodyText"/>
        <w:spacing w:before="224"/>
        <w:ind w:left="0"/>
        <w:jc w:val="left"/>
      </w:pPr>
    </w:p>
    <w:p>
      <w:pPr>
        <w:pStyle w:val="BodyText"/>
        <w:tabs>
          <w:tab w:pos="5030" w:val="left" w:leader="none"/>
        </w:tabs>
        <w:spacing w:before="1"/>
        <w:ind w:left="0" w:right="2319"/>
        <w:jc w:val="right"/>
      </w:pPr>
      <w:r>
        <w:rPr>
          <w:spacing w:val="-10"/>
        </w:rPr>
        <w:t>А</w:t>
      </w:r>
      <w:r>
        <w:rPr/>
        <w:tab/>
      </w:r>
      <w:r>
        <w:rPr>
          <w:spacing w:val="-10"/>
        </w:rPr>
        <w:t>Б</w:t>
      </w:r>
    </w:p>
    <w:p>
      <w:pPr>
        <w:pStyle w:val="BodyText"/>
        <w:spacing w:before="1"/>
        <w:ind w:left="0"/>
        <w:jc w:val="left"/>
      </w:pPr>
    </w:p>
    <w:p>
      <w:pPr>
        <w:pStyle w:val="ListParagraph"/>
        <w:numPr>
          <w:ilvl w:val="0"/>
          <w:numId w:val="13"/>
        </w:numPr>
        <w:tabs>
          <w:tab w:pos="864" w:val="left" w:leader="none"/>
        </w:tabs>
        <w:spacing w:line="240" w:lineRule="auto" w:before="0" w:after="0"/>
        <w:ind w:left="485" w:right="492" w:firstLine="6"/>
        <w:jc w:val="center"/>
        <w:rPr>
          <w:sz w:val="28"/>
        </w:rPr>
      </w:pPr>
      <w:r>
        <w:rPr>
          <w:sz w:val="28"/>
        </w:rPr>
        <w:t>сурет – </w:t>
      </w:r>
      <w:r>
        <w:rPr>
          <w:i/>
          <w:sz w:val="28"/>
        </w:rPr>
        <w:t>C. albicans </w:t>
      </w:r>
      <w:r>
        <w:rPr>
          <w:sz w:val="28"/>
        </w:rPr>
        <w:t>ССМ №885 саңырауқұлақтарының өсуі 3-тәжірибе нұсқасында</w:t>
      </w:r>
      <w:r>
        <w:rPr>
          <w:spacing w:val="-5"/>
          <w:sz w:val="28"/>
        </w:rPr>
        <w:t> </w:t>
      </w:r>
      <w:r>
        <w:rPr>
          <w:sz w:val="28"/>
        </w:rPr>
        <w:t>(гельдегі</w:t>
      </w:r>
      <w:r>
        <w:rPr>
          <w:spacing w:val="-4"/>
          <w:sz w:val="28"/>
        </w:rPr>
        <w:t> </w:t>
      </w:r>
      <w:r>
        <w:rPr>
          <w:sz w:val="28"/>
        </w:rPr>
        <w:t>ХГ</w:t>
      </w:r>
      <w:r>
        <w:rPr>
          <w:spacing w:val="-5"/>
          <w:sz w:val="28"/>
        </w:rPr>
        <w:t> </w:t>
      </w:r>
      <w:r>
        <w:rPr>
          <w:sz w:val="28"/>
        </w:rPr>
        <w:t>концентрациясы</w:t>
      </w:r>
      <w:r>
        <w:rPr>
          <w:spacing w:val="-5"/>
          <w:sz w:val="28"/>
        </w:rPr>
        <w:t> </w:t>
      </w:r>
      <w:r>
        <w:rPr>
          <w:sz w:val="28"/>
        </w:rPr>
        <w:t>0,15</w:t>
      </w:r>
      <w:r>
        <w:rPr>
          <w:spacing w:val="-4"/>
          <w:sz w:val="28"/>
        </w:rPr>
        <w:t> </w:t>
      </w:r>
      <w:r>
        <w:rPr>
          <w:sz w:val="28"/>
        </w:rPr>
        <w:t>мас.%</w:t>
      </w:r>
      <w:r>
        <w:rPr>
          <w:spacing w:val="-7"/>
          <w:sz w:val="28"/>
        </w:rPr>
        <w:t> </w:t>
      </w:r>
      <w:r>
        <w:rPr>
          <w:sz w:val="28"/>
        </w:rPr>
        <w:t>)</w:t>
      </w:r>
      <w:r>
        <w:rPr>
          <w:spacing w:val="-6"/>
          <w:sz w:val="28"/>
        </w:rPr>
        <w:t> </w:t>
      </w:r>
      <w:r>
        <w:rPr>
          <w:sz w:val="28"/>
        </w:rPr>
        <w:t>12</w:t>
      </w:r>
      <w:r>
        <w:rPr>
          <w:spacing w:val="-4"/>
          <w:sz w:val="28"/>
        </w:rPr>
        <w:t> </w:t>
      </w:r>
      <w:r>
        <w:rPr>
          <w:sz w:val="28"/>
        </w:rPr>
        <w:t>сағат</w:t>
      </w:r>
      <w:r>
        <w:rPr>
          <w:spacing w:val="-5"/>
          <w:sz w:val="28"/>
        </w:rPr>
        <w:t> </w:t>
      </w:r>
      <w:r>
        <w:rPr>
          <w:sz w:val="28"/>
        </w:rPr>
        <w:t>инкубациялау кезінде 12 сағат бойы инкубациялау кезінде 3-V (а) нұсқасы және 21 сағат 3- VIII (Б) нұсқасы</w:t>
      </w:r>
    </w:p>
    <w:p>
      <w:pPr>
        <w:pStyle w:val="ListParagraph"/>
        <w:numPr>
          <w:ilvl w:val="0"/>
          <w:numId w:val="17"/>
        </w:numPr>
        <w:tabs>
          <w:tab w:pos="1122" w:val="left" w:leader="none"/>
        </w:tabs>
        <w:spacing w:line="240" w:lineRule="auto" w:before="320" w:after="0"/>
        <w:ind w:left="322" w:right="327" w:firstLine="566"/>
        <w:jc w:val="right"/>
        <w:rPr>
          <w:sz w:val="28"/>
        </w:rPr>
      </w:pPr>
      <w:r>
        <w:rPr>
          <w:sz w:val="28"/>
        </w:rPr>
        <w:t>нұсқада (гельдегі ХГ концентрациясы 0,2 масс.% ) гельсіз бақылауға (Б) қатысты</w:t>
      </w:r>
      <w:r>
        <w:rPr>
          <w:spacing w:val="-15"/>
          <w:sz w:val="28"/>
        </w:rPr>
        <w:t> </w:t>
      </w:r>
      <w:r>
        <w:rPr>
          <w:sz w:val="28"/>
        </w:rPr>
        <w:t>өсудің</w:t>
      </w:r>
      <w:r>
        <w:rPr>
          <w:spacing w:val="-15"/>
          <w:sz w:val="28"/>
        </w:rPr>
        <w:t> </w:t>
      </w:r>
      <w:r>
        <w:rPr>
          <w:sz w:val="28"/>
        </w:rPr>
        <w:t>2</w:t>
      </w:r>
      <w:r>
        <w:rPr>
          <w:spacing w:val="-15"/>
          <w:sz w:val="28"/>
        </w:rPr>
        <w:t> </w:t>
      </w:r>
      <w:r>
        <w:rPr>
          <w:sz w:val="28"/>
        </w:rPr>
        <w:t>есе</w:t>
      </w:r>
      <w:r>
        <w:rPr>
          <w:spacing w:val="-13"/>
          <w:sz w:val="28"/>
        </w:rPr>
        <w:t> </w:t>
      </w:r>
      <w:r>
        <w:rPr>
          <w:sz w:val="28"/>
        </w:rPr>
        <w:t>тежелуі</w:t>
      </w:r>
      <w:r>
        <w:rPr>
          <w:spacing w:val="-13"/>
          <w:sz w:val="28"/>
        </w:rPr>
        <w:t> </w:t>
      </w:r>
      <w:r>
        <w:rPr>
          <w:sz w:val="28"/>
        </w:rPr>
        <w:t>6</w:t>
      </w:r>
      <w:r>
        <w:rPr>
          <w:spacing w:val="-13"/>
          <w:sz w:val="28"/>
        </w:rPr>
        <w:t> </w:t>
      </w:r>
      <w:r>
        <w:rPr>
          <w:sz w:val="28"/>
        </w:rPr>
        <w:t>сағаттан</w:t>
      </w:r>
      <w:r>
        <w:rPr>
          <w:spacing w:val="-15"/>
          <w:sz w:val="28"/>
        </w:rPr>
        <w:t> </w:t>
      </w:r>
      <w:r>
        <w:rPr>
          <w:sz w:val="28"/>
        </w:rPr>
        <w:t>кейін,</w:t>
      </w:r>
      <w:r>
        <w:rPr>
          <w:spacing w:val="-16"/>
          <w:sz w:val="28"/>
        </w:rPr>
        <w:t> </w:t>
      </w:r>
      <w:r>
        <w:rPr>
          <w:sz w:val="28"/>
        </w:rPr>
        <w:t>50</w:t>
      </w:r>
      <w:r>
        <w:rPr>
          <w:spacing w:val="-13"/>
          <w:sz w:val="28"/>
        </w:rPr>
        <w:t> </w:t>
      </w:r>
      <w:r>
        <w:rPr>
          <w:sz w:val="28"/>
        </w:rPr>
        <w:t>есе</w:t>
      </w:r>
      <w:r>
        <w:rPr>
          <w:spacing w:val="-15"/>
          <w:sz w:val="28"/>
        </w:rPr>
        <w:t> </w:t>
      </w:r>
      <w:r>
        <w:rPr>
          <w:sz w:val="28"/>
        </w:rPr>
        <w:t>21</w:t>
      </w:r>
      <w:r>
        <w:rPr>
          <w:spacing w:val="-13"/>
          <w:sz w:val="28"/>
        </w:rPr>
        <w:t> </w:t>
      </w:r>
      <w:r>
        <w:rPr>
          <w:sz w:val="28"/>
        </w:rPr>
        <w:t>сағаттан</w:t>
      </w:r>
      <w:r>
        <w:rPr>
          <w:spacing w:val="-13"/>
          <w:sz w:val="28"/>
        </w:rPr>
        <w:t> </w:t>
      </w:r>
      <w:r>
        <w:rPr>
          <w:sz w:val="28"/>
        </w:rPr>
        <w:t>кейін</w:t>
      </w:r>
      <w:r>
        <w:rPr>
          <w:spacing w:val="-15"/>
          <w:sz w:val="28"/>
        </w:rPr>
        <w:t> </w:t>
      </w:r>
      <w:r>
        <w:rPr>
          <w:sz w:val="28"/>
        </w:rPr>
        <w:t>байқалды. 5-нұсқада (гельдегі ХГ концентрациясы 0,3 масс.%) гельсіз бақылауға (Б) қатысты</w:t>
      </w:r>
      <w:r>
        <w:rPr>
          <w:spacing w:val="-6"/>
          <w:sz w:val="28"/>
        </w:rPr>
        <w:t> </w:t>
      </w:r>
      <w:r>
        <w:rPr>
          <w:sz w:val="28"/>
        </w:rPr>
        <w:t>өсудің</w:t>
      </w:r>
      <w:r>
        <w:rPr>
          <w:spacing w:val="-3"/>
          <w:sz w:val="28"/>
        </w:rPr>
        <w:t> </w:t>
      </w:r>
      <w:r>
        <w:rPr>
          <w:sz w:val="28"/>
        </w:rPr>
        <w:t>2</w:t>
      </w:r>
      <w:r>
        <w:rPr>
          <w:spacing w:val="-3"/>
          <w:sz w:val="28"/>
        </w:rPr>
        <w:t> </w:t>
      </w:r>
      <w:r>
        <w:rPr>
          <w:sz w:val="28"/>
        </w:rPr>
        <w:t>есе</w:t>
      </w:r>
      <w:r>
        <w:rPr>
          <w:spacing w:val="-3"/>
          <w:sz w:val="28"/>
        </w:rPr>
        <w:t> </w:t>
      </w:r>
      <w:r>
        <w:rPr>
          <w:sz w:val="28"/>
        </w:rPr>
        <w:t>тежелуі</w:t>
      </w:r>
      <w:r>
        <w:rPr>
          <w:spacing w:val="-2"/>
          <w:sz w:val="28"/>
        </w:rPr>
        <w:t> </w:t>
      </w:r>
      <w:r>
        <w:rPr>
          <w:sz w:val="28"/>
        </w:rPr>
        <w:t>15</w:t>
      </w:r>
      <w:r>
        <w:rPr>
          <w:spacing w:val="-2"/>
          <w:sz w:val="28"/>
        </w:rPr>
        <w:t> </w:t>
      </w:r>
      <w:r>
        <w:rPr>
          <w:sz w:val="28"/>
        </w:rPr>
        <w:t>сағаттан</w:t>
      </w:r>
      <w:r>
        <w:rPr>
          <w:spacing w:val="-4"/>
          <w:sz w:val="28"/>
        </w:rPr>
        <w:t> </w:t>
      </w:r>
      <w:r>
        <w:rPr>
          <w:sz w:val="28"/>
        </w:rPr>
        <w:t>кейін,</w:t>
      </w:r>
      <w:r>
        <w:rPr>
          <w:spacing w:val="-4"/>
          <w:sz w:val="28"/>
        </w:rPr>
        <w:t> </w:t>
      </w:r>
      <w:r>
        <w:rPr>
          <w:sz w:val="28"/>
        </w:rPr>
        <w:t>10</w:t>
      </w:r>
      <w:r>
        <w:rPr>
          <w:spacing w:val="-2"/>
          <w:sz w:val="28"/>
        </w:rPr>
        <w:t> </w:t>
      </w:r>
      <w:r>
        <w:rPr>
          <w:sz w:val="28"/>
        </w:rPr>
        <w:t>есе</w:t>
      </w:r>
      <w:r>
        <w:rPr>
          <w:spacing w:val="-3"/>
          <w:sz w:val="28"/>
        </w:rPr>
        <w:t> </w:t>
      </w:r>
      <w:r>
        <w:rPr>
          <w:sz w:val="28"/>
        </w:rPr>
        <w:t>18</w:t>
      </w:r>
      <w:r>
        <w:rPr>
          <w:spacing w:val="-2"/>
          <w:sz w:val="28"/>
        </w:rPr>
        <w:t> </w:t>
      </w:r>
      <w:r>
        <w:rPr>
          <w:sz w:val="28"/>
        </w:rPr>
        <w:t>сағаттан</w:t>
      </w:r>
      <w:r>
        <w:rPr>
          <w:spacing w:val="-3"/>
          <w:sz w:val="28"/>
        </w:rPr>
        <w:t> </w:t>
      </w:r>
      <w:r>
        <w:rPr>
          <w:sz w:val="28"/>
        </w:rPr>
        <w:t>кейін,</w:t>
      </w:r>
      <w:r>
        <w:rPr>
          <w:spacing w:val="-4"/>
          <w:sz w:val="28"/>
        </w:rPr>
        <w:t> </w:t>
      </w:r>
      <w:r>
        <w:rPr>
          <w:sz w:val="28"/>
        </w:rPr>
        <w:t>500</w:t>
      </w:r>
      <w:r>
        <w:rPr>
          <w:spacing w:val="-2"/>
          <w:sz w:val="28"/>
        </w:rPr>
        <w:t> </w:t>
      </w:r>
      <w:r>
        <w:rPr>
          <w:spacing w:val="-5"/>
          <w:sz w:val="28"/>
        </w:rPr>
        <w:t>есе</w:t>
      </w:r>
    </w:p>
    <w:p>
      <w:pPr>
        <w:pStyle w:val="BodyText"/>
        <w:spacing w:before="2"/>
        <w:jc w:val="left"/>
      </w:pPr>
      <w:r>
        <w:rPr/>
        <w:t>21</w:t>
      </w:r>
      <w:r>
        <w:rPr>
          <w:spacing w:val="-4"/>
        </w:rPr>
        <w:t> </w:t>
      </w:r>
      <w:r>
        <w:rPr/>
        <w:t>сағаттан</w:t>
      </w:r>
      <w:r>
        <w:rPr>
          <w:spacing w:val="-4"/>
        </w:rPr>
        <w:t> </w:t>
      </w:r>
      <w:r>
        <w:rPr/>
        <w:t>кейін</w:t>
      </w:r>
      <w:r>
        <w:rPr>
          <w:spacing w:val="-4"/>
        </w:rPr>
        <w:t> </w:t>
      </w:r>
      <w:r>
        <w:rPr/>
        <w:t>байқалды</w:t>
      </w:r>
      <w:r>
        <w:rPr>
          <w:spacing w:val="-4"/>
        </w:rPr>
        <w:t> </w:t>
      </w:r>
      <w:r>
        <w:rPr/>
        <w:t>(38-</w:t>
      </w:r>
      <w:r>
        <w:rPr>
          <w:spacing w:val="-2"/>
        </w:rPr>
        <w:t>сурет).</w:t>
      </w:r>
    </w:p>
    <w:p>
      <w:pPr>
        <w:pStyle w:val="BodyText"/>
        <w:spacing w:before="28"/>
        <w:ind w:left="0"/>
        <w:jc w:val="left"/>
        <w:rPr>
          <w:sz w:val="20"/>
        </w:rPr>
      </w:pPr>
      <w:r>
        <w:rPr/>
        <w:drawing>
          <wp:anchor distT="0" distB="0" distL="0" distR="0" allowOverlap="1" layoutInCell="1" locked="0" behindDoc="1" simplePos="0" relativeHeight="487622144">
            <wp:simplePos x="0" y="0"/>
            <wp:positionH relativeFrom="page">
              <wp:posOffset>1651635</wp:posOffset>
            </wp:positionH>
            <wp:positionV relativeFrom="paragraph">
              <wp:posOffset>189819</wp:posOffset>
            </wp:positionV>
            <wp:extent cx="1941751" cy="1828800"/>
            <wp:effectExtent l="0" t="0" r="0" b="0"/>
            <wp:wrapTopAndBottom/>
            <wp:docPr id="609" name="Image 609"/>
            <wp:cNvGraphicFramePr>
              <a:graphicFrameLocks/>
            </wp:cNvGraphicFramePr>
            <a:graphic>
              <a:graphicData uri="http://schemas.openxmlformats.org/drawingml/2006/picture">
                <pic:pic>
                  <pic:nvPicPr>
                    <pic:cNvPr id="609" name="Image 609"/>
                    <pic:cNvPicPr/>
                  </pic:nvPicPr>
                  <pic:blipFill>
                    <a:blip r:embed="rId109" cstate="print"/>
                    <a:stretch>
                      <a:fillRect/>
                    </a:stretch>
                  </pic:blipFill>
                  <pic:spPr>
                    <a:xfrm>
                      <a:off x="0" y="0"/>
                      <a:ext cx="1941751" cy="1828800"/>
                    </a:xfrm>
                    <a:prstGeom prst="rect">
                      <a:avLst/>
                    </a:prstGeom>
                  </pic:spPr>
                </pic:pic>
              </a:graphicData>
            </a:graphic>
          </wp:anchor>
        </w:drawing>
      </w:r>
      <w:r>
        <w:rPr/>
        <w:drawing>
          <wp:anchor distT="0" distB="0" distL="0" distR="0" allowOverlap="1" layoutInCell="1" locked="0" behindDoc="1" simplePos="0" relativeHeight="487622656">
            <wp:simplePos x="0" y="0"/>
            <wp:positionH relativeFrom="page">
              <wp:posOffset>4852034</wp:posOffset>
            </wp:positionH>
            <wp:positionV relativeFrom="paragraph">
              <wp:posOffset>179659</wp:posOffset>
            </wp:positionV>
            <wp:extent cx="1942526" cy="1901952"/>
            <wp:effectExtent l="0" t="0" r="0" b="0"/>
            <wp:wrapTopAndBottom/>
            <wp:docPr id="610" name="Image 610"/>
            <wp:cNvGraphicFramePr>
              <a:graphicFrameLocks/>
            </wp:cNvGraphicFramePr>
            <a:graphic>
              <a:graphicData uri="http://schemas.openxmlformats.org/drawingml/2006/picture">
                <pic:pic>
                  <pic:nvPicPr>
                    <pic:cNvPr id="610" name="Image 610"/>
                    <pic:cNvPicPr/>
                  </pic:nvPicPr>
                  <pic:blipFill>
                    <a:blip r:embed="rId110" cstate="print"/>
                    <a:stretch>
                      <a:fillRect/>
                    </a:stretch>
                  </pic:blipFill>
                  <pic:spPr>
                    <a:xfrm>
                      <a:off x="0" y="0"/>
                      <a:ext cx="1942526" cy="1901952"/>
                    </a:xfrm>
                    <a:prstGeom prst="rect">
                      <a:avLst/>
                    </a:prstGeom>
                  </pic:spPr>
                </pic:pic>
              </a:graphicData>
            </a:graphic>
          </wp:anchor>
        </w:drawing>
      </w:r>
    </w:p>
    <w:p>
      <w:pPr>
        <w:pStyle w:val="BodyText"/>
        <w:tabs>
          <w:tab w:pos="5382" w:val="left" w:leader="none"/>
        </w:tabs>
        <w:spacing w:before="170"/>
        <w:ind w:left="0" w:right="2250"/>
        <w:jc w:val="right"/>
      </w:pPr>
      <w:r>
        <w:rPr>
          <w:spacing w:val="-10"/>
        </w:rPr>
        <w:t>А</w:t>
      </w:r>
      <w:r>
        <w:rPr/>
        <w:tab/>
      </w:r>
      <w:r>
        <w:rPr>
          <w:spacing w:val="-10"/>
        </w:rPr>
        <w:t>Б</w:t>
      </w:r>
    </w:p>
    <w:p>
      <w:pPr>
        <w:pStyle w:val="BodyText"/>
        <w:spacing w:before="2"/>
        <w:ind w:left="0"/>
        <w:jc w:val="left"/>
      </w:pPr>
    </w:p>
    <w:p>
      <w:pPr>
        <w:pStyle w:val="ListParagraph"/>
        <w:numPr>
          <w:ilvl w:val="0"/>
          <w:numId w:val="13"/>
        </w:numPr>
        <w:tabs>
          <w:tab w:pos="1134" w:val="left" w:leader="none"/>
        </w:tabs>
        <w:spacing w:line="240" w:lineRule="auto" w:before="0" w:after="0"/>
        <w:ind w:left="761" w:right="762" w:firstLine="0"/>
        <w:jc w:val="center"/>
        <w:rPr>
          <w:sz w:val="28"/>
        </w:rPr>
      </w:pPr>
      <w:r>
        <w:rPr>
          <w:sz w:val="28"/>
        </w:rPr>
        <w:t>сурет</w:t>
      </w:r>
      <w:r>
        <w:rPr>
          <w:spacing w:val="-6"/>
          <w:sz w:val="28"/>
        </w:rPr>
        <w:t> </w:t>
      </w:r>
      <w:r>
        <w:rPr>
          <w:sz w:val="28"/>
        </w:rPr>
        <w:t>–</w:t>
      </w:r>
      <w:r>
        <w:rPr>
          <w:spacing w:val="-5"/>
          <w:sz w:val="28"/>
        </w:rPr>
        <w:t> </w:t>
      </w:r>
      <w:r>
        <w:rPr>
          <w:i/>
          <w:sz w:val="28"/>
        </w:rPr>
        <w:t>C.</w:t>
      </w:r>
      <w:r>
        <w:rPr>
          <w:i/>
          <w:spacing w:val="-6"/>
          <w:sz w:val="28"/>
        </w:rPr>
        <w:t> </w:t>
      </w:r>
      <w:r>
        <w:rPr>
          <w:i/>
          <w:sz w:val="28"/>
        </w:rPr>
        <w:t>albicans</w:t>
      </w:r>
      <w:r>
        <w:rPr>
          <w:i/>
          <w:spacing w:val="-3"/>
          <w:sz w:val="28"/>
        </w:rPr>
        <w:t> </w:t>
      </w:r>
      <w:r>
        <w:rPr>
          <w:sz w:val="28"/>
        </w:rPr>
        <w:t>ССМ</w:t>
      </w:r>
      <w:r>
        <w:rPr>
          <w:spacing w:val="-5"/>
          <w:sz w:val="28"/>
        </w:rPr>
        <w:t> </w:t>
      </w:r>
      <w:r>
        <w:rPr>
          <w:sz w:val="28"/>
        </w:rPr>
        <w:t>№885</w:t>
      </w:r>
      <w:r>
        <w:rPr>
          <w:spacing w:val="-4"/>
          <w:sz w:val="28"/>
        </w:rPr>
        <w:t> </w:t>
      </w:r>
      <w:r>
        <w:rPr>
          <w:sz w:val="28"/>
        </w:rPr>
        <w:t>саңырауқұлақтарының</w:t>
      </w:r>
      <w:r>
        <w:rPr>
          <w:spacing w:val="-7"/>
          <w:sz w:val="28"/>
        </w:rPr>
        <w:t> </w:t>
      </w:r>
      <w:r>
        <w:rPr>
          <w:sz w:val="28"/>
        </w:rPr>
        <w:t>өсуі</w:t>
      </w:r>
      <w:r>
        <w:rPr>
          <w:spacing w:val="-1"/>
          <w:sz w:val="28"/>
        </w:rPr>
        <w:t> </w:t>
      </w:r>
      <w:r>
        <w:rPr>
          <w:sz w:val="28"/>
        </w:rPr>
        <w:t>5-тәжірибе нұсқасында (гельдегі ХГ концентрациясы 0,3 мас.% ) 15 сағат бойы инкубациялау кезінде 4 нұсқа – VI (А) және 21 сағат 5 нұсқа – VIII (Б)</w:t>
      </w:r>
    </w:p>
    <w:p>
      <w:pPr>
        <w:pStyle w:val="BodyText"/>
        <w:spacing w:before="229"/>
        <w:ind w:right="326" w:firstLine="566"/>
      </w:pPr>
      <w:r>
        <w:rPr/>
        <w:t>Тәжірибе нұсқалары бойынша саңырауқұлақтардың өсуін басу динамикасында сенімді айырмашылықтар анықталған жоқ. Нәтижесінде құрамында ХГ бар гидрогель жақпамайларының барлық нұсқаларын қолданған кезде ашытқы тәрізді саңырауқұлақтардың 24 сағат ішінде толық тежелуі </w:t>
      </w:r>
      <w:r>
        <w:rPr>
          <w:spacing w:val="-2"/>
        </w:rPr>
        <w:t>анықталды.</w:t>
      </w:r>
    </w:p>
    <w:p>
      <w:pPr>
        <w:spacing w:after="0"/>
        <w:sectPr>
          <w:pgSz w:w="11910" w:h="16840"/>
          <w:pgMar w:header="0" w:footer="986" w:top="1200" w:bottom="1240" w:left="1380" w:right="240"/>
        </w:sectPr>
      </w:pPr>
    </w:p>
    <w:p>
      <w:pPr>
        <w:pStyle w:val="BodyText"/>
        <w:spacing w:before="67"/>
        <w:ind w:right="321" w:firstLine="566"/>
      </w:pPr>
      <w:r>
        <w:rPr/>
        <w:t>Құрамында ХГ бар гидрогель жақпамайларының бактерияға қарсы белсенділігі </w:t>
      </w:r>
      <w:r>
        <w:rPr>
          <w:i/>
        </w:rPr>
        <w:t>S. aureus </w:t>
      </w:r>
      <w:r>
        <w:rPr/>
        <w:t>ATCC 25922 өсуінің тежелу дәрежесі антисептикпен микроорганизмдердің инактивация жылдамдығын анықтаудың Еуропалық стандартына сәйкес (European standard EN 1040, 1997) антисептикпен инкубациядан</w:t>
      </w:r>
      <w:r>
        <w:rPr>
          <w:spacing w:val="-9"/>
        </w:rPr>
        <w:t> </w:t>
      </w:r>
      <w:r>
        <w:rPr/>
        <w:t>кейін</w:t>
      </w:r>
      <w:r>
        <w:rPr>
          <w:spacing w:val="-12"/>
        </w:rPr>
        <w:t> </w:t>
      </w:r>
      <w:r>
        <w:rPr/>
        <w:t>анықталды</w:t>
      </w:r>
      <w:r>
        <w:rPr>
          <w:spacing w:val="-9"/>
        </w:rPr>
        <w:t> </w:t>
      </w:r>
      <w:r>
        <w:rPr/>
        <w:t>(типтік</w:t>
      </w:r>
      <w:r>
        <w:rPr>
          <w:spacing w:val="-12"/>
        </w:rPr>
        <w:t> </w:t>
      </w:r>
      <w:r>
        <w:rPr/>
        <w:t>штамм</w:t>
      </w:r>
      <w:r>
        <w:rPr>
          <w:spacing w:val="-10"/>
        </w:rPr>
        <w:t> </w:t>
      </w:r>
      <w:r>
        <w:rPr/>
        <w:t>Л.А.</w:t>
      </w:r>
      <w:r>
        <w:rPr>
          <w:spacing w:val="-5"/>
        </w:rPr>
        <w:t> </w:t>
      </w:r>
      <w:r>
        <w:rPr/>
        <w:t>Тарасевич</w:t>
      </w:r>
      <w:r>
        <w:rPr>
          <w:spacing w:val="-9"/>
        </w:rPr>
        <w:t> </w:t>
      </w:r>
      <w:r>
        <w:rPr/>
        <w:t>атындағы</w:t>
      </w:r>
      <w:r>
        <w:rPr>
          <w:spacing w:val="-9"/>
        </w:rPr>
        <w:t> </w:t>
      </w:r>
      <w:r>
        <w:rPr/>
        <w:t>СБМИ- да алынған, Мәскеу қ.).</w:t>
      </w:r>
    </w:p>
    <w:p>
      <w:pPr>
        <w:pStyle w:val="BodyText"/>
        <w:spacing w:before="1"/>
        <w:ind w:right="321" w:firstLine="566"/>
      </w:pPr>
      <w:r>
        <w:rPr/>
        <w:t>Салмағы 30 мг болатын № 1-6 гидрогельді жақпамайлар үлгілері асептикалық жағдайда 30 мл стерильді дистилденген суы бар жалпақ түпті колбаларға салынды. Әр сынамаға бактериялардың тәуліктік дақылының 3 мл суспензиясы қосылды. Әр сынамадағы </w:t>
      </w:r>
      <w:r>
        <w:rPr>
          <w:i/>
        </w:rPr>
        <w:t>S. aigeis </w:t>
      </w:r>
      <w:r>
        <w:rPr/>
        <w:t>концентрациясы 10</w:t>
      </w:r>
      <w:r>
        <w:rPr>
          <w:vertAlign w:val="superscript"/>
        </w:rPr>
        <w:t>6</w:t>
      </w:r>
      <w:r>
        <w:rPr>
          <w:vertAlign w:val="baseline"/>
        </w:rPr>
        <w:t> КТБ/мл құрады. Колбалар 100 айн/мин араластыру жылдамдығымен зертханалық араластырғышта араластыру жағдайында 37ºС-та инкубацияланды. инкубация уақыты 5, 10, 15, 20, 30, 60, 90, 120, 150 минутты, сондай-ақ 5, 7, 9 сағатты құрады. Инкубация аяқталғаннан кейін тиісті колбалардан Голд әдісі бойынша МПА ортасына себілді. 1 мл инкубацияланған суспензиядағы КТБ (колония түзуші бірліктер) бактерияларының саны Голд әдісінің критерийлеріне сәйкес есептелді. Бақылау гельсіз және нанокүміссіз (Б) үлгі және гельен, бірақ нанокүміссіз – Б1 үлгі болды. Нәтижелер 18-кестеде келтірілген.</w:t>
      </w:r>
    </w:p>
    <w:p>
      <w:pPr>
        <w:pStyle w:val="BodyText"/>
        <w:spacing w:before="1"/>
        <w:ind w:right="321" w:firstLine="566"/>
      </w:pPr>
      <w:r>
        <w:rPr/>
        <w:t>ХГ гелі бар бақылау-1 бактериялардың өсуін тежемеді. 7 сағат ішінде олардың саны бастапқы концентрациямен салыстырғанда 5 есе өсті, гельсіз (Б) бақылаудағы нәтижелерден аспайды (39-сурет). Инкубациядан бір тәуліктен кейін Б және Б-1 бақылау үлгілеріндегі бактериялардың саны 5</w:t>
      </w:r>
      <w:r>
        <w:rPr>
          <w:rFonts w:ascii="Symbol" w:hAnsi="Symbol"/>
        </w:rPr>
        <w:t></w:t>
      </w:r>
      <w:r>
        <w:rPr/>
        <w:t>10</w:t>
      </w:r>
      <w:r>
        <w:rPr>
          <w:vertAlign w:val="superscript"/>
        </w:rPr>
        <w:t>6</w:t>
      </w:r>
      <w:r>
        <w:rPr>
          <w:vertAlign w:val="baseline"/>
        </w:rPr>
        <w:t> КТБ/мл </w:t>
      </w:r>
      <w:r>
        <w:rPr>
          <w:spacing w:val="-2"/>
          <w:vertAlign w:val="baseline"/>
        </w:rPr>
        <w:t>құрады.</w:t>
      </w:r>
    </w:p>
    <w:p>
      <w:pPr>
        <w:pStyle w:val="BodyText"/>
        <w:spacing w:before="1"/>
        <w:ind w:right="330" w:firstLine="566"/>
      </w:pPr>
      <w:r>
        <w:rPr/>
        <w:t>Гельдегі ХГ концентрациясы 0,05 масс.% болатын нұсқада өсудің тежелуі гельсіз (Б) бақылауға қатысты 10 есе 5 сағаттан кейін және 330 есе 7 сағаттан кейін байқалды (39-сурет). Өсудің толық тежелуі 9 сағаттан кейін байқалды.</w:t>
      </w:r>
    </w:p>
    <w:p>
      <w:pPr>
        <w:pStyle w:val="BodyText"/>
        <w:ind w:right="329" w:firstLine="566"/>
      </w:pPr>
      <w:r>
        <w:rPr/>
        <w:t>Гельдегі</w:t>
      </w:r>
      <w:r>
        <w:rPr>
          <w:spacing w:val="-5"/>
        </w:rPr>
        <w:t> </w:t>
      </w:r>
      <w:r>
        <w:rPr/>
        <w:t>ХГ</w:t>
      </w:r>
      <w:r>
        <w:rPr>
          <w:spacing w:val="-6"/>
        </w:rPr>
        <w:t> </w:t>
      </w:r>
      <w:r>
        <w:rPr/>
        <w:t>концентрациясы</w:t>
      </w:r>
      <w:r>
        <w:rPr>
          <w:spacing w:val="-6"/>
        </w:rPr>
        <w:t> </w:t>
      </w:r>
      <w:r>
        <w:rPr/>
        <w:t>0,1</w:t>
      </w:r>
      <w:r>
        <w:rPr>
          <w:spacing w:val="-6"/>
        </w:rPr>
        <w:t> </w:t>
      </w:r>
      <w:r>
        <w:rPr/>
        <w:t>масс.%</w:t>
      </w:r>
      <w:r>
        <w:rPr>
          <w:spacing w:val="-7"/>
        </w:rPr>
        <w:t> </w:t>
      </w:r>
      <w:r>
        <w:rPr/>
        <w:t>болатын</w:t>
      </w:r>
      <w:r>
        <w:rPr>
          <w:spacing w:val="-6"/>
        </w:rPr>
        <w:t> </w:t>
      </w:r>
      <w:r>
        <w:rPr/>
        <w:t>нұсқада</w:t>
      </w:r>
      <w:r>
        <w:rPr>
          <w:spacing w:val="-6"/>
        </w:rPr>
        <w:t> </w:t>
      </w:r>
      <w:r>
        <w:rPr/>
        <w:t>5</w:t>
      </w:r>
      <w:r>
        <w:rPr>
          <w:spacing w:val="-6"/>
        </w:rPr>
        <w:t> </w:t>
      </w:r>
      <w:r>
        <w:rPr/>
        <w:t>және</w:t>
      </w:r>
      <w:r>
        <w:rPr>
          <w:spacing w:val="-6"/>
        </w:rPr>
        <w:t> </w:t>
      </w:r>
      <w:r>
        <w:rPr/>
        <w:t>7</w:t>
      </w:r>
      <w:r>
        <w:rPr>
          <w:spacing w:val="-6"/>
        </w:rPr>
        <w:t> </w:t>
      </w:r>
      <w:r>
        <w:rPr/>
        <w:t>сағаттан кейін</w:t>
      </w:r>
      <w:r>
        <w:rPr>
          <w:spacing w:val="-2"/>
        </w:rPr>
        <w:t> </w:t>
      </w:r>
      <w:r>
        <w:rPr/>
        <w:t>гельсіз</w:t>
      </w:r>
      <w:r>
        <w:rPr>
          <w:spacing w:val="-3"/>
        </w:rPr>
        <w:t> </w:t>
      </w:r>
      <w:r>
        <w:rPr/>
        <w:t>(К)</w:t>
      </w:r>
      <w:r>
        <w:rPr>
          <w:spacing w:val="-3"/>
        </w:rPr>
        <w:t> </w:t>
      </w:r>
      <w:r>
        <w:rPr/>
        <w:t>бақылауға</w:t>
      </w:r>
      <w:r>
        <w:rPr>
          <w:spacing w:val="-3"/>
        </w:rPr>
        <w:t> </w:t>
      </w:r>
      <w:r>
        <w:rPr/>
        <w:t>қатысты</w:t>
      </w:r>
      <w:r>
        <w:rPr>
          <w:spacing w:val="-2"/>
        </w:rPr>
        <w:t> </w:t>
      </w:r>
      <w:r>
        <w:rPr/>
        <w:t>бактериялардың</w:t>
      </w:r>
      <w:r>
        <w:rPr>
          <w:spacing w:val="-3"/>
        </w:rPr>
        <w:t> </w:t>
      </w:r>
      <w:r>
        <w:rPr/>
        <w:t>өсуін</w:t>
      </w:r>
      <w:r>
        <w:rPr>
          <w:spacing w:val="-2"/>
        </w:rPr>
        <w:t> </w:t>
      </w:r>
      <w:r>
        <w:rPr/>
        <w:t>тежеу</w:t>
      </w:r>
      <w:r>
        <w:rPr>
          <w:spacing w:val="-5"/>
        </w:rPr>
        <w:t> </w:t>
      </w:r>
      <w:r>
        <w:rPr/>
        <w:t>сәйкесінше</w:t>
      </w:r>
      <w:r>
        <w:rPr>
          <w:spacing w:val="-3"/>
        </w:rPr>
        <w:t> </w:t>
      </w:r>
      <w:r>
        <w:rPr/>
        <w:t>10 есе және 100 есе болды (40-сурет). 9 сағаттық инкубациядан кейін өсу толығымен болмады.</w:t>
      </w:r>
    </w:p>
    <w:p>
      <w:pPr>
        <w:pStyle w:val="ListParagraph"/>
        <w:numPr>
          <w:ilvl w:val="0"/>
          <w:numId w:val="9"/>
        </w:numPr>
        <w:tabs>
          <w:tab w:pos="695" w:val="left" w:leader="none"/>
        </w:tabs>
        <w:spacing w:line="240" w:lineRule="auto" w:before="231" w:after="0"/>
        <w:ind w:left="322" w:right="321" w:firstLine="0"/>
        <w:jc w:val="left"/>
        <w:rPr>
          <w:sz w:val="26"/>
        </w:rPr>
      </w:pPr>
      <w:r>
        <w:rPr>
          <w:sz w:val="28"/>
        </w:rPr>
        <w:t>кесте</w:t>
      </w:r>
      <w:r>
        <w:rPr>
          <w:spacing w:val="80"/>
          <w:sz w:val="28"/>
        </w:rPr>
        <w:t> </w:t>
      </w:r>
      <w:r>
        <w:rPr>
          <w:sz w:val="28"/>
        </w:rPr>
        <w:t>–</w:t>
      </w:r>
      <w:r>
        <w:rPr>
          <w:spacing w:val="80"/>
          <w:sz w:val="28"/>
        </w:rPr>
        <w:t> </w:t>
      </w:r>
      <w:r>
        <w:rPr>
          <w:sz w:val="28"/>
        </w:rPr>
        <w:t>Суда</w:t>
      </w:r>
      <w:r>
        <w:rPr>
          <w:spacing w:val="80"/>
          <w:sz w:val="28"/>
        </w:rPr>
        <w:t> </w:t>
      </w:r>
      <w:r>
        <w:rPr>
          <w:sz w:val="28"/>
        </w:rPr>
        <w:t>инкубациялау</w:t>
      </w:r>
      <w:r>
        <w:rPr>
          <w:spacing w:val="78"/>
          <w:sz w:val="28"/>
        </w:rPr>
        <w:t> </w:t>
      </w:r>
      <w:r>
        <w:rPr>
          <w:sz w:val="28"/>
        </w:rPr>
        <w:t>кезінде</w:t>
      </w:r>
      <w:r>
        <w:rPr>
          <w:spacing w:val="80"/>
          <w:sz w:val="28"/>
        </w:rPr>
        <w:t> </w:t>
      </w:r>
      <w:r>
        <w:rPr>
          <w:i/>
          <w:sz w:val="28"/>
        </w:rPr>
        <w:t>S.</w:t>
      </w:r>
      <w:r>
        <w:rPr>
          <w:i/>
          <w:spacing w:val="80"/>
          <w:sz w:val="28"/>
        </w:rPr>
        <w:t> </w:t>
      </w:r>
      <w:r>
        <w:rPr>
          <w:i/>
          <w:sz w:val="28"/>
        </w:rPr>
        <w:t>aureus</w:t>
      </w:r>
      <w:r>
        <w:rPr>
          <w:i/>
          <w:spacing w:val="80"/>
          <w:sz w:val="28"/>
        </w:rPr>
        <w:t> </w:t>
      </w:r>
      <w:r>
        <w:rPr>
          <w:sz w:val="28"/>
        </w:rPr>
        <w:t>ATCC</w:t>
      </w:r>
      <w:r>
        <w:rPr>
          <w:spacing w:val="80"/>
          <w:sz w:val="28"/>
        </w:rPr>
        <w:t> </w:t>
      </w:r>
      <w:r>
        <w:rPr>
          <w:sz w:val="28"/>
        </w:rPr>
        <w:t>25922</w:t>
      </w:r>
      <w:r>
        <w:rPr>
          <w:spacing w:val="80"/>
          <w:sz w:val="28"/>
        </w:rPr>
        <w:t> </w:t>
      </w:r>
      <w:r>
        <w:rPr>
          <w:sz w:val="28"/>
        </w:rPr>
        <w:t>бактериялық дақылдарының өсуіне геллан негізіндегі гидрогель жақпамайларының әсері</w:t>
      </w:r>
    </w:p>
    <w:p>
      <w:pPr>
        <w:pStyle w:val="BodyText"/>
        <w:spacing w:before="98"/>
        <w:ind w:left="0"/>
        <w:jc w:val="left"/>
        <w:rPr>
          <w:sz w:val="20"/>
        </w:rPr>
      </w:pPr>
    </w:p>
    <w:tbl>
      <w:tblPr>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33"/>
        <w:gridCol w:w="682"/>
        <w:gridCol w:w="657"/>
        <w:gridCol w:w="657"/>
        <w:gridCol w:w="657"/>
        <w:gridCol w:w="657"/>
        <w:gridCol w:w="657"/>
        <w:gridCol w:w="657"/>
        <w:gridCol w:w="729"/>
        <w:gridCol w:w="713"/>
        <w:gridCol w:w="842"/>
        <w:gridCol w:w="724"/>
        <w:gridCol w:w="616"/>
      </w:tblGrid>
      <w:tr>
        <w:trPr>
          <w:trHeight w:val="275" w:hRule="atLeast"/>
        </w:trPr>
        <w:tc>
          <w:tcPr>
            <w:tcW w:w="838" w:type="dxa"/>
            <w:vMerge w:val="restart"/>
          </w:tcPr>
          <w:p>
            <w:pPr>
              <w:pStyle w:val="TableParagraph"/>
              <w:spacing w:line="240" w:lineRule="auto"/>
              <w:ind w:right="133"/>
              <w:jc w:val="left"/>
              <w:rPr>
                <w:sz w:val="24"/>
              </w:rPr>
            </w:pPr>
            <w:r>
              <w:rPr>
                <w:spacing w:val="-2"/>
                <w:sz w:val="24"/>
              </w:rPr>
              <w:t>Үлгіл </w:t>
            </w:r>
            <w:r>
              <w:rPr>
                <w:spacing w:val="-6"/>
                <w:sz w:val="24"/>
              </w:rPr>
              <w:t>ер</w:t>
            </w:r>
          </w:p>
        </w:tc>
        <w:tc>
          <w:tcPr>
            <w:tcW w:w="833" w:type="dxa"/>
            <w:vMerge w:val="restart"/>
          </w:tcPr>
          <w:p>
            <w:pPr>
              <w:pStyle w:val="TableParagraph"/>
              <w:spacing w:line="268" w:lineRule="exact"/>
              <w:ind w:left="109"/>
              <w:jc w:val="left"/>
              <w:rPr>
                <w:sz w:val="24"/>
              </w:rPr>
            </w:pPr>
            <w:r>
              <w:rPr>
                <w:spacing w:val="-5"/>
                <w:sz w:val="24"/>
              </w:rPr>
              <w:t>ХГ,</w:t>
            </w:r>
          </w:p>
          <w:p>
            <w:pPr>
              <w:pStyle w:val="TableParagraph"/>
              <w:spacing w:line="240" w:lineRule="auto"/>
              <w:ind w:left="109"/>
              <w:jc w:val="left"/>
              <w:rPr>
                <w:sz w:val="24"/>
              </w:rPr>
            </w:pPr>
            <w:r>
              <w:rPr>
                <w:spacing w:val="-2"/>
                <w:sz w:val="24"/>
              </w:rPr>
              <w:t>масс.</w:t>
            </w:r>
          </w:p>
          <w:p>
            <w:pPr>
              <w:pStyle w:val="TableParagraph"/>
              <w:spacing w:line="240" w:lineRule="auto"/>
              <w:ind w:left="109"/>
              <w:jc w:val="left"/>
              <w:rPr>
                <w:sz w:val="24"/>
              </w:rPr>
            </w:pPr>
            <w:r>
              <w:rPr>
                <w:spacing w:val="-10"/>
                <w:sz w:val="24"/>
              </w:rPr>
              <w:t>%</w:t>
            </w:r>
          </w:p>
        </w:tc>
        <w:tc>
          <w:tcPr>
            <w:tcW w:w="8248" w:type="dxa"/>
            <w:gridSpan w:val="12"/>
          </w:tcPr>
          <w:p>
            <w:pPr>
              <w:pStyle w:val="TableParagraph"/>
              <w:spacing w:line="256" w:lineRule="exact"/>
              <w:ind w:left="138"/>
              <w:jc w:val="left"/>
              <w:rPr>
                <w:sz w:val="24"/>
              </w:rPr>
            </w:pPr>
            <w:r>
              <w:rPr>
                <w:sz w:val="24"/>
              </w:rPr>
              <w:t>Үлгілермен</w:t>
            </w:r>
            <w:r>
              <w:rPr>
                <w:spacing w:val="-8"/>
                <w:sz w:val="24"/>
              </w:rPr>
              <w:t> </w:t>
            </w:r>
            <w:r>
              <w:rPr>
                <w:sz w:val="24"/>
              </w:rPr>
              <w:t>инкубациядан</w:t>
            </w:r>
            <w:r>
              <w:rPr>
                <w:spacing w:val="-6"/>
                <w:sz w:val="24"/>
              </w:rPr>
              <w:t> </w:t>
            </w:r>
            <w:r>
              <w:rPr>
                <w:sz w:val="24"/>
              </w:rPr>
              <w:t>кейін</w:t>
            </w:r>
            <w:r>
              <w:rPr>
                <w:spacing w:val="-5"/>
                <w:sz w:val="24"/>
              </w:rPr>
              <w:t> </w:t>
            </w:r>
            <w:r>
              <w:rPr>
                <w:sz w:val="24"/>
              </w:rPr>
              <w:t>бактериялардың</w:t>
            </w:r>
            <w:r>
              <w:rPr>
                <w:spacing w:val="-6"/>
                <w:sz w:val="24"/>
              </w:rPr>
              <w:t> </w:t>
            </w:r>
            <w:r>
              <w:rPr>
                <w:sz w:val="24"/>
              </w:rPr>
              <w:t>концентрациясы</w:t>
            </w:r>
            <w:r>
              <w:rPr>
                <w:spacing w:val="-6"/>
                <w:sz w:val="24"/>
              </w:rPr>
              <w:t> </w:t>
            </w:r>
            <w:r>
              <w:rPr>
                <w:sz w:val="24"/>
              </w:rPr>
              <w:t>(КТБ/мл)</w:t>
            </w:r>
            <w:r>
              <w:rPr>
                <w:spacing w:val="-6"/>
                <w:sz w:val="24"/>
              </w:rPr>
              <w:t> </w:t>
            </w:r>
            <w:r>
              <w:rPr>
                <w:spacing w:val="-10"/>
                <w:sz w:val="24"/>
              </w:rPr>
              <w:t>*</w:t>
            </w:r>
          </w:p>
        </w:tc>
      </w:tr>
      <w:tr>
        <w:trPr>
          <w:trHeight w:val="554" w:hRule="atLeast"/>
        </w:trPr>
        <w:tc>
          <w:tcPr>
            <w:tcW w:w="838" w:type="dxa"/>
            <w:vMerge/>
            <w:tcBorders>
              <w:top w:val="nil"/>
            </w:tcBorders>
          </w:tcPr>
          <w:p>
            <w:pPr>
              <w:rPr>
                <w:sz w:val="2"/>
                <w:szCs w:val="2"/>
              </w:rPr>
            </w:pPr>
          </w:p>
        </w:tc>
        <w:tc>
          <w:tcPr>
            <w:tcW w:w="833" w:type="dxa"/>
            <w:vMerge/>
            <w:tcBorders>
              <w:top w:val="nil"/>
            </w:tcBorders>
          </w:tcPr>
          <w:p>
            <w:pPr>
              <w:rPr>
                <w:sz w:val="2"/>
                <w:szCs w:val="2"/>
              </w:rPr>
            </w:pPr>
          </w:p>
        </w:tc>
        <w:tc>
          <w:tcPr>
            <w:tcW w:w="682" w:type="dxa"/>
          </w:tcPr>
          <w:p>
            <w:pPr>
              <w:pStyle w:val="TableParagraph"/>
              <w:spacing w:line="270" w:lineRule="exact"/>
              <w:ind w:left="0" w:right="290"/>
              <w:jc w:val="right"/>
              <w:rPr>
                <w:sz w:val="24"/>
              </w:rPr>
            </w:pPr>
            <w:r>
              <w:rPr>
                <w:spacing w:val="-5"/>
                <w:sz w:val="24"/>
              </w:rPr>
              <w:t>5м</w:t>
            </w:r>
          </w:p>
        </w:tc>
        <w:tc>
          <w:tcPr>
            <w:tcW w:w="657" w:type="dxa"/>
          </w:tcPr>
          <w:p>
            <w:pPr>
              <w:pStyle w:val="TableParagraph"/>
              <w:spacing w:line="270" w:lineRule="exact"/>
              <w:ind w:left="71" w:right="109"/>
              <w:rPr>
                <w:sz w:val="24"/>
              </w:rPr>
            </w:pPr>
            <w:r>
              <w:rPr>
                <w:spacing w:val="-5"/>
                <w:sz w:val="24"/>
              </w:rPr>
              <w:t>10м</w:t>
            </w:r>
          </w:p>
        </w:tc>
        <w:tc>
          <w:tcPr>
            <w:tcW w:w="657" w:type="dxa"/>
          </w:tcPr>
          <w:p>
            <w:pPr>
              <w:pStyle w:val="TableParagraph"/>
              <w:spacing w:line="270" w:lineRule="exact"/>
              <w:jc w:val="left"/>
              <w:rPr>
                <w:sz w:val="24"/>
              </w:rPr>
            </w:pPr>
            <w:r>
              <w:rPr>
                <w:spacing w:val="-5"/>
                <w:sz w:val="24"/>
              </w:rPr>
              <w:t>15м</w:t>
            </w:r>
          </w:p>
        </w:tc>
        <w:tc>
          <w:tcPr>
            <w:tcW w:w="657" w:type="dxa"/>
          </w:tcPr>
          <w:p>
            <w:pPr>
              <w:pStyle w:val="TableParagraph"/>
              <w:spacing w:line="270" w:lineRule="exact"/>
              <w:ind w:left="74" w:right="109"/>
              <w:rPr>
                <w:sz w:val="24"/>
              </w:rPr>
            </w:pPr>
            <w:r>
              <w:rPr>
                <w:spacing w:val="-5"/>
                <w:sz w:val="24"/>
              </w:rPr>
              <w:t>20м</w:t>
            </w:r>
          </w:p>
        </w:tc>
        <w:tc>
          <w:tcPr>
            <w:tcW w:w="657" w:type="dxa"/>
          </w:tcPr>
          <w:p>
            <w:pPr>
              <w:pStyle w:val="TableParagraph"/>
              <w:spacing w:line="270" w:lineRule="exact"/>
              <w:ind w:left="75" w:right="109"/>
              <w:rPr>
                <w:sz w:val="24"/>
              </w:rPr>
            </w:pPr>
            <w:r>
              <w:rPr>
                <w:spacing w:val="-5"/>
                <w:sz w:val="24"/>
              </w:rPr>
              <w:t>30м</w:t>
            </w:r>
          </w:p>
        </w:tc>
        <w:tc>
          <w:tcPr>
            <w:tcW w:w="657" w:type="dxa"/>
          </w:tcPr>
          <w:p>
            <w:pPr>
              <w:pStyle w:val="TableParagraph"/>
              <w:spacing w:line="270" w:lineRule="exact"/>
              <w:ind w:left="77" w:right="109"/>
              <w:rPr>
                <w:sz w:val="24"/>
              </w:rPr>
            </w:pPr>
            <w:r>
              <w:rPr>
                <w:spacing w:val="-5"/>
                <w:sz w:val="24"/>
              </w:rPr>
              <w:t>60м</w:t>
            </w:r>
          </w:p>
        </w:tc>
        <w:tc>
          <w:tcPr>
            <w:tcW w:w="657" w:type="dxa"/>
          </w:tcPr>
          <w:p>
            <w:pPr>
              <w:pStyle w:val="TableParagraph"/>
              <w:spacing w:line="270" w:lineRule="exact"/>
              <w:ind w:left="110"/>
              <w:jc w:val="left"/>
              <w:rPr>
                <w:sz w:val="24"/>
              </w:rPr>
            </w:pPr>
            <w:r>
              <w:rPr>
                <w:spacing w:val="-5"/>
                <w:sz w:val="24"/>
              </w:rPr>
              <w:t>90м</w:t>
            </w:r>
          </w:p>
        </w:tc>
        <w:tc>
          <w:tcPr>
            <w:tcW w:w="729" w:type="dxa"/>
          </w:tcPr>
          <w:p>
            <w:pPr>
              <w:pStyle w:val="TableParagraph"/>
              <w:spacing w:line="270" w:lineRule="exact"/>
              <w:ind w:left="113"/>
              <w:jc w:val="left"/>
              <w:rPr>
                <w:sz w:val="24"/>
              </w:rPr>
            </w:pPr>
            <w:r>
              <w:rPr>
                <w:spacing w:val="-4"/>
                <w:sz w:val="24"/>
              </w:rPr>
              <w:t>120м</w:t>
            </w:r>
          </w:p>
        </w:tc>
        <w:tc>
          <w:tcPr>
            <w:tcW w:w="713" w:type="dxa"/>
          </w:tcPr>
          <w:p>
            <w:pPr>
              <w:pStyle w:val="TableParagraph"/>
              <w:spacing w:line="270" w:lineRule="exact"/>
              <w:ind w:left="114"/>
              <w:jc w:val="left"/>
              <w:rPr>
                <w:sz w:val="24"/>
              </w:rPr>
            </w:pPr>
            <w:r>
              <w:rPr>
                <w:spacing w:val="-5"/>
                <w:sz w:val="24"/>
              </w:rPr>
              <w:t>150</w:t>
            </w:r>
          </w:p>
          <w:p>
            <w:pPr>
              <w:pStyle w:val="TableParagraph"/>
              <w:spacing w:line="264" w:lineRule="exact"/>
              <w:ind w:left="114"/>
              <w:jc w:val="left"/>
              <w:rPr>
                <w:sz w:val="24"/>
              </w:rPr>
            </w:pPr>
            <w:r>
              <w:rPr>
                <w:spacing w:val="-10"/>
                <w:sz w:val="24"/>
              </w:rPr>
              <w:t>м</w:t>
            </w:r>
          </w:p>
        </w:tc>
        <w:tc>
          <w:tcPr>
            <w:tcW w:w="842" w:type="dxa"/>
          </w:tcPr>
          <w:p>
            <w:pPr>
              <w:pStyle w:val="TableParagraph"/>
              <w:spacing w:line="270" w:lineRule="exact"/>
              <w:ind w:left="112"/>
              <w:jc w:val="left"/>
              <w:rPr>
                <w:sz w:val="24"/>
              </w:rPr>
            </w:pPr>
            <w:r>
              <w:rPr>
                <w:spacing w:val="-4"/>
                <w:sz w:val="24"/>
              </w:rPr>
              <w:t>5сағ</w:t>
            </w:r>
          </w:p>
        </w:tc>
        <w:tc>
          <w:tcPr>
            <w:tcW w:w="724" w:type="dxa"/>
          </w:tcPr>
          <w:p>
            <w:pPr>
              <w:pStyle w:val="TableParagraph"/>
              <w:spacing w:line="270" w:lineRule="exact"/>
              <w:ind w:left="112"/>
              <w:jc w:val="left"/>
              <w:rPr>
                <w:sz w:val="24"/>
              </w:rPr>
            </w:pPr>
            <w:r>
              <w:rPr>
                <w:spacing w:val="-4"/>
                <w:sz w:val="24"/>
              </w:rPr>
              <w:t>7сағ</w:t>
            </w:r>
          </w:p>
        </w:tc>
        <w:tc>
          <w:tcPr>
            <w:tcW w:w="616" w:type="dxa"/>
          </w:tcPr>
          <w:p>
            <w:pPr>
              <w:pStyle w:val="TableParagraph"/>
              <w:spacing w:line="270" w:lineRule="exact"/>
              <w:ind w:left="115"/>
              <w:jc w:val="left"/>
              <w:rPr>
                <w:sz w:val="24"/>
              </w:rPr>
            </w:pPr>
            <w:r>
              <w:rPr>
                <w:spacing w:val="-5"/>
                <w:sz w:val="24"/>
              </w:rPr>
              <w:t>9са</w:t>
            </w:r>
          </w:p>
          <w:p>
            <w:pPr>
              <w:pStyle w:val="TableParagraph"/>
              <w:spacing w:line="264" w:lineRule="exact"/>
              <w:ind w:left="115"/>
              <w:jc w:val="left"/>
              <w:rPr>
                <w:sz w:val="24"/>
              </w:rPr>
            </w:pPr>
            <w:r>
              <w:rPr>
                <w:spacing w:val="-10"/>
                <w:sz w:val="24"/>
              </w:rPr>
              <w:t>ғ</w:t>
            </w:r>
          </w:p>
        </w:tc>
      </w:tr>
      <w:tr>
        <w:trPr>
          <w:trHeight w:val="275" w:hRule="atLeast"/>
        </w:trPr>
        <w:tc>
          <w:tcPr>
            <w:tcW w:w="838" w:type="dxa"/>
          </w:tcPr>
          <w:p>
            <w:pPr>
              <w:pStyle w:val="TableParagraph"/>
              <w:spacing w:line="256" w:lineRule="exact"/>
              <w:ind w:left="6"/>
              <w:rPr>
                <w:sz w:val="24"/>
              </w:rPr>
            </w:pPr>
            <w:r>
              <w:rPr>
                <w:spacing w:val="-10"/>
                <w:sz w:val="24"/>
              </w:rPr>
              <w:t>1</w:t>
            </w:r>
          </w:p>
        </w:tc>
        <w:tc>
          <w:tcPr>
            <w:tcW w:w="833" w:type="dxa"/>
          </w:tcPr>
          <w:p>
            <w:pPr>
              <w:pStyle w:val="TableParagraph"/>
              <w:spacing w:line="256" w:lineRule="exact"/>
              <w:ind w:left="10"/>
              <w:rPr>
                <w:sz w:val="24"/>
              </w:rPr>
            </w:pPr>
            <w:r>
              <w:rPr>
                <w:spacing w:val="-10"/>
                <w:sz w:val="24"/>
              </w:rPr>
              <w:t>2</w:t>
            </w:r>
          </w:p>
        </w:tc>
        <w:tc>
          <w:tcPr>
            <w:tcW w:w="682" w:type="dxa"/>
          </w:tcPr>
          <w:p>
            <w:pPr>
              <w:pStyle w:val="TableParagraph"/>
              <w:spacing w:line="256" w:lineRule="exact"/>
              <w:ind w:left="0" w:right="270"/>
              <w:jc w:val="right"/>
              <w:rPr>
                <w:sz w:val="24"/>
              </w:rPr>
            </w:pPr>
            <w:r>
              <w:rPr>
                <w:spacing w:val="-10"/>
                <w:sz w:val="24"/>
              </w:rPr>
              <w:t>3</w:t>
            </w:r>
          </w:p>
        </w:tc>
        <w:tc>
          <w:tcPr>
            <w:tcW w:w="657" w:type="dxa"/>
          </w:tcPr>
          <w:p>
            <w:pPr>
              <w:pStyle w:val="TableParagraph"/>
              <w:spacing w:line="256" w:lineRule="exact"/>
              <w:ind w:left="9"/>
              <w:rPr>
                <w:sz w:val="24"/>
              </w:rPr>
            </w:pPr>
            <w:r>
              <w:rPr>
                <w:spacing w:val="-10"/>
                <w:sz w:val="24"/>
              </w:rPr>
              <w:t>4</w:t>
            </w:r>
          </w:p>
        </w:tc>
        <w:tc>
          <w:tcPr>
            <w:tcW w:w="657" w:type="dxa"/>
          </w:tcPr>
          <w:p>
            <w:pPr>
              <w:pStyle w:val="TableParagraph"/>
              <w:spacing w:line="256" w:lineRule="exact"/>
              <w:ind w:left="10"/>
              <w:rPr>
                <w:sz w:val="24"/>
              </w:rPr>
            </w:pPr>
            <w:r>
              <w:rPr>
                <w:spacing w:val="-10"/>
                <w:sz w:val="24"/>
              </w:rPr>
              <w:t>5</w:t>
            </w:r>
          </w:p>
        </w:tc>
        <w:tc>
          <w:tcPr>
            <w:tcW w:w="657" w:type="dxa"/>
          </w:tcPr>
          <w:p>
            <w:pPr>
              <w:pStyle w:val="TableParagraph"/>
              <w:spacing w:line="256" w:lineRule="exact"/>
              <w:ind w:left="11"/>
              <w:rPr>
                <w:sz w:val="24"/>
              </w:rPr>
            </w:pPr>
            <w:r>
              <w:rPr>
                <w:spacing w:val="-10"/>
                <w:sz w:val="24"/>
              </w:rPr>
              <w:t>6</w:t>
            </w:r>
          </w:p>
        </w:tc>
        <w:tc>
          <w:tcPr>
            <w:tcW w:w="657" w:type="dxa"/>
          </w:tcPr>
          <w:p>
            <w:pPr>
              <w:pStyle w:val="TableParagraph"/>
              <w:spacing w:line="256" w:lineRule="exact"/>
              <w:ind w:left="12"/>
              <w:rPr>
                <w:sz w:val="24"/>
              </w:rPr>
            </w:pPr>
            <w:r>
              <w:rPr>
                <w:spacing w:val="-10"/>
                <w:sz w:val="24"/>
              </w:rPr>
              <w:t>7</w:t>
            </w:r>
          </w:p>
        </w:tc>
        <w:tc>
          <w:tcPr>
            <w:tcW w:w="657" w:type="dxa"/>
          </w:tcPr>
          <w:p>
            <w:pPr>
              <w:pStyle w:val="TableParagraph"/>
              <w:spacing w:line="256" w:lineRule="exact"/>
              <w:ind w:left="14"/>
              <w:rPr>
                <w:sz w:val="24"/>
              </w:rPr>
            </w:pPr>
            <w:r>
              <w:rPr>
                <w:spacing w:val="-10"/>
                <w:sz w:val="24"/>
              </w:rPr>
              <w:t>8</w:t>
            </w:r>
          </w:p>
        </w:tc>
        <w:tc>
          <w:tcPr>
            <w:tcW w:w="657" w:type="dxa"/>
          </w:tcPr>
          <w:p>
            <w:pPr>
              <w:pStyle w:val="TableParagraph"/>
              <w:spacing w:line="256" w:lineRule="exact"/>
              <w:ind w:left="16"/>
              <w:rPr>
                <w:sz w:val="24"/>
              </w:rPr>
            </w:pPr>
            <w:r>
              <w:rPr>
                <w:spacing w:val="-10"/>
                <w:sz w:val="24"/>
              </w:rPr>
              <w:t>9</w:t>
            </w:r>
          </w:p>
        </w:tc>
        <w:tc>
          <w:tcPr>
            <w:tcW w:w="729" w:type="dxa"/>
          </w:tcPr>
          <w:p>
            <w:pPr>
              <w:pStyle w:val="TableParagraph"/>
              <w:spacing w:line="256" w:lineRule="exact"/>
              <w:ind w:left="250"/>
              <w:jc w:val="left"/>
              <w:rPr>
                <w:sz w:val="24"/>
              </w:rPr>
            </w:pPr>
            <w:r>
              <w:rPr>
                <w:spacing w:val="-5"/>
                <w:sz w:val="24"/>
              </w:rPr>
              <w:t>10</w:t>
            </w:r>
          </w:p>
        </w:tc>
        <w:tc>
          <w:tcPr>
            <w:tcW w:w="713" w:type="dxa"/>
          </w:tcPr>
          <w:p>
            <w:pPr>
              <w:pStyle w:val="TableParagraph"/>
              <w:spacing w:line="256" w:lineRule="exact"/>
              <w:ind w:left="0" w:right="219"/>
              <w:jc w:val="right"/>
              <w:rPr>
                <w:sz w:val="24"/>
              </w:rPr>
            </w:pPr>
            <w:r>
              <w:rPr>
                <w:spacing w:val="-5"/>
                <w:sz w:val="24"/>
              </w:rPr>
              <w:t>11</w:t>
            </w:r>
          </w:p>
        </w:tc>
        <w:tc>
          <w:tcPr>
            <w:tcW w:w="842" w:type="dxa"/>
          </w:tcPr>
          <w:p>
            <w:pPr>
              <w:pStyle w:val="TableParagraph"/>
              <w:spacing w:line="256" w:lineRule="exact"/>
              <w:ind w:left="16"/>
              <w:rPr>
                <w:sz w:val="24"/>
              </w:rPr>
            </w:pPr>
            <w:r>
              <w:rPr>
                <w:spacing w:val="-5"/>
                <w:sz w:val="24"/>
              </w:rPr>
              <w:t>12</w:t>
            </w:r>
          </w:p>
        </w:tc>
        <w:tc>
          <w:tcPr>
            <w:tcW w:w="724" w:type="dxa"/>
          </w:tcPr>
          <w:p>
            <w:pPr>
              <w:pStyle w:val="TableParagraph"/>
              <w:spacing w:line="256" w:lineRule="exact"/>
              <w:ind w:left="247"/>
              <w:jc w:val="left"/>
              <w:rPr>
                <w:sz w:val="24"/>
              </w:rPr>
            </w:pPr>
            <w:r>
              <w:rPr>
                <w:spacing w:val="-5"/>
                <w:sz w:val="24"/>
              </w:rPr>
              <w:t>13</w:t>
            </w:r>
          </w:p>
        </w:tc>
        <w:tc>
          <w:tcPr>
            <w:tcW w:w="616" w:type="dxa"/>
          </w:tcPr>
          <w:p>
            <w:pPr>
              <w:pStyle w:val="TableParagraph"/>
              <w:spacing w:line="256" w:lineRule="exact"/>
              <w:ind w:left="195"/>
              <w:jc w:val="left"/>
              <w:rPr>
                <w:sz w:val="24"/>
              </w:rPr>
            </w:pPr>
            <w:r>
              <w:rPr>
                <w:spacing w:val="-5"/>
                <w:sz w:val="24"/>
              </w:rPr>
              <w:t>14</w:t>
            </w:r>
          </w:p>
        </w:tc>
      </w:tr>
      <w:tr>
        <w:trPr>
          <w:trHeight w:val="275" w:hRule="atLeast"/>
        </w:trPr>
        <w:tc>
          <w:tcPr>
            <w:tcW w:w="838" w:type="dxa"/>
          </w:tcPr>
          <w:p>
            <w:pPr>
              <w:pStyle w:val="TableParagraph"/>
              <w:spacing w:line="256" w:lineRule="exact"/>
              <w:jc w:val="left"/>
              <w:rPr>
                <w:sz w:val="24"/>
              </w:rPr>
            </w:pPr>
            <w:r>
              <w:rPr>
                <w:spacing w:val="-10"/>
                <w:sz w:val="24"/>
              </w:rPr>
              <w:t>К</w:t>
            </w:r>
          </w:p>
        </w:tc>
        <w:tc>
          <w:tcPr>
            <w:tcW w:w="833" w:type="dxa"/>
          </w:tcPr>
          <w:p>
            <w:pPr>
              <w:pStyle w:val="TableParagraph"/>
              <w:spacing w:line="256" w:lineRule="exact"/>
              <w:ind w:left="109"/>
              <w:jc w:val="left"/>
              <w:rPr>
                <w:sz w:val="24"/>
              </w:rPr>
            </w:pPr>
            <w:r>
              <w:rPr>
                <w:spacing w:val="-10"/>
                <w:sz w:val="24"/>
              </w:rPr>
              <w:t>-</w:t>
            </w:r>
          </w:p>
        </w:tc>
        <w:tc>
          <w:tcPr>
            <w:tcW w:w="682" w:type="dxa"/>
          </w:tcPr>
          <w:p>
            <w:pPr>
              <w:pStyle w:val="TableParagraph"/>
              <w:spacing w:line="256" w:lineRule="exact"/>
              <w:ind w:left="0" w:right="242"/>
              <w:jc w:val="right"/>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5"/>
              <w:rPr>
                <w:sz w:val="24"/>
              </w:rPr>
            </w:pPr>
            <w:r>
              <w:rPr>
                <w:spacing w:val="-5"/>
                <w:sz w:val="24"/>
              </w:rPr>
              <w:t>10</w:t>
            </w:r>
            <w:r>
              <w:rPr>
                <w:spacing w:val="-5"/>
                <w:sz w:val="24"/>
                <w:vertAlign w:val="superscript"/>
              </w:rPr>
              <w:t>6</w:t>
            </w:r>
          </w:p>
        </w:tc>
        <w:tc>
          <w:tcPr>
            <w:tcW w:w="657" w:type="dxa"/>
          </w:tcPr>
          <w:p>
            <w:pPr>
              <w:pStyle w:val="TableParagraph"/>
              <w:spacing w:line="256" w:lineRule="exact"/>
              <w:jc w:val="left"/>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3"/>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2"/>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0"/>
              <w:rPr>
                <w:sz w:val="24"/>
              </w:rPr>
            </w:pPr>
            <w:r>
              <w:rPr>
                <w:spacing w:val="-5"/>
                <w:sz w:val="24"/>
              </w:rPr>
              <w:t>10</w:t>
            </w:r>
            <w:r>
              <w:rPr>
                <w:spacing w:val="-5"/>
                <w:sz w:val="24"/>
                <w:vertAlign w:val="superscript"/>
              </w:rPr>
              <w:t>6</w:t>
            </w:r>
          </w:p>
        </w:tc>
        <w:tc>
          <w:tcPr>
            <w:tcW w:w="657" w:type="dxa"/>
          </w:tcPr>
          <w:p>
            <w:pPr>
              <w:pStyle w:val="TableParagraph"/>
              <w:spacing w:line="256" w:lineRule="exact"/>
              <w:ind w:left="110"/>
              <w:jc w:val="left"/>
              <w:rPr>
                <w:sz w:val="24"/>
              </w:rPr>
            </w:pPr>
            <w:r>
              <w:rPr>
                <w:spacing w:val="-5"/>
                <w:sz w:val="24"/>
              </w:rPr>
              <w:t>10</w:t>
            </w:r>
            <w:r>
              <w:rPr>
                <w:spacing w:val="-5"/>
                <w:sz w:val="24"/>
                <w:vertAlign w:val="superscript"/>
              </w:rPr>
              <w:t>6</w:t>
            </w:r>
          </w:p>
        </w:tc>
        <w:tc>
          <w:tcPr>
            <w:tcW w:w="729" w:type="dxa"/>
          </w:tcPr>
          <w:p>
            <w:pPr>
              <w:pStyle w:val="TableParagraph"/>
              <w:spacing w:line="256" w:lineRule="exact"/>
              <w:ind w:left="113"/>
              <w:jc w:val="left"/>
              <w:rPr>
                <w:sz w:val="24"/>
              </w:rPr>
            </w:pPr>
            <w:r>
              <w:rPr>
                <w:spacing w:val="-5"/>
                <w:sz w:val="24"/>
              </w:rPr>
              <w:t>10</w:t>
            </w:r>
            <w:r>
              <w:rPr>
                <w:spacing w:val="-5"/>
                <w:sz w:val="24"/>
                <w:vertAlign w:val="superscript"/>
              </w:rPr>
              <w:t>6</w:t>
            </w:r>
          </w:p>
        </w:tc>
        <w:tc>
          <w:tcPr>
            <w:tcW w:w="713" w:type="dxa"/>
          </w:tcPr>
          <w:p>
            <w:pPr>
              <w:pStyle w:val="TableParagraph"/>
              <w:spacing w:line="256" w:lineRule="exact"/>
              <w:ind w:left="0" w:right="265"/>
              <w:jc w:val="right"/>
              <w:rPr>
                <w:sz w:val="24"/>
              </w:rPr>
            </w:pPr>
            <w:r>
              <w:rPr>
                <w:spacing w:val="-5"/>
                <w:sz w:val="24"/>
              </w:rPr>
              <w:t>10</w:t>
            </w:r>
            <w:r>
              <w:rPr>
                <w:spacing w:val="-5"/>
                <w:sz w:val="24"/>
                <w:vertAlign w:val="superscript"/>
              </w:rPr>
              <w:t>6</w:t>
            </w:r>
          </w:p>
        </w:tc>
        <w:tc>
          <w:tcPr>
            <w:tcW w:w="842" w:type="dxa"/>
          </w:tcPr>
          <w:p>
            <w:pPr>
              <w:pStyle w:val="TableParagraph"/>
              <w:spacing w:line="256" w:lineRule="exact"/>
              <w:ind w:left="112"/>
              <w:jc w:val="left"/>
              <w:rPr>
                <w:sz w:val="24"/>
              </w:rPr>
            </w:pPr>
            <w:r>
              <w:rPr>
                <w:spacing w:val="-5"/>
                <w:sz w:val="24"/>
              </w:rPr>
              <w:t>10</w:t>
            </w:r>
            <w:r>
              <w:rPr>
                <w:spacing w:val="-5"/>
                <w:sz w:val="24"/>
                <w:vertAlign w:val="superscript"/>
              </w:rPr>
              <w:t>6</w:t>
            </w:r>
          </w:p>
        </w:tc>
        <w:tc>
          <w:tcPr>
            <w:tcW w:w="724" w:type="dxa"/>
          </w:tcPr>
          <w:p>
            <w:pPr>
              <w:pStyle w:val="TableParagraph"/>
              <w:spacing w:line="256" w:lineRule="exact"/>
              <w:ind w:left="112"/>
              <w:jc w:val="left"/>
              <w:rPr>
                <w:sz w:val="24"/>
              </w:rPr>
            </w:pPr>
            <w:r>
              <w:rPr>
                <w:spacing w:val="-5"/>
                <w:sz w:val="24"/>
              </w:rPr>
              <w:t>10</w:t>
            </w:r>
            <w:r>
              <w:rPr>
                <w:spacing w:val="-5"/>
                <w:sz w:val="24"/>
                <w:vertAlign w:val="superscript"/>
              </w:rPr>
              <w:t>6</w:t>
            </w:r>
          </w:p>
        </w:tc>
        <w:tc>
          <w:tcPr>
            <w:tcW w:w="616" w:type="dxa"/>
          </w:tcPr>
          <w:p>
            <w:pPr>
              <w:pStyle w:val="TableParagraph"/>
              <w:spacing w:line="256" w:lineRule="exact"/>
              <w:ind w:left="115"/>
              <w:jc w:val="left"/>
              <w:rPr>
                <w:sz w:val="24"/>
              </w:rPr>
            </w:pPr>
            <w:r>
              <w:rPr>
                <w:spacing w:val="-5"/>
                <w:sz w:val="24"/>
              </w:rPr>
              <w:t>10</w:t>
            </w:r>
            <w:r>
              <w:rPr>
                <w:spacing w:val="-5"/>
                <w:sz w:val="24"/>
                <w:vertAlign w:val="superscript"/>
              </w:rPr>
              <w:t>6</w:t>
            </w:r>
          </w:p>
        </w:tc>
      </w:tr>
      <w:tr>
        <w:trPr>
          <w:trHeight w:val="570" w:hRule="atLeast"/>
        </w:trPr>
        <w:tc>
          <w:tcPr>
            <w:tcW w:w="838" w:type="dxa"/>
          </w:tcPr>
          <w:p>
            <w:pPr>
              <w:pStyle w:val="TableParagraph"/>
              <w:spacing w:line="268" w:lineRule="exact"/>
              <w:jc w:val="left"/>
              <w:rPr>
                <w:sz w:val="24"/>
              </w:rPr>
            </w:pPr>
            <w:r>
              <w:rPr>
                <w:spacing w:val="-2"/>
                <w:sz w:val="24"/>
              </w:rPr>
              <w:t>К-</w:t>
            </w:r>
            <w:r>
              <w:rPr>
                <w:spacing w:val="-10"/>
                <w:sz w:val="24"/>
              </w:rPr>
              <w:t>1</w:t>
            </w:r>
          </w:p>
        </w:tc>
        <w:tc>
          <w:tcPr>
            <w:tcW w:w="833" w:type="dxa"/>
          </w:tcPr>
          <w:p>
            <w:pPr>
              <w:pStyle w:val="TableParagraph"/>
              <w:spacing w:line="268" w:lineRule="exact"/>
              <w:ind w:left="109"/>
              <w:jc w:val="left"/>
              <w:rPr>
                <w:sz w:val="24"/>
              </w:rPr>
            </w:pPr>
            <w:r>
              <w:rPr>
                <w:spacing w:val="-10"/>
                <w:sz w:val="24"/>
              </w:rPr>
              <w:t>-</w:t>
            </w:r>
          </w:p>
        </w:tc>
        <w:tc>
          <w:tcPr>
            <w:tcW w:w="682" w:type="dxa"/>
          </w:tcPr>
          <w:p>
            <w:pPr>
              <w:pStyle w:val="TableParagraph"/>
              <w:spacing w:line="268" w:lineRule="exact"/>
              <w:ind w:left="0" w:right="242"/>
              <w:jc w:val="right"/>
              <w:rPr>
                <w:sz w:val="24"/>
              </w:rPr>
            </w:pPr>
            <w:r>
              <w:rPr>
                <w:spacing w:val="-5"/>
                <w:sz w:val="24"/>
              </w:rPr>
              <w:t>10</w:t>
            </w:r>
            <w:r>
              <w:rPr>
                <w:spacing w:val="-5"/>
                <w:sz w:val="24"/>
                <w:vertAlign w:val="superscript"/>
              </w:rPr>
              <w:t>6</w:t>
            </w:r>
          </w:p>
        </w:tc>
        <w:tc>
          <w:tcPr>
            <w:tcW w:w="657" w:type="dxa"/>
          </w:tcPr>
          <w:p>
            <w:pPr>
              <w:pStyle w:val="TableParagraph"/>
              <w:spacing w:line="268" w:lineRule="exact"/>
              <w:ind w:left="16" w:right="125"/>
              <w:rPr>
                <w:sz w:val="24"/>
              </w:rPr>
            </w:pPr>
            <w:r>
              <w:rPr>
                <w:spacing w:val="-5"/>
                <w:sz w:val="24"/>
              </w:rPr>
              <w:t>10</w:t>
            </w:r>
            <w:r>
              <w:rPr>
                <w:spacing w:val="-5"/>
                <w:sz w:val="24"/>
                <w:vertAlign w:val="superscript"/>
              </w:rPr>
              <w:t>6</w:t>
            </w:r>
          </w:p>
        </w:tc>
        <w:tc>
          <w:tcPr>
            <w:tcW w:w="657" w:type="dxa"/>
          </w:tcPr>
          <w:p>
            <w:pPr>
              <w:pStyle w:val="TableParagraph"/>
              <w:spacing w:line="268" w:lineRule="exact"/>
              <w:jc w:val="left"/>
              <w:rPr>
                <w:sz w:val="24"/>
              </w:rPr>
            </w:pPr>
            <w:r>
              <w:rPr>
                <w:spacing w:val="-5"/>
                <w:sz w:val="24"/>
              </w:rPr>
              <w:t>10</w:t>
            </w:r>
            <w:r>
              <w:rPr>
                <w:spacing w:val="-5"/>
                <w:sz w:val="24"/>
                <w:vertAlign w:val="superscript"/>
              </w:rPr>
              <w:t>6</w:t>
            </w:r>
          </w:p>
        </w:tc>
        <w:tc>
          <w:tcPr>
            <w:tcW w:w="657" w:type="dxa"/>
          </w:tcPr>
          <w:p>
            <w:pPr>
              <w:pStyle w:val="TableParagraph"/>
              <w:spacing w:line="268" w:lineRule="exact"/>
              <w:ind w:left="16" w:right="123"/>
              <w:rPr>
                <w:sz w:val="24"/>
              </w:rPr>
            </w:pPr>
            <w:r>
              <w:rPr>
                <w:spacing w:val="-5"/>
                <w:sz w:val="24"/>
              </w:rPr>
              <w:t>10</w:t>
            </w:r>
            <w:r>
              <w:rPr>
                <w:spacing w:val="-5"/>
                <w:sz w:val="24"/>
                <w:vertAlign w:val="superscript"/>
              </w:rPr>
              <w:t>6</w:t>
            </w:r>
          </w:p>
        </w:tc>
        <w:tc>
          <w:tcPr>
            <w:tcW w:w="657" w:type="dxa"/>
          </w:tcPr>
          <w:p>
            <w:pPr>
              <w:pStyle w:val="TableParagraph"/>
              <w:spacing w:line="268" w:lineRule="exact"/>
              <w:ind w:left="16" w:right="122"/>
              <w:rPr>
                <w:sz w:val="24"/>
              </w:rPr>
            </w:pPr>
            <w:r>
              <w:rPr>
                <w:spacing w:val="-5"/>
                <w:sz w:val="24"/>
              </w:rPr>
              <w:t>10</w:t>
            </w:r>
            <w:r>
              <w:rPr>
                <w:spacing w:val="-5"/>
                <w:sz w:val="24"/>
                <w:vertAlign w:val="superscript"/>
              </w:rPr>
              <w:t>6</w:t>
            </w:r>
          </w:p>
        </w:tc>
        <w:tc>
          <w:tcPr>
            <w:tcW w:w="657" w:type="dxa"/>
          </w:tcPr>
          <w:p>
            <w:pPr>
              <w:pStyle w:val="TableParagraph"/>
              <w:spacing w:line="268" w:lineRule="exact"/>
              <w:ind w:left="16" w:right="120"/>
              <w:rPr>
                <w:sz w:val="24"/>
              </w:rPr>
            </w:pPr>
            <w:r>
              <w:rPr>
                <w:spacing w:val="-5"/>
                <w:sz w:val="24"/>
              </w:rPr>
              <w:t>10</w:t>
            </w:r>
            <w:r>
              <w:rPr>
                <w:spacing w:val="-5"/>
                <w:sz w:val="24"/>
                <w:vertAlign w:val="superscript"/>
              </w:rPr>
              <w:t>6</w:t>
            </w:r>
          </w:p>
        </w:tc>
        <w:tc>
          <w:tcPr>
            <w:tcW w:w="657" w:type="dxa"/>
          </w:tcPr>
          <w:p>
            <w:pPr>
              <w:pStyle w:val="TableParagraph"/>
              <w:spacing w:line="268" w:lineRule="exact"/>
              <w:ind w:left="110"/>
              <w:jc w:val="left"/>
              <w:rPr>
                <w:sz w:val="24"/>
              </w:rPr>
            </w:pPr>
            <w:r>
              <w:rPr>
                <w:spacing w:val="-5"/>
                <w:sz w:val="24"/>
              </w:rPr>
              <w:t>10</w:t>
            </w:r>
            <w:r>
              <w:rPr>
                <w:spacing w:val="-5"/>
                <w:sz w:val="24"/>
                <w:vertAlign w:val="superscript"/>
              </w:rPr>
              <w:t>6</w:t>
            </w:r>
          </w:p>
        </w:tc>
        <w:tc>
          <w:tcPr>
            <w:tcW w:w="729" w:type="dxa"/>
          </w:tcPr>
          <w:p>
            <w:pPr>
              <w:pStyle w:val="TableParagraph"/>
              <w:spacing w:line="268" w:lineRule="exact"/>
              <w:ind w:left="113"/>
              <w:jc w:val="left"/>
              <w:rPr>
                <w:sz w:val="24"/>
              </w:rPr>
            </w:pPr>
            <w:r>
              <w:rPr>
                <w:spacing w:val="-5"/>
                <w:sz w:val="24"/>
              </w:rPr>
              <w:t>10</w:t>
            </w:r>
            <w:r>
              <w:rPr>
                <w:spacing w:val="-5"/>
                <w:sz w:val="24"/>
                <w:vertAlign w:val="superscript"/>
              </w:rPr>
              <w:t>6</w:t>
            </w:r>
          </w:p>
        </w:tc>
        <w:tc>
          <w:tcPr>
            <w:tcW w:w="713" w:type="dxa"/>
          </w:tcPr>
          <w:p>
            <w:pPr>
              <w:pStyle w:val="TableParagraph"/>
              <w:spacing w:line="268" w:lineRule="exact"/>
              <w:ind w:left="0" w:right="265"/>
              <w:jc w:val="right"/>
              <w:rPr>
                <w:sz w:val="24"/>
              </w:rPr>
            </w:pPr>
            <w:r>
              <w:rPr>
                <w:spacing w:val="-5"/>
                <w:sz w:val="24"/>
              </w:rPr>
              <w:t>10</w:t>
            </w:r>
            <w:r>
              <w:rPr>
                <w:spacing w:val="-5"/>
                <w:sz w:val="24"/>
                <w:vertAlign w:val="superscript"/>
              </w:rPr>
              <w:t>6</w:t>
            </w:r>
          </w:p>
        </w:tc>
        <w:tc>
          <w:tcPr>
            <w:tcW w:w="842" w:type="dxa"/>
          </w:tcPr>
          <w:p>
            <w:pPr>
              <w:pStyle w:val="TableParagraph"/>
              <w:spacing w:line="268" w:lineRule="exact"/>
              <w:ind w:left="112"/>
              <w:jc w:val="left"/>
              <w:rPr>
                <w:sz w:val="24"/>
              </w:rPr>
            </w:pPr>
            <w:r>
              <w:rPr>
                <w:spacing w:val="-5"/>
                <w:sz w:val="24"/>
              </w:rPr>
              <w:t>10</w:t>
            </w:r>
            <w:r>
              <w:rPr>
                <w:spacing w:val="-5"/>
                <w:sz w:val="24"/>
                <w:vertAlign w:val="superscript"/>
              </w:rPr>
              <w:t>6</w:t>
            </w:r>
          </w:p>
        </w:tc>
        <w:tc>
          <w:tcPr>
            <w:tcW w:w="724" w:type="dxa"/>
          </w:tcPr>
          <w:p>
            <w:pPr>
              <w:pStyle w:val="TableParagraph"/>
              <w:spacing w:line="287" w:lineRule="exact"/>
              <w:ind w:left="112"/>
              <w:jc w:val="left"/>
              <w:rPr>
                <w:rFonts w:ascii="Symbol" w:hAnsi="Symbol"/>
                <w:sz w:val="24"/>
              </w:rPr>
            </w:pPr>
            <w:r>
              <w:rPr>
                <w:spacing w:val="-5"/>
                <w:sz w:val="24"/>
              </w:rPr>
              <w:t>5</w:t>
            </w:r>
            <w:r>
              <w:rPr>
                <w:rFonts w:ascii="Symbol" w:hAnsi="Symbol"/>
                <w:spacing w:val="-5"/>
                <w:sz w:val="24"/>
              </w:rPr>
              <w:t></w:t>
            </w:r>
          </w:p>
          <w:p>
            <w:pPr>
              <w:pStyle w:val="TableParagraph"/>
              <w:spacing w:line="263" w:lineRule="exact"/>
              <w:ind w:left="112"/>
              <w:jc w:val="left"/>
              <w:rPr>
                <w:sz w:val="24"/>
              </w:rPr>
            </w:pPr>
            <w:r>
              <w:rPr>
                <w:spacing w:val="-5"/>
                <w:sz w:val="24"/>
              </w:rPr>
              <w:t>10</w:t>
            </w:r>
            <w:r>
              <w:rPr>
                <w:spacing w:val="-5"/>
                <w:sz w:val="24"/>
                <w:vertAlign w:val="superscript"/>
              </w:rPr>
              <w:t>6</w:t>
            </w:r>
          </w:p>
        </w:tc>
        <w:tc>
          <w:tcPr>
            <w:tcW w:w="616" w:type="dxa"/>
          </w:tcPr>
          <w:p>
            <w:pPr>
              <w:pStyle w:val="TableParagraph"/>
              <w:spacing w:line="287" w:lineRule="exact"/>
              <w:ind w:left="115"/>
              <w:jc w:val="left"/>
              <w:rPr>
                <w:rFonts w:ascii="Symbol" w:hAnsi="Symbol"/>
                <w:sz w:val="24"/>
              </w:rPr>
            </w:pPr>
            <w:r>
              <w:rPr>
                <w:spacing w:val="-5"/>
                <w:sz w:val="24"/>
              </w:rPr>
              <w:t>5</w:t>
            </w:r>
            <w:r>
              <w:rPr>
                <w:rFonts w:ascii="Symbol" w:hAnsi="Symbol"/>
                <w:spacing w:val="-5"/>
                <w:sz w:val="24"/>
              </w:rPr>
              <w:t></w:t>
            </w:r>
          </w:p>
          <w:p>
            <w:pPr>
              <w:pStyle w:val="TableParagraph"/>
              <w:spacing w:line="263" w:lineRule="exact"/>
              <w:ind w:left="115"/>
              <w:jc w:val="left"/>
              <w:rPr>
                <w:sz w:val="24"/>
              </w:rPr>
            </w:pPr>
            <w:r>
              <w:rPr>
                <w:spacing w:val="-5"/>
                <w:sz w:val="24"/>
              </w:rPr>
              <w:t>10</w:t>
            </w:r>
            <w:r>
              <w:rPr>
                <w:spacing w:val="-5"/>
                <w:sz w:val="24"/>
                <w:vertAlign w:val="superscript"/>
              </w:rPr>
              <w:t>6</w:t>
            </w:r>
          </w:p>
        </w:tc>
      </w:tr>
      <w:tr>
        <w:trPr>
          <w:trHeight w:val="568" w:hRule="atLeast"/>
        </w:trPr>
        <w:tc>
          <w:tcPr>
            <w:tcW w:w="838" w:type="dxa"/>
          </w:tcPr>
          <w:p>
            <w:pPr>
              <w:pStyle w:val="TableParagraph"/>
              <w:spacing w:line="268" w:lineRule="exact"/>
              <w:jc w:val="left"/>
              <w:rPr>
                <w:sz w:val="24"/>
              </w:rPr>
            </w:pPr>
            <w:r>
              <w:rPr>
                <w:spacing w:val="-10"/>
                <w:sz w:val="24"/>
              </w:rPr>
              <w:t>1</w:t>
            </w:r>
          </w:p>
        </w:tc>
        <w:tc>
          <w:tcPr>
            <w:tcW w:w="833" w:type="dxa"/>
          </w:tcPr>
          <w:p>
            <w:pPr>
              <w:pStyle w:val="TableParagraph"/>
              <w:spacing w:line="268" w:lineRule="exact"/>
              <w:ind w:left="109"/>
              <w:jc w:val="left"/>
              <w:rPr>
                <w:sz w:val="24"/>
              </w:rPr>
            </w:pPr>
            <w:r>
              <w:rPr>
                <w:spacing w:val="-4"/>
                <w:sz w:val="24"/>
              </w:rPr>
              <w:t>0,05</w:t>
            </w:r>
          </w:p>
        </w:tc>
        <w:tc>
          <w:tcPr>
            <w:tcW w:w="682" w:type="dxa"/>
          </w:tcPr>
          <w:p>
            <w:pPr>
              <w:pStyle w:val="TableParagraph"/>
              <w:spacing w:line="268" w:lineRule="exact"/>
              <w:ind w:left="0" w:right="242"/>
              <w:jc w:val="right"/>
              <w:rPr>
                <w:sz w:val="24"/>
              </w:rPr>
            </w:pPr>
            <w:r>
              <w:rPr>
                <w:spacing w:val="-5"/>
                <w:sz w:val="24"/>
              </w:rPr>
              <w:t>10</w:t>
            </w:r>
            <w:r>
              <w:rPr>
                <w:spacing w:val="-5"/>
                <w:sz w:val="24"/>
                <w:vertAlign w:val="superscript"/>
              </w:rPr>
              <w:t>6</w:t>
            </w:r>
          </w:p>
        </w:tc>
        <w:tc>
          <w:tcPr>
            <w:tcW w:w="657" w:type="dxa"/>
          </w:tcPr>
          <w:p>
            <w:pPr>
              <w:pStyle w:val="TableParagraph"/>
              <w:spacing w:line="268" w:lineRule="exact"/>
              <w:ind w:left="16" w:right="125"/>
              <w:rPr>
                <w:sz w:val="24"/>
              </w:rPr>
            </w:pPr>
            <w:r>
              <w:rPr>
                <w:spacing w:val="-5"/>
                <w:sz w:val="24"/>
              </w:rPr>
              <w:t>10</w:t>
            </w:r>
            <w:r>
              <w:rPr>
                <w:spacing w:val="-5"/>
                <w:sz w:val="24"/>
                <w:vertAlign w:val="superscript"/>
              </w:rPr>
              <w:t>6</w:t>
            </w:r>
          </w:p>
        </w:tc>
        <w:tc>
          <w:tcPr>
            <w:tcW w:w="657" w:type="dxa"/>
          </w:tcPr>
          <w:p>
            <w:pPr>
              <w:pStyle w:val="TableParagraph"/>
              <w:spacing w:line="268" w:lineRule="exact"/>
              <w:jc w:val="left"/>
              <w:rPr>
                <w:sz w:val="24"/>
              </w:rPr>
            </w:pPr>
            <w:r>
              <w:rPr>
                <w:spacing w:val="-5"/>
                <w:sz w:val="24"/>
              </w:rPr>
              <w:t>10</w:t>
            </w:r>
            <w:r>
              <w:rPr>
                <w:spacing w:val="-5"/>
                <w:sz w:val="24"/>
                <w:vertAlign w:val="superscript"/>
              </w:rPr>
              <w:t>6</w:t>
            </w:r>
          </w:p>
        </w:tc>
        <w:tc>
          <w:tcPr>
            <w:tcW w:w="657" w:type="dxa"/>
          </w:tcPr>
          <w:p>
            <w:pPr>
              <w:pStyle w:val="TableParagraph"/>
              <w:spacing w:line="268" w:lineRule="exact"/>
              <w:ind w:left="16" w:right="123"/>
              <w:rPr>
                <w:sz w:val="24"/>
              </w:rPr>
            </w:pPr>
            <w:r>
              <w:rPr>
                <w:spacing w:val="-5"/>
                <w:sz w:val="24"/>
              </w:rPr>
              <w:t>10</w:t>
            </w:r>
            <w:r>
              <w:rPr>
                <w:spacing w:val="-5"/>
                <w:sz w:val="24"/>
                <w:vertAlign w:val="superscript"/>
              </w:rPr>
              <w:t>6</w:t>
            </w:r>
          </w:p>
        </w:tc>
        <w:tc>
          <w:tcPr>
            <w:tcW w:w="657" w:type="dxa"/>
          </w:tcPr>
          <w:p>
            <w:pPr>
              <w:pStyle w:val="TableParagraph"/>
              <w:spacing w:line="268" w:lineRule="exact"/>
              <w:ind w:left="16" w:right="122"/>
              <w:rPr>
                <w:sz w:val="24"/>
              </w:rPr>
            </w:pPr>
            <w:r>
              <w:rPr>
                <w:spacing w:val="-5"/>
                <w:sz w:val="24"/>
              </w:rPr>
              <w:t>10</w:t>
            </w:r>
            <w:r>
              <w:rPr>
                <w:spacing w:val="-5"/>
                <w:sz w:val="24"/>
                <w:vertAlign w:val="superscript"/>
              </w:rPr>
              <w:t>6</w:t>
            </w:r>
          </w:p>
        </w:tc>
        <w:tc>
          <w:tcPr>
            <w:tcW w:w="657" w:type="dxa"/>
          </w:tcPr>
          <w:p>
            <w:pPr>
              <w:pStyle w:val="TableParagraph"/>
              <w:spacing w:line="268" w:lineRule="exact"/>
              <w:ind w:left="16" w:right="120"/>
              <w:rPr>
                <w:sz w:val="24"/>
              </w:rPr>
            </w:pPr>
            <w:r>
              <w:rPr>
                <w:spacing w:val="-5"/>
                <w:sz w:val="24"/>
              </w:rPr>
              <w:t>10</w:t>
            </w:r>
            <w:r>
              <w:rPr>
                <w:spacing w:val="-5"/>
                <w:sz w:val="24"/>
                <w:vertAlign w:val="superscript"/>
              </w:rPr>
              <w:t>6</w:t>
            </w:r>
          </w:p>
        </w:tc>
        <w:tc>
          <w:tcPr>
            <w:tcW w:w="657" w:type="dxa"/>
          </w:tcPr>
          <w:p>
            <w:pPr>
              <w:pStyle w:val="TableParagraph"/>
              <w:spacing w:line="268" w:lineRule="exact"/>
              <w:ind w:left="110"/>
              <w:jc w:val="left"/>
              <w:rPr>
                <w:sz w:val="24"/>
              </w:rPr>
            </w:pPr>
            <w:r>
              <w:rPr>
                <w:spacing w:val="-5"/>
                <w:sz w:val="24"/>
              </w:rPr>
              <w:t>10</w:t>
            </w:r>
            <w:r>
              <w:rPr>
                <w:spacing w:val="-5"/>
                <w:sz w:val="24"/>
                <w:vertAlign w:val="superscript"/>
              </w:rPr>
              <w:t>6</w:t>
            </w:r>
          </w:p>
        </w:tc>
        <w:tc>
          <w:tcPr>
            <w:tcW w:w="729" w:type="dxa"/>
          </w:tcPr>
          <w:p>
            <w:pPr>
              <w:pStyle w:val="TableParagraph"/>
              <w:spacing w:line="268" w:lineRule="exact"/>
              <w:ind w:left="113"/>
              <w:jc w:val="left"/>
              <w:rPr>
                <w:sz w:val="24"/>
              </w:rPr>
            </w:pPr>
            <w:r>
              <w:rPr>
                <w:spacing w:val="-5"/>
                <w:sz w:val="24"/>
              </w:rPr>
              <w:t>10</w:t>
            </w:r>
            <w:r>
              <w:rPr>
                <w:spacing w:val="-5"/>
                <w:sz w:val="24"/>
                <w:vertAlign w:val="superscript"/>
              </w:rPr>
              <w:t>6</w:t>
            </w:r>
          </w:p>
        </w:tc>
        <w:tc>
          <w:tcPr>
            <w:tcW w:w="713" w:type="dxa"/>
          </w:tcPr>
          <w:p>
            <w:pPr>
              <w:pStyle w:val="TableParagraph"/>
              <w:spacing w:line="268" w:lineRule="exact"/>
              <w:ind w:left="0" w:right="265"/>
              <w:jc w:val="right"/>
              <w:rPr>
                <w:sz w:val="24"/>
              </w:rPr>
            </w:pPr>
            <w:r>
              <w:rPr>
                <w:spacing w:val="-5"/>
                <w:sz w:val="24"/>
              </w:rPr>
              <w:t>10</w:t>
            </w:r>
            <w:r>
              <w:rPr>
                <w:spacing w:val="-5"/>
                <w:sz w:val="24"/>
                <w:vertAlign w:val="superscript"/>
              </w:rPr>
              <w:t>6</w:t>
            </w:r>
          </w:p>
        </w:tc>
        <w:tc>
          <w:tcPr>
            <w:tcW w:w="842" w:type="dxa"/>
          </w:tcPr>
          <w:p>
            <w:pPr>
              <w:pStyle w:val="TableParagraph"/>
              <w:spacing w:line="273" w:lineRule="exact"/>
              <w:ind w:left="112"/>
              <w:jc w:val="left"/>
              <w:rPr>
                <w:b/>
                <w:sz w:val="16"/>
              </w:rPr>
            </w:pPr>
            <w:r>
              <w:rPr>
                <w:b/>
                <w:spacing w:val="-5"/>
                <w:sz w:val="24"/>
              </w:rPr>
              <w:t>10</w:t>
            </w:r>
            <w:r>
              <w:rPr>
                <w:b/>
                <w:spacing w:val="-5"/>
                <w:position w:val="8"/>
                <w:sz w:val="16"/>
              </w:rPr>
              <w:t>5</w:t>
            </w:r>
          </w:p>
        </w:tc>
        <w:tc>
          <w:tcPr>
            <w:tcW w:w="724" w:type="dxa"/>
          </w:tcPr>
          <w:p>
            <w:pPr>
              <w:pStyle w:val="TableParagraph"/>
              <w:spacing w:line="328" w:lineRule="exact"/>
              <w:ind w:left="112"/>
              <w:jc w:val="left"/>
              <w:rPr>
                <w:rFonts w:ascii="STIX" w:hAnsi="STIX"/>
                <w:b/>
                <w:sz w:val="24"/>
              </w:rPr>
            </w:pPr>
            <w:r>
              <w:rPr>
                <w:b/>
                <w:sz w:val="24"/>
              </w:rPr>
              <w:t>3 </w:t>
            </w:r>
            <w:r>
              <w:rPr>
                <w:rFonts w:ascii="STIX" w:hAnsi="STIX"/>
                <w:b/>
                <w:spacing w:val="-10"/>
                <w:sz w:val="24"/>
              </w:rPr>
              <w:t>×</w:t>
            </w:r>
          </w:p>
          <w:p>
            <w:pPr>
              <w:pStyle w:val="TableParagraph"/>
              <w:spacing w:line="220" w:lineRule="exact"/>
              <w:ind w:left="112"/>
              <w:jc w:val="left"/>
              <w:rPr>
                <w:b/>
                <w:sz w:val="16"/>
              </w:rPr>
            </w:pPr>
            <w:r>
              <w:rPr>
                <w:b/>
                <w:spacing w:val="-5"/>
                <w:sz w:val="24"/>
              </w:rPr>
              <w:t>10</w:t>
            </w:r>
            <w:r>
              <w:rPr>
                <w:b/>
                <w:spacing w:val="-5"/>
                <w:position w:val="8"/>
                <w:sz w:val="16"/>
              </w:rPr>
              <w:t>3</w:t>
            </w:r>
          </w:p>
        </w:tc>
        <w:tc>
          <w:tcPr>
            <w:tcW w:w="616" w:type="dxa"/>
          </w:tcPr>
          <w:p>
            <w:pPr>
              <w:pStyle w:val="TableParagraph"/>
              <w:spacing w:line="273" w:lineRule="exact"/>
              <w:ind w:left="115"/>
              <w:jc w:val="left"/>
              <w:rPr>
                <w:b/>
                <w:sz w:val="24"/>
              </w:rPr>
            </w:pPr>
            <w:r>
              <w:rPr>
                <w:b/>
                <w:spacing w:val="-10"/>
                <w:sz w:val="24"/>
              </w:rPr>
              <w:t>0</w:t>
            </w:r>
          </w:p>
        </w:tc>
      </w:tr>
      <w:tr>
        <w:trPr>
          <w:trHeight w:val="275" w:hRule="atLeast"/>
        </w:trPr>
        <w:tc>
          <w:tcPr>
            <w:tcW w:w="838" w:type="dxa"/>
          </w:tcPr>
          <w:p>
            <w:pPr>
              <w:pStyle w:val="TableParagraph"/>
              <w:spacing w:line="256" w:lineRule="exact"/>
              <w:jc w:val="left"/>
              <w:rPr>
                <w:sz w:val="24"/>
              </w:rPr>
            </w:pPr>
            <w:r>
              <w:rPr>
                <w:spacing w:val="-10"/>
                <w:sz w:val="24"/>
              </w:rPr>
              <w:t>2</w:t>
            </w:r>
          </w:p>
        </w:tc>
        <w:tc>
          <w:tcPr>
            <w:tcW w:w="833" w:type="dxa"/>
          </w:tcPr>
          <w:p>
            <w:pPr>
              <w:pStyle w:val="TableParagraph"/>
              <w:spacing w:line="256" w:lineRule="exact"/>
              <w:ind w:left="109"/>
              <w:jc w:val="left"/>
              <w:rPr>
                <w:sz w:val="24"/>
              </w:rPr>
            </w:pPr>
            <w:r>
              <w:rPr>
                <w:spacing w:val="-5"/>
                <w:sz w:val="24"/>
              </w:rPr>
              <w:t>0,1</w:t>
            </w:r>
          </w:p>
        </w:tc>
        <w:tc>
          <w:tcPr>
            <w:tcW w:w="682" w:type="dxa"/>
          </w:tcPr>
          <w:p>
            <w:pPr>
              <w:pStyle w:val="TableParagraph"/>
              <w:spacing w:line="256" w:lineRule="exact"/>
              <w:ind w:left="0" w:right="242"/>
              <w:jc w:val="right"/>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5"/>
              <w:rPr>
                <w:sz w:val="24"/>
              </w:rPr>
            </w:pPr>
            <w:r>
              <w:rPr>
                <w:spacing w:val="-5"/>
                <w:sz w:val="24"/>
              </w:rPr>
              <w:t>10</w:t>
            </w:r>
            <w:r>
              <w:rPr>
                <w:spacing w:val="-5"/>
                <w:sz w:val="24"/>
                <w:vertAlign w:val="superscript"/>
              </w:rPr>
              <w:t>6</w:t>
            </w:r>
          </w:p>
        </w:tc>
        <w:tc>
          <w:tcPr>
            <w:tcW w:w="657" w:type="dxa"/>
          </w:tcPr>
          <w:p>
            <w:pPr>
              <w:pStyle w:val="TableParagraph"/>
              <w:spacing w:line="256" w:lineRule="exact"/>
              <w:jc w:val="left"/>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3"/>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2"/>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0"/>
              <w:rPr>
                <w:sz w:val="24"/>
              </w:rPr>
            </w:pPr>
            <w:r>
              <w:rPr>
                <w:spacing w:val="-5"/>
                <w:sz w:val="24"/>
              </w:rPr>
              <w:t>10</w:t>
            </w:r>
            <w:r>
              <w:rPr>
                <w:spacing w:val="-5"/>
                <w:sz w:val="24"/>
                <w:vertAlign w:val="superscript"/>
              </w:rPr>
              <w:t>6</w:t>
            </w:r>
          </w:p>
        </w:tc>
        <w:tc>
          <w:tcPr>
            <w:tcW w:w="657" w:type="dxa"/>
          </w:tcPr>
          <w:p>
            <w:pPr>
              <w:pStyle w:val="TableParagraph"/>
              <w:spacing w:line="256" w:lineRule="exact"/>
              <w:ind w:left="110"/>
              <w:jc w:val="left"/>
              <w:rPr>
                <w:sz w:val="24"/>
              </w:rPr>
            </w:pPr>
            <w:r>
              <w:rPr>
                <w:spacing w:val="-5"/>
                <w:sz w:val="24"/>
              </w:rPr>
              <w:t>10</w:t>
            </w:r>
            <w:r>
              <w:rPr>
                <w:spacing w:val="-5"/>
                <w:sz w:val="24"/>
                <w:vertAlign w:val="superscript"/>
              </w:rPr>
              <w:t>6</w:t>
            </w:r>
          </w:p>
        </w:tc>
        <w:tc>
          <w:tcPr>
            <w:tcW w:w="729" w:type="dxa"/>
          </w:tcPr>
          <w:p>
            <w:pPr>
              <w:pStyle w:val="TableParagraph"/>
              <w:spacing w:line="256" w:lineRule="exact"/>
              <w:ind w:left="113"/>
              <w:jc w:val="left"/>
              <w:rPr>
                <w:sz w:val="24"/>
              </w:rPr>
            </w:pPr>
            <w:r>
              <w:rPr>
                <w:spacing w:val="-5"/>
                <w:sz w:val="24"/>
              </w:rPr>
              <w:t>10</w:t>
            </w:r>
            <w:r>
              <w:rPr>
                <w:spacing w:val="-5"/>
                <w:sz w:val="24"/>
                <w:vertAlign w:val="superscript"/>
              </w:rPr>
              <w:t>6</w:t>
            </w:r>
          </w:p>
        </w:tc>
        <w:tc>
          <w:tcPr>
            <w:tcW w:w="713" w:type="dxa"/>
          </w:tcPr>
          <w:p>
            <w:pPr>
              <w:pStyle w:val="TableParagraph"/>
              <w:spacing w:line="256" w:lineRule="exact"/>
              <w:ind w:left="0" w:right="265"/>
              <w:jc w:val="right"/>
              <w:rPr>
                <w:sz w:val="24"/>
              </w:rPr>
            </w:pPr>
            <w:r>
              <w:rPr>
                <w:spacing w:val="-5"/>
                <w:sz w:val="24"/>
              </w:rPr>
              <w:t>10</w:t>
            </w:r>
            <w:r>
              <w:rPr>
                <w:spacing w:val="-5"/>
                <w:sz w:val="24"/>
                <w:vertAlign w:val="superscript"/>
              </w:rPr>
              <w:t>6</w:t>
            </w:r>
          </w:p>
        </w:tc>
        <w:tc>
          <w:tcPr>
            <w:tcW w:w="842" w:type="dxa"/>
          </w:tcPr>
          <w:p>
            <w:pPr>
              <w:pStyle w:val="TableParagraph"/>
              <w:spacing w:line="256" w:lineRule="exact"/>
              <w:ind w:left="112"/>
              <w:jc w:val="left"/>
              <w:rPr>
                <w:b/>
                <w:sz w:val="16"/>
              </w:rPr>
            </w:pPr>
            <w:r>
              <w:rPr>
                <w:b/>
                <w:spacing w:val="-5"/>
                <w:sz w:val="24"/>
              </w:rPr>
              <w:t>10</w:t>
            </w:r>
            <w:r>
              <w:rPr>
                <w:b/>
                <w:spacing w:val="-5"/>
                <w:position w:val="8"/>
                <w:sz w:val="16"/>
              </w:rPr>
              <w:t>5</w:t>
            </w:r>
          </w:p>
        </w:tc>
        <w:tc>
          <w:tcPr>
            <w:tcW w:w="724" w:type="dxa"/>
          </w:tcPr>
          <w:p>
            <w:pPr>
              <w:pStyle w:val="TableParagraph"/>
              <w:spacing w:line="256" w:lineRule="exact"/>
              <w:ind w:left="112"/>
              <w:jc w:val="left"/>
              <w:rPr>
                <w:b/>
                <w:sz w:val="16"/>
              </w:rPr>
            </w:pPr>
            <w:r>
              <w:rPr>
                <w:b/>
                <w:spacing w:val="-5"/>
                <w:sz w:val="24"/>
              </w:rPr>
              <w:t>10</w:t>
            </w:r>
            <w:r>
              <w:rPr>
                <w:b/>
                <w:spacing w:val="-5"/>
                <w:position w:val="8"/>
                <w:sz w:val="16"/>
              </w:rPr>
              <w:t>4</w:t>
            </w:r>
          </w:p>
        </w:tc>
        <w:tc>
          <w:tcPr>
            <w:tcW w:w="616" w:type="dxa"/>
          </w:tcPr>
          <w:p>
            <w:pPr>
              <w:pStyle w:val="TableParagraph"/>
              <w:spacing w:line="256" w:lineRule="exact"/>
              <w:ind w:left="115"/>
              <w:jc w:val="left"/>
              <w:rPr>
                <w:b/>
                <w:sz w:val="24"/>
              </w:rPr>
            </w:pPr>
            <w:r>
              <w:rPr>
                <w:b/>
                <w:spacing w:val="-10"/>
                <w:sz w:val="24"/>
              </w:rPr>
              <w:t>0</w:t>
            </w:r>
          </w:p>
        </w:tc>
      </w:tr>
      <w:tr>
        <w:trPr>
          <w:trHeight w:val="275" w:hRule="atLeast"/>
        </w:trPr>
        <w:tc>
          <w:tcPr>
            <w:tcW w:w="838" w:type="dxa"/>
          </w:tcPr>
          <w:p>
            <w:pPr>
              <w:pStyle w:val="TableParagraph"/>
              <w:spacing w:line="256" w:lineRule="exact"/>
              <w:jc w:val="left"/>
              <w:rPr>
                <w:sz w:val="24"/>
              </w:rPr>
            </w:pPr>
            <w:r>
              <w:rPr>
                <w:spacing w:val="-10"/>
                <w:sz w:val="24"/>
              </w:rPr>
              <w:t>3</w:t>
            </w:r>
          </w:p>
        </w:tc>
        <w:tc>
          <w:tcPr>
            <w:tcW w:w="833" w:type="dxa"/>
          </w:tcPr>
          <w:p>
            <w:pPr>
              <w:pStyle w:val="TableParagraph"/>
              <w:spacing w:line="256" w:lineRule="exact"/>
              <w:ind w:left="109"/>
              <w:jc w:val="left"/>
              <w:rPr>
                <w:sz w:val="24"/>
              </w:rPr>
            </w:pPr>
            <w:r>
              <w:rPr>
                <w:spacing w:val="-4"/>
                <w:sz w:val="24"/>
              </w:rPr>
              <w:t>0,15</w:t>
            </w:r>
          </w:p>
        </w:tc>
        <w:tc>
          <w:tcPr>
            <w:tcW w:w="682" w:type="dxa"/>
          </w:tcPr>
          <w:p>
            <w:pPr>
              <w:pStyle w:val="TableParagraph"/>
              <w:spacing w:line="256" w:lineRule="exact"/>
              <w:ind w:left="0" w:right="242"/>
              <w:jc w:val="right"/>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5"/>
              <w:rPr>
                <w:sz w:val="24"/>
              </w:rPr>
            </w:pPr>
            <w:r>
              <w:rPr>
                <w:spacing w:val="-5"/>
                <w:sz w:val="24"/>
              </w:rPr>
              <w:t>10</w:t>
            </w:r>
            <w:r>
              <w:rPr>
                <w:spacing w:val="-5"/>
                <w:sz w:val="24"/>
                <w:vertAlign w:val="superscript"/>
              </w:rPr>
              <w:t>6</w:t>
            </w:r>
          </w:p>
        </w:tc>
        <w:tc>
          <w:tcPr>
            <w:tcW w:w="657" w:type="dxa"/>
          </w:tcPr>
          <w:p>
            <w:pPr>
              <w:pStyle w:val="TableParagraph"/>
              <w:spacing w:line="256" w:lineRule="exact"/>
              <w:jc w:val="left"/>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3"/>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2"/>
              <w:rPr>
                <w:sz w:val="24"/>
              </w:rPr>
            </w:pPr>
            <w:r>
              <w:rPr>
                <w:spacing w:val="-5"/>
                <w:sz w:val="24"/>
              </w:rPr>
              <w:t>10</w:t>
            </w:r>
            <w:r>
              <w:rPr>
                <w:spacing w:val="-5"/>
                <w:sz w:val="24"/>
                <w:vertAlign w:val="superscript"/>
              </w:rPr>
              <w:t>6</w:t>
            </w:r>
          </w:p>
        </w:tc>
        <w:tc>
          <w:tcPr>
            <w:tcW w:w="657" w:type="dxa"/>
          </w:tcPr>
          <w:p>
            <w:pPr>
              <w:pStyle w:val="TableParagraph"/>
              <w:spacing w:line="256" w:lineRule="exact"/>
              <w:ind w:left="16" w:right="120"/>
              <w:rPr>
                <w:sz w:val="24"/>
              </w:rPr>
            </w:pPr>
            <w:r>
              <w:rPr>
                <w:spacing w:val="-5"/>
                <w:sz w:val="24"/>
              </w:rPr>
              <w:t>10</w:t>
            </w:r>
            <w:r>
              <w:rPr>
                <w:spacing w:val="-5"/>
                <w:sz w:val="24"/>
                <w:vertAlign w:val="superscript"/>
              </w:rPr>
              <w:t>6</w:t>
            </w:r>
          </w:p>
        </w:tc>
        <w:tc>
          <w:tcPr>
            <w:tcW w:w="657" w:type="dxa"/>
          </w:tcPr>
          <w:p>
            <w:pPr>
              <w:pStyle w:val="TableParagraph"/>
              <w:spacing w:line="256" w:lineRule="exact"/>
              <w:ind w:left="110"/>
              <w:jc w:val="left"/>
              <w:rPr>
                <w:sz w:val="24"/>
              </w:rPr>
            </w:pPr>
            <w:r>
              <w:rPr>
                <w:spacing w:val="-5"/>
                <w:sz w:val="24"/>
              </w:rPr>
              <w:t>10</w:t>
            </w:r>
            <w:r>
              <w:rPr>
                <w:spacing w:val="-5"/>
                <w:sz w:val="24"/>
                <w:vertAlign w:val="superscript"/>
              </w:rPr>
              <w:t>6</w:t>
            </w:r>
          </w:p>
        </w:tc>
        <w:tc>
          <w:tcPr>
            <w:tcW w:w="729" w:type="dxa"/>
          </w:tcPr>
          <w:p>
            <w:pPr>
              <w:pStyle w:val="TableParagraph"/>
              <w:spacing w:line="256" w:lineRule="exact"/>
              <w:ind w:left="113"/>
              <w:jc w:val="left"/>
              <w:rPr>
                <w:sz w:val="24"/>
              </w:rPr>
            </w:pPr>
            <w:r>
              <w:rPr>
                <w:spacing w:val="-5"/>
                <w:sz w:val="24"/>
              </w:rPr>
              <w:t>10</w:t>
            </w:r>
            <w:r>
              <w:rPr>
                <w:spacing w:val="-5"/>
                <w:sz w:val="24"/>
                <w:vertAlign w:val="superscript"/>
              </w:rPr>
              <w:t>6</w:t>
            </w:r>
          </w:p>
        </w:tc>
        <w:tc>
          <w:tcPr>
            <w:tcW w:w="713" w:type="dxa"/>
          </w:tcPr>
          <w:p>
            <w:pPr>
              <w:pStyle w:val="TableParagraph"/>
              <w:spacing w:line="256" w:lineRule="exact"/>
              <w:ind w:left="0" w:right="265"/>
              <w:jc w:val="right"/>
              <w:rPr>
                <w:sz w:val="24"/>
              </w:rPr>
            </w:pPr>
            <w:r>
              <w:rPr>
                <w:spacing w:val="-5"/>
                <w:sz w:val="24"/>
              </w:rPr>
              <w:t>10</w:t>
            </w:r>
            <w:r>
              <w:rPr>
                <w:spacing w:val="-5"/>
                <w:sz w:val="24"/>
                <w:vertAlign w:val="superscript"/>
              </w:rPr>
              <w:t>6</w:t>
            </w:r>
          </w:p>
        </w:tc>
        <w:tc>
          <w:tcPr>
            <w:tcW w:w="842" w:type="dxa"/>
          </w:tcPr>
          <w:p>
            <w:pPr>
              <w:pStyle w:val="TableParagraph"/>
              <w:spacing w:line="256" w:lineRule="exact"/>
              <w:ind w:left="112"/>
              <w:jc w:val="left"/>
              <w:rPr>
                <w:b/>
                <w:sz w:val="16"/>
              </w:rPr>
            </w:pPr>
            <w:r>
              <w:rPr>
                <w:b/>
                <w:spacing w:val="-5"/>
                <w:sz w:val="24"/>
              </w:rPr>
              <w:t>10</w:t>
            </w:r>
            <w:r>
              <w:rPr>
                <w:b/>
                <w:spacing w:val="-5"/>
                <w:position w:val="8"/>
                <w:sz w:val="16"/>
              </w:rPr>
              <w:t>5</w:t>
            </w:r>
          </w:p>
        </w:tc>
        <w:tc>
          <w:tcPr>
            <w:tcW w:w="724" w:type="dxa"/>
          </w:tcPr>
          <w:p>
            <w:pPr>
              <w:pStyle w:val="TableParagraph"/>
              <w:spacing w:line="256" w:lineRule="exact"/>
              <w:ind w:left="112"/>
              <w:jc w:val="left"/>
              <w:rPr>
                <w:b/>
                <w:sz w:val="24"/>
              </w:rPr>
            </w:pPr>
            <w:r>
              <w:rPr>
                <w:b/>
                <w:spacing w:val="-10"/>
                <w:sz w:val="24"/>
              </w:rPr>
              <w:t>0</w:t>
            </w:r>
          </w:p>
        </w:tc>
        <w:tc>
          <w:tcPr>
            <w:tcW w:w="616" w:type="dxa"/>
          </w:tcPr>
          <w:p>
            <w:pPr>
              <w:pStyle w:val="TableParagraph"/>
              <w:spacing w:line="256" w:lineRule="exact"/>
              <w:ind w:left="115"/>
              <w:jc w:val="left"/>
              <w:rPr>
                <w:b/>
                <w:sz w:val="24"/>
              </w:rPr>
            </w:pPr>
            <w:r>
              <w:rPr>
                <w:b/>
                <w:spacing w:val="-10"/>
                <w:sz w:val="24"/>
              </w:rPr>
              <w:t>0</w:t>
            </w:r>
          </w:p>
        </w:tc>
      </w:tr>
      <w:tr>
        <w:trPr>
          <w:trHeight w:val="278" w:hRule="atLeast"/>
        </w:trPr>
        <w:tc>
          <w:tcPr>
            <w:tcW w:w="838" w:type="dxa"/>
          </w:tcPr>
          <w:p>
            <w:pPr>
              <w:pStyle w:val="TableParagraph"/>
              <w:spacing w:line="258" w:lineRule="exact"/>
              <w:jc w:val="left"/>
              <w:rPr>
                <w:sz w:val="24"/>
              </w:rPr>
            </w:pPr>
            <w:r>
              <w:rPr>
                <w:spacing w:val="-10"/>
                <w:sz w:val="24"/>
              </w:rPr>
              <w:t>4</w:t>
            </w:r>
          </w:p>
        </w:tc>
        <w:tc>
          <w:tcPr>
            <w:tcW w:w="833" w:type="dxa"/>
          </w:tcPr>
          <w:p>
            <w:pPr>
              <w:pStyle w:val="TableParagraph"/>
              <w:spacing w:line="258" w:lineRule="exact"/>
              <w:ind w:left="109"/>
              <w:jc w:val="left"/>
              <w:rPr>
                <w:sz w:val="24"/>
              </w:rPr>
            </w:pPr>
            <w:r>
              <w:rPr>
                <w:spacing w:val="-5"/>
                <w:sz w:val="24"/>
              </w:rPr>
              <w:t>0,2</w:t>
            </w:r>
          </w:p>
        </w:tc>
        <w:tc>
          <w:tcPr>
            <w:tcW w:w="682" w:type="dxa"/>
          </w:tcPr>
          <w:p>
            <w:pPr>
              <w:pStyle w:val="TableParagraph"/>
              <w:spacing w:line="258" w:lineRule="exact"/>
              <w:ind w:left="0" w:right="242"/>
              <w:jc w:val="right"/>
              <w:rPr>
                <w:sz w:val="24"/>
              </w:rPr>
            </w:pPr>
            <w:r>
              <w:rPr>
                <w:spacing w:val="-5"/>
                <w:sz w:val="24"/>
              </w:rPr>
              <w:t>10</w:t>
            </w:r>
            <w:r>
              <w:rPr>
                <w:spacing w:val="-5"/>
                <w:sz w:val="24"/>
                <w:vertAlign w:val="superscript"/>
              </w:rPr>
              <w:t>6</w:t>
            </w:r>
          </w:p>
        </w:tc>
        <w:tc>
          <w:tcPr>
            <w:tcW w:w="657" w:type="dxa"/>
          </w:tcPr>
          <w:p>
            <w:pPr>
              <w:pStyle w:val="TableParagraph"/>
              <w:spacing w:line="258" w:lineRule="exact"/>
              <w:ind w:left="16" w:right="125"/>
              <w:rPr>
                <w:sz w:val="24"/>
              </w:rPr>
            </w:pPr>
            <w:r>
              <w:rPr>
                <w:spacing w:val="-5"/>
                <w:sz w:val="24"/>
              </w:rPr>
              <w:t>10</w:t>
            </w:r>
            <w:r>
              <w:rPr>
                <w:spacing w:val="-5"/>
                <w:sz w:val="24"/>
                <w:vertAlign w:val="superscript"/>
              </w:rPr>
              <w:t>6</w:t>
            </w:r>
          </w:p>
        </w:tc>
        <w:tc>
          <w:tcPr>
            <w:tcW w:w="657" w:type="dxa"/>
          </w:tcPr>
          <w:p>
            <w:pPr>
              <w:pStyle w:val="TableParagraph"/>
              <w:spacing w:line="258" w:lineRule="exact"/>
              <w:jc w:val="left"/>
              <w:rPr>
                <w:sz w:val="24"/>
              </w:rPr>
            </w:pPr>
            <w:r>
              <w:rPr>
                <w:spacing w:val="-5"/>
                <w:sz w:val="24"/>
              </w:rPr>
              <w:t>10</w:t>
            </w:r>
            <w:r>
              <w:rPr>
                <w:spacing w:val="-5"/>
                <w:sz w:val="24"/>
                <w:vertAlign w:val="superscript"/>
              </w:rPr>
              <w:t>6</w:t>
            </w:r>
          </w:p>
        </w:tc>
        <w:tc>
          <w:tcPr>
            <w:tcW w:w="657" w:type="dxa"/>
          </w:tcPr>
          <w:p>
            <w:pPr>
              <w:pStyle w:val="TableParagraph"/>
              <w:spacing w:line="258" w:lineRule="exact"/>
              <w:ind w:left="16" w:right="123"/>
              <w:rPr>
                <w:sz w:val="24"/>
              </w:rPr>
            </w:pPr>
            <w:r>
              <w:rPr>
                <w:spacing w:val="-5"/>
                <w:sz w:val="24"/>
              </w:rPr>
              <w:t>10</w:t>
            </w:r>
            <w:r>
              <w:rPr>
                <w:spacing w:val="-5"/>
                <w:sz w:val="24"/>
                <w:vertAlign w:val="superscript"/>
              </w:rPr>
              <w:t>6</w:t>
            </w:r>
          </w:p>
        </w:tc>
        <w:tc>
          <w:tcPr>
            <w:tcW w:w="657" w:type="dxa"/>
          </w:tcPr>
          <w:p>
            <w:pPr>
              <w:pStyle w:val="TableParagraph"/>
              <w:spacing w:line="258" w:lineRule="exact"/>
              <w:ind w:left="16" w:right="122"/>
              <w:rPr>
                <w:sz w:val="24"/>
              </w:rPr>
            </w:pPr>
            <w:r>
              <w:rPr>
                <w:spacing w:val="-5"/>
                <w:sz w:val="24"/>
              </w:rPr>
              <w:t>10</w:t>
            </w:r>
            <w:r>
              <w:rPr>
                <w:spacing w:val="-5"/>
                <w:sz w:val="24"/>
                <w:vertAlign w:val="superscript"/>
              </w:rPr>
              <w:t>6</w:t>
            </w:r>
          </w:p>
        </w:tc>
        <w:tc>
          <w:tcPr>
            <w:tcW w:w="657" w:type="dxa"/>
          </w:tcPr>
          <w:p>
            <w:pPr>
              <w:pStyle w:val="TableParagraph"/>
              <w:spacing w:line="258" w:lineRule="exact"/>
              <w:ind w:left="16" w:right="120"/>
              <w:rPr>
                <w:sz w:val="24"/>
              </w:rPr>
            </w:pPr>
            <w:r>
              <w:rPr>
                <w:spacing w:val="-5"/>
                <w:sz w:val="24"/>
              </w:rPr>
              <w:t>10</w:t>
            </w:r>
            <w:r>
              <w:rPr>
                <w:spacing w:val="-5"/>
                <w:sz w:val="24"/>
                <w:vertAlign w:val="superscript"/>
              </w:rPr>
              <w:t>6</w:t>
            </w:r>
          </w:p>
        </w:tc>
        <w:tc>
          <w:tcPr>
            <w:tcW w:w="657" w:type="dxa"/>
          </w:tcPr>
          <w:p>
            <w:pPr>
              <w:pStyle w:val="TableParagraph"/>
              <w:spacing w:line="258" w:lineRule="exact"/>
              <w:ind w:left="110"/>
              <w:jc w:val="left"/>
              <w:rPr>
                <w:sz w:val="24"/>
              </w:rPr>
            </w:pPr>
            <w:r>
              <w:rPr>
                <w:spacing w:val="-5"/>
                <w:sz w:val="24"/>
              </w:rPr>
              <w:t>10</w:t>
            </w:r>
            <w:r>
              <w:rPr>
                <w:spacing w:val="-5"/>
                <w:sz w:val="24"/>
                <w:vertAlign w:val="superscript"/>
              </w:rPr>
              <w:t>6</w:t>
            </w:r>
          </w:p>
        </w:tc>
        <w:tc>
          <w:tcPr>
            <w:tcW w:w="729" w:type="dxa"/>
          </w:tcPr>
          <w:p>
            <w:pPr>
              <w:pStyle w:val="TableParagraph"/>
              <w:spacing w:line="258" w:lineRule="exact"/>
              <w:ind w:left="113"/>
              <w:jc w:val="left"/>
              <w:rPr>
                <w:sz w:val="24"/>
              </w:rPr>
            </w:pPr>
            <w:r>
              <w:rPr>
                <w:spacing w:val="-5"/>
                <w:sz w:val="24"/>
              </w:rPr>
              <w:t>10</w:t>
            </w:r>
            <w:r>
              <w:rPr>
                <w:spacing w:val="-5"/>
                <w:sz w:val="24"/>
                <w:vertAlign w:val="superscript"/>
              </w:rPr>
              <w:t>6</w:t>
            </w:r>
          </w:p>
        </w:tc>
        <w:tc>
          <w:tcPr>
            <w:tcW w:w="713" w:type="dxa"/>
          </w:tcPr>
          <w:p>
            <w:pPr>
              <w:pStyle w:val="TableParagraph"/>
              <w:spacing w:line="258" w:lineRule="exact"/>
              <w:ind w:left="0" w:right="265"/>
              <w:jc w:val="right"/>
              <w:rPr>
                <w:sz w:val="24"/>
              </w:rPr>
            </w:pPr>
            <w:r>
              <w:rPr>
                <w:spacing w:val="-5"/>
                <w:sz w:val="24"/>
              </w:rPr>
              <w:t>10</w:t>
            </w:r>
            <w:r>
              <w:rPr>
                <w:spacing w:val="-5"/>
                <w:sz w:val="24"/>
                <w:vertAlign w:val="superscript"/>
              </w:rPr>
              <w:t>6</w:t>
            </w:r>
          </w:p>
        </w:tc>
        <w:tc>
          <w:tcPr>
            <w:tcW w:w="842" w:type="dxa"/>
          </w:tcPr>
          <w:p>
            <w:pPr>
              <w:pStyle w:val="TableParagraph"/>
              <w:spacing w:line="258" w:lineRule="exact"/>
              <w:ind w:left="112"/>
              <w:jc w:val="left"/>
              <w:rPr>
                <w:b/>
                <w:sz w:val="24"/>
              </w:rPr>
            </w:pPr>
            <w:r>
              <w:rPr>
                <w:b/>
                <w:spacing w:val="-10"/>
                <w:sz w:val="24"/>
              </w:rPr>
              <w:t>0</w:t>
            </w:r>
          </w:p>
        </w:tc>
        <w:tc>
          <w:tcPr>
            <w:tcW w:w="724" w:type="dxa"/>
          </w:tcPr>
          <w:p>
            <w:pPr>
              <w:pStyle w:val="TableParagraph"/>
              <w:spacing w:line="258" w:lineRule="exact"/>
              <w:ind w:left="112"/>
              <w:jc w:val="left"/>
              <w:rPr>
                <w:b/>
                <w:sz w:val="24"/>
              </w:rPr>
            </w:pPr>
            <w:r>
              <w:rPr>
                <w:b/>
                <w:spacing w:val="-10"/>
                <w:sz w:val="24"/>
              </w:rPr>
              <w:t>0</w:t>
            </w:r>
          </w:p>
        </w:tc>
        <w:tc>
          <w:tcPr>
            <w:tcW w:w="616" w:type="dxa"/>
          </w:tcPr>
          <w:p>
            <w:pPr>
              <w:pStyle w:val="TableParagraph"/>
              <w:spacing w:line="258" w:lineRule="exact"/>
              <w:ind w:left="115"/>
              <w:jc w:val="left"/>
              <w:rPr>
                <w:b/>
                <w:sz w:val="24"/>
              </w:rPr>
            </w:pPr>
            <w:r>
              <w:rPr>
                <w:b/>
                <w:spacing w:val="-10"/>
                <w:sz w:val="24"/>
              </w:rPr>
              <w:t>0</w:t>
            </w:r>
          </w:p>
        </w:tc>
      </w:tr>
    </w:tbl>
    <w:p>
      <w:pPr>
        <w:spacing w:after="0" w:line="258" w:lineRule="exact"/>
        <w:jc w:val="left"/>
        <w:rPr>
          <w:sz w:val="24"/>
        </w:rPr>
        <w:sectPr>
          <w:pgSz w:w="11910" w:h="16840"/>
          <w:pgMar w:header="0" w:footer="986" w:top="1040" w:bottom="1240" w:left="1380" w:right="240"/>
        </w:sectPr>
      </w:pPr>
    </w:p>
    <w:p>
      <w:pPr>
        <w:spacing w:before="67" w:after="9"/>
        <w:ind w:left="322" w:right="0" w:firstLine="0"/>
        <w:jc w:val="left"/>
        <w:rPr>
          <w:i/>
          <w:sz w:val="28"/>
        </w:rPr>
      </w:pPr>
      <w:r>
        <w:rPr>
          <w:i/>
          <w:sz w:val="28"/>
        </w:rPr>
        <w:t>18-кестенің</w:t>
      </w:r>
      <w:r>
        <w:rPr>
          <w:i/>
          <w:spacing w:val="-9"/>
          <w:sz w:val="28"/>
        </w:rPr>
        <w:t> </w:t>
      </w:r>
      <w:r>
        <w:rPr>
          <w:i/>
          <w:spacing w:val="-2"/>
          <w:sz w:val="28"/>
        </w:rPr>
        <w:t>жалғасы</w:t>
      </w:r>
    </w:p>
    <w:tbl>
      <w:tblPr>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8"/>
        <w:gridCol w:w="833"/>
        <w:gridCol w:w="682"/>
        <w:gridCol w:w="657"/>
        <w:gridCol w:w="657"/>
        <w:gridCol w:w="657"/>
        <w:gridCol w:w="657"/>
        <w:gridCol w:w="657"/>
        <w:gridCol w:w="657"/>
        <w:gridCol w:w="729"/>
        <w:gridCol w:w="713"/>
        <w:gridCol w:w="842"/>
        <w:gridCol w:w="724"/>
        <w:gridCol w:w="616"/>
      </w:tblGrid>
      <w:tr>
        <w:trPr>
          <w:trHeight w:val="276" w:hRule="atLeast"/>
        </w:trPr>
        <w:tc>
          <w:tcPr>
            <w:tcW w:w="838" w:type="dxa"/>
          </w:tcPr>
          <w:p>
            <w:pPr>
              <w:pStyle w:val="TableParagraph"/>
              <w:spacing w:line="256" w:lineRule="exact"/>
              <w:ind w:left="6"/>
              <w:rPr>
                <w:sz w:val="24"/>
              </w:rPr>
            </w:pPr>
            <w:r>
              <w:rPr>
                <w:spacing w:val="-10"/>
                <w:sz w:val="24"/>
              </w:rPr>
              <w:t>1</w:t>
            </w:r>
          </w:p>
        </w:tc>
        <w:tc>
          <w:tcPr>
            <w:tcW w:w="833" w:type="dxa"/>
          </w:tcPr>
          <w:p>
            <w:pPr>
              <w:pStyle w:val="TableParagraph"/>
              <w:spacing w:line="256" w:lineRule="exact"/>
              <w:ind w:left="0" w:right="344"/>
              <w:jc w:val="right"/>
              <w:rPr>
                <w:sz w:val="24"/>
              </w:rPr>
            </w:pPr>
            <w:r>
              <w:rPr>
                <w:spacing w:val="-10"/>
                <w:sz w:val="24"/>
              </w:rPr>
              <w:t>2</w:t>
            </w:r>
          </w:p>
        </w:tc>
        <w:tc>
          <w:tcPr>
            <w:tcW w:w="682" w:type="dxa"/>
          </w:tcPr>
          <w:p>
            <w:pPr>
              <w:pStyle w:val="TableParagraph"/>
              <w:spacing w:line="256" w:lineRule="exact"/>
              <w:ind w:left="0" w:right="270"/>
              <w:jc w:val="right"/>
              <w:rPr>
                <w:sz w:val="24"/>
              </w:rPr>
            </w:pPr>
            <w:r>
              <w:rPr>
                <w:spacing w:val="-10"/>
                <w:sz w:val="24"/>
              </w:rPr>
              <w:t>3</w:t>
            </w:r>
          </w:p>
        </w:tc>
        <w:tc>
          <w:tcPr>
            <w:tcW w:w="657" w:type="dxa"/>
          </w:tcPr>
          <w:p>
            <w:pPr>
              <w:pStyle w:val="TableParagraph"/>
              <w:spacing w:line="256" w:lineRule="exact"/>
              <w:ind w:left="9"/>
              <w:rPr>
                <w:sz w:val="24"/>
              </w:rPr>
            </w:pPr>
            <w:r>
              <w:rPr>
                <w:spacing w:val="-10"/>
                <w:sz w:val="24"/>
              </w:rPr>
              <w:t>4</w:t>
            </w:r>
          </w:p>
        </w:tc>
        <w:tc>
          <w:tcPr>
            <w:tcW w:w="657" w:type="dxa"/>
          </w:tcPr>
          <w:p>
            <w:pPr>
              <w:pStyle w:val="TableParagraph"/>
              <w:spacing w:line="256" w:lineRule="exact"/>
              <w:ind w:left="10"/>
              <w:rPr>
                <w:sz w:val="24"/>
              </w:rPr>
            </w:pPr>
            <w:r>
              <w:rPr>
                <w:spacing w:val="-10"/>
                <w:sz w:val="24"/>
              </w:rPr>
              <w:t>5</w:t>
            </w:r>
          </w:p>
        </w:tc>
        <w:tc>
          <w:tcPr>
            <w:tcW w:w="657" w:type="dxa"/>
          </w:tcPr>
          <w:p>
            <w:pPr>
              <w:pStyle w:val="TableParagraph"/>
              <w:spacing w:line="256" w:lineRule="exact"/>
              <w:ind w:left="11"/>
              <w:rPr>
                <w:sz w:val="24"/>
              </w:rPr>
            </w:pPr>
            <w:r>
              <w:rPr>
                <w:spacing w:val="-10"/>
                <w:sz w:val="24"/>
              </w:rPr>
              <w:t>6</w:t>
            </w:r>
          </w:p>
        </w:tc>
        <w:tc>
          <w:tcPr>
            <w:tcW w:w="657" w:type="dxa"/>
          </w:tcPr>
          <w:p>
            <w:pPr>
              <w:pStyle w:val="TableParagraph"/>
              <w:spacing w:line="256" w:lineRule="exact"/>
              <w:ind w:left="12"/>
              <w:rPr>
                <w:sz w:val="24"/>
              </w:rPr>
            </w:pPr>
            <w:r>
              <w:rPr>
                <w:spacing w:val="-10"/>
                <w:sz w:val="24"/>
              </w:rPr>
              <w:t>7</w:t>
            </w:r>
          </w:p>
        </w:tc>
        <w:tc>
          <w:tcPr>
            <w:tcW w:w="657" w:type="dxa"/>
          </w:tcPr>
          <w:p>
            <w:pPr>
              <w:pStyle w:val="TableParagraph"/>
              <w:spacing w:line="256" w:lineRule="exact"/>
              <w:ind w:left="14"/>
              <w:rPr>
                <w:sz w:val="24"/>
              </w:rPr>
            </w:pPr>
            <w:r>
              <w:rPr>
                <w:spacing w:val="-10"/>
                <w:sz w:val="24"/>
              </w:rPr>
              <w:t>8</w:t>
            </w:r>
          </w:p>
        </w:tc>
        <w:tc>
          <w:tcPr>
            <w:tcW w:w="657" w:type="dxa"/>
          </w:tcPr>
          <w:p>
            <w:pPr>
              <w:pStyle w:val="TableParagraph"/>
              <w:spacing w:line="256" w:lineRule="exact"/>
              <w:ind w:left="16"/>
              <w:rPr>
                <w:sz w:val="24"/>
              </w:rPr>
            </w:pPr>
            <w:r>
              <w:rPr>
                <w:spacing w:val="-10"/>
                <w:sz w:val="24"/>
              </w:rPr>
              <w:t>9</w:t>
            </w:r>
          </w:p>
        </w:tc>
        <w:tc>
          <w:tcPr>
            <w:tcW w:w="729" w:type="dxa"/>
          </w:tcPr>
          <w:p>
            <w:pPr>
              <w:pStyle w:val="TableParagraph"/>
              <w:spacing w:line="256" w:lineRule="exact"/>
              <w:ind w:left="250"/>
              <w:jc w:val="left"/>
              <w:rPr>
                <w:sz w:val="24"/>
              </w:rPr>
            </w:pPr>
            <w:r>
              <w:rPr>
                <w:spacing w:val="-5"/>
                <w:sz w:val="24"/>
              </w:rPr>
              <w:t>10</w:t>
            </w:r>
          </w:p>
        </w:tc>
        <w:tc>
          <w:tcPr>
            <w:tcW w:w="713" w:type="dxa"/>
          </w:tcPr>
          <w:p>
            <w:pPr>
              <w:pStyle w:val="TableParagraph"/>
              <w:spacing w:line="256" w:lineRule="exact"/>
              <w:ind w:left="241"/>
              <w:jc w:val="left"/>
              <w:rPr>
                <w:sz w:val="24"/>
              </w:rPr>
            </w:pPr>
            <w:r>
              <w:rPr>
                <w:spacing w:val="-5"/>
                <w:sz w:val="24"/>
              </w:rPr>
              <w:t>11</w:t>
            </w:r>
          </w:p>
        </w:tc>
        <w:tc>
          <w:tcPr>
            <w:tcW w:w="842" w:type="dxa"/>
          </w:tcPr>
          <w:p>
            <w:pPr>
              <w:pStyle w:val="TableParagraph"/>
              <w:spacing w:line="256" w:lineRule="exact"/>
              <w:ind w:left="16"/>
              <w:rPr>
                <w:sz w:val="24"/>
              </w:rPr>
            </w:pPr>
            <w:r>
              <w:rPr>
                <w:spacing w:val="-5"/>
                <w:sz w:val="24"/>
              </w:rPr>
              <w:t>12</w:t>
            </w:r>
          </w:p>
        </w:tc>
        <w:tc>
          <w:tcPr>
            <w:tcW w:w="724" w:type="dxa"/>
          </w:tcPr>
          <w:p>
            <w:pPr>
              <w:pStyle w:val="TableParagraph"/>
              <w:spacing w:line="256" w:lineRule="exact"/>
              <w:ind w:left="247"/>
              <w:jc w:val="left"/>
              <w:rPr>
                <w:sz w:val="24"/>
              </w:rPr>
            </w:pPr>
            <w:r>
              <w:rPr>
                <w:spacing w:val="-5"/>
                <w:sz w:val="24"/>
              </w:rPr>
              <w:t>13</w:t>
            </w:r>
          </w:p>
        </w:tc>
        <w:tc>
          <w:tcPr>
            <w:tcW w:w="616" w:type="dxa"/>
          </w:tcPr>
          <w:p>
            <w:pPr>
              <w:pStyle w:val="TableParagraph"/>
              <w:spacing w:line="256" w:lineRule="exact"/>
              <w:ind w:left="195"/>
              <w:jc w:val="left"/>
              <w:rPr>
                <w:sz w:val="24"/>
              </w:rPr>
            </w:pPr>
            <w:r>
              <w:rPr>
                <w:spacing w:val="-5"/>
                <w:sz w:val="24"/>
              </w:rPr>
              <w:t>14</w:t>
            </w:r>
          </w:p>
        </w:tc>
      </w:tr>
      <w:tr>
        <w:trPr>
          <w:trHeight w:val="275" w:hRule="atLeast"/>
        </w:trPr>
        <w:tc>
          <w:tcPr>
            <w:tcW w:w="838" w:type="dxa"/>
          </w:tcPr>
          <w:p>
            <w:pPr>
              <w:pStyle w:val="TableParagraph"/>
              <w:spacing w:line="256" w:lineRule="exact"/>
              <w:jc w:val="left"/>
              <w:rPr>
                <w:sz w:val="24"/>
              </w:rPr>
            </w:pPr>
            <w:r>
              <w:rPr>
                <w:spacing w:val="-10"/>
                <w:sz w:val="24"/>
              </w:rPr>
              <w:t>5</w:t>
            </w:r>
          </w:p>
        </w:tc>
        <w:tc>
          <w:tcPr>
            <w:tcW w:w="833" w:type="dxa"/>
          </w:tcPr>
          <w:p>
            <w:pPr>
              <w:pStyle w:val="TableParagraph"/>
              <w:spacing w:line="256" w:lineRule="exact"/>
              <w:ind w:left="0" w:right="411"/>
              <w:jc w:val="right"/>
              <w:rPr>
                <w:sz w:val="24"/>
              </w:rPr>
            </w:pPr>
            <w:r>
              <w:rPr>
                <w:spacing w:val="-5"/>
                <w:sz w:val="24"/>
              </w:rPr>
              <w:t>0,3</w:t>
            </w:r>
          </w:p>
        </w:tc>
        <w:tc>
          <w:tcPr>
            <w:tcW w:w="682" w:type="dxa"/>
          </w:tcPr>
          <w:p>
            <w:pPr>
              <w:pStyle w:val="TableParagraph"/>
              <w:spacing w:line="256" w:lineRule="exact"/>
              <w:ind w:left="0" w:right="242"/>
              <w:jc w:val="right"/>
              <w:rPr>
                <w:sz w:val="24"/>
              </w:rPr>
            </w:pPr>
            <w:r>
              <w:rPr>
                <w:spacing w:val="-5"/>
                <w:sz w:val="24"/>
              </w:rPr>
              <w:t>10</w:t>
            </w:r>
            <w:r>
              <w:rPr>
                <w:spacing w:val="-5"/>
                <w:sz w:val="24"/>
                <w:vertAlign w:val="superscript"/>
              </w:rPr>
              <w:t>6</w:t>
            </w:r>
          </w:p>
        </w:tc>
        <w:tc>
          <w:tcPr>
            <w:tcW w:w="657" w:type="dxa"/>
          </w:tcPr>
          <w:p>
            <w:pPr>
              <w:pStyle w:val="TableParagraph"/>
              <w:spacing w:line="256" w:lineRule="exact"/>
              <w:jc w:val="left"/>
              <w:rPr>
                <w:sz w:val="24"/>
              </w:rPr>
            </w:pPr>
            <w:r>
              <w:rPr>
                <w:spacing w:val="-5"/>
                <w:sz w:val="24"/>
              </w:rPr>
              <w:t>10</w:t>
            </w:r>
            <w:r>
              <w:rPr>
                <w:spacing w:val="-5"/>
                <w:sz w:val="24"/>
                <w:vertAlign w:val="superscript"/>
              </w:rPr>
              <w:t>6</w:t>
            </w:r>
          </w:p>
        </w:tc>
        <w:tc>
          <w:tcPr>
            <w:tcW w:w="657" w:type="dxa"/>
          </w:tcPr>
          <w:p>
            <w:pPr>
              <w:pStyle w:val="TableParagraph"/>
              <w:spacing w:line="256" w:lineRule="exact"/>
              <w:jc w:val="left"/>
              <w:rPr>
                <w:sz w:val="24"/>
              </w:rPr>
            </w:pPr>
            <w:r>
              <w:rPr>
                <w:spacing w:val="-5"/>
                <w:sz w:val="24"/>
              </w:rPr>
              <w:t>10</w:t>
            </w:r>
            <w:r>
              <w:rPr>
                <w:spacing w:val="-5"/>
                <w:sz w:val="24"/>
                <w:vertAlign w:val="superscript"/>
              </w:rPr>
              <w:t>6</w:t>
            </w:r>
          </w:p>
        </w:tc>
        <w:tc>
          <w:tcPr>
            <w:tcW w:w="657" w:type="dxa"/>
          </w:tcPr>
          <w:p>
            <w:pPr>
              <w:pStyle w:val="TableParagraph"/>
              <w:spacing w:line="256" w:lineRule="exact"/>
              <w:ind w:left="108"/>
              <w:jc w:val="left"/>
              <w:rPr>
                <w:sz w:val="24"/>
              </w:rPr>
            </w:pPr>
            <w:r>
              <w:rPr>
                <w:spacing w:val="-5"/>
                <w:sz w:val="24"/>
              </w:rPr>
              <w:t>10</w:t>
            </w:r>
            <w:r>
              <w:rPr>
                <w:spacing w:val="-5"/>
                <w:sz w:val="24"/>
                <w:vertAlign w:val="superscript"/>
              </w:rPr>
              <w:t>6</w:t>
            </w:r>
          </w:p>
        </w:tc>
        <w:tc>
          <w:tcPr>
            <w:tcW w:w="657" w:type="dxa"/>
          </w:tcPr>
          <w:p>
            <w:pPr>
              <w:pStyle w:val="TableParagraph"/>
              <w:spacing w:line="256" w:lineRule="exact"/>
              <w:ind w:left="109"/>
              <w:jc w:val="left"/>
              <w:rPr>
                <w:b/>
                <w:sz w:val="16"/>
              </w:rPr>
            </w:pPr>
            <w:r>
              <w:rPr>
                <w:b/>
                <w:spacing w:val="-5"/>
                <w:sz w:val="24"/>
              </w:rPr>
              <w:t>10</w:t>
            </w:r>
            <w:r>
              <w:rPr>
                <w:b/>
                <w:spacing w:val="-5"/>
                <w:position w:val="8"/>
                <w:sz w:val="16"/>
              </w:rPr>
              <w:t>5</w:t>
            </w:r>
          </w:p>
        </w:tc>
        <w:tc>
          <w:tcPr>
            <w:tcW w:w="657" w:type="dxa"/>
          </w:tcPr>
          <w:p>
            <w:pPr>
              <w:pStyle w:val="TableParagraph"/>
              <w:spacing w:line="256" w:lineRule="exact"/>
              <w:ind w:left="110"/>
              <w:jc w:val="left"/>
              <w:rPr>
                <w:b/>
                <w:sz w:val="24"/>
              </w:rPr>
            </w:pPr>
            <w:r>
              <w:rPr>
                <w:b/>
                <w:spacing w:val="-10"/>
                <w:sz w:val="24"/>
              </w:rPr>
              <w:t>0</w:t>
            </w:r>
          </w:p>
        </w:tc>
        <w:tc>
          <w:tcPr>
            <w:tcW w:w="657" w:type="dxa"/>
          </w:tcPr>
          <w:p>
            <w:pPr>
              <w:pStyle w:val="TableParagraph"/>
              <w:spacing w:line="256" w:lineRule="exact"/>
              <w:ind w:left="110"/>
              <w:jc w:val="left"/>
              <w:rPr>
                <w:b/>
                <w:sz w:val="24"/>
              </w:rPr>
            </w:pPr>
            <w:r>
              <w:rPr>
                <w:b/>
                <w:spacing w:val="-10"/>
                <w:sz w:val="24"/>
              </w:rPr>
              <w:t>0</w:t>
            </w:r>
          </w:p>
        </w:tc>
        <w:tc>
          <w:tcPr>
            <w:tcW w:w="729" w:type="dxa"/>
          </w:tcPr>
          <w:p>
            <w:pPr>
              <w:pStyle w:val="TableParagraph"/>
              <w:spacing w:line="256" w:lineRule="exact"/>
              <w:ind w:left="113"/>
              <w:jc w:val="left"/>
              <w:rPr>
                <w:b/>
                <w:sz w:val="24"/>
              </w:rPr>
            </w:pPr>
            <w:r>
              <w:rPr>
                <w:b/>
                <w:spacing w:val="-10"/>
                <w:sz w:val="24"/>
              </w:rPr>
              <w:t>0</w:t>
            </w:r>
          </w:p>
        </w:tc>
        <w:tc>
          <w:tcPr>
            <w:tcW w:w="713" w:type="dxa"/>
          </w:tcPr>
          <w:p>
            <w:pPr>
              <w:pStyle w:val="TableParagraph"/>
              <w:spacing w:line="256" w:lineRule="exact"/>
              <w:ind w:left="114"/>
              <w:jc w:val="left"/>
              <w:rPr>
                <w:b/>
                <w:sz w:val="24"/>
              </w:rPr>
            </w:pPr>
            <w:r>
              <w:rPr>
                <w:b/>
                <w:spacing w:val="-10"/>
                <w:sz w:val="24"/>
              </w:rPr>
              <w:t>0</w:t>
            </w:r>
          </w:p>
        </w:tc>
        <w:tc>
          <w:tcPr>
            <w:tcW w:w="842" w:type="dxa"/>
          </w:tcPr>
          <w:p>
            <w:pPr>
              <w:pStyle w:val="TableParagraph"/>
              <w:spacing w:line="256" w:lineRule="exact"/>
              <w:ind w:left="112"/>
              <w:jc w:val="left"/>
              <w:rPr>
                <w:b/>
                <w:sz w:val="24"/>
              </w:rPr>
            </w:pPr>
            <w:r>
              <w:rPr>
                <w:b/>
                <w:spacing w:val="-10"/>
                <w:sz w:val="24"/>
              </w:rPr>
              <w:t>0</w:t>
            </w:r>
          </w:p>
        </w:tc>
        <w:tc>
          <w:tcPr>
            <w:tcW w:w="724" w:type="dxa"/>
          </w:tcPr>
          <w:p>
            <w:pPr>
              <w:pStyle w:val="TableParagraph"/>
              <w:spacing w:line="240" w:lineRule="auto"/>
              <w:ind w:left="0"/>
              <w:jc w:val="left"/>
              <w:rPr>
                <w:sz w:val="20"/>
              </w:rPr>
            </w:pPr>
          </w:p>
        </w:tc>
        <w:tc>
          <w:tcPr>
            <w:tcW w:w="616" w:type="dxa"/>
          </w:tcPr>
          <w:p>
            <w:pPr>
              <w:pStyle w:val="TableParagraph"/>
              <w:spacing w:line="240" w:lineRule="auto"/>
              <w:ind w:left="0"/>
              <w:jc w:val="left"/>
              <w:rPr>
                <w:sz w:val="20"/>
              </w:rPr>
            </w:pPr>
          </w:p>
        </w:tc>
      </w:tr>
      <w:tr>
        <w:trPr>
          <w:trHeight w:val="827" w:hRule="atLeast"/>
        </w:trPr>
        <w:tc>
          <w:tcPr>
            <w:tcW w:w="838" w:type="dxa"/>
          </w:tcPr>
          <w:p>
            <w:pPr>
              <w:pStyle w:val="TableParagraph"/>
              <w:spacing w:line="268" w:lineRule="exact"/>
              <w:jc w:val="left"/>
              <w:rPr>
                <w:sz w:val="24"/>
              </w:rPr>
            </w:pPr>
            <w:r>
              <w:rPr>
                <w:spacing w:val="-10"/>
                <w:sz w:val="24"/>
              </w:rPr>
              <w:t>6</w:t>
            </w:r>
          </w:p>
        </w:tc>
        <w:tc>
          <w:tcPr>
            <w:tcW w:w="833" w:type="dxa"/>
          </w:tcPr>
          <w:p>
            <w:pPr>
              <w:pStyle w:val="TableParagraph"/>
              <w:spacing w:line="268" w:lineRule="exact"/>
              <w:ind w:left="0" w:right="411"/>
              <w:jc w:val="right"/>
              <w:rPr>
                <w:sz w:val="24"/>
              </w:rPr>
            </w:pPr>
            <w:r>
              <w:rPr>
                <w:spacing w:val="-5"/>
                <w:sz w:val="24"/>
              </w:rPr>
              <w:t>0,5</w:t>
            </w:r>
          </w:p>
        </w:tc>
        <w:tc>
          <w:tcPr>
            <w:tcW w:w="682" w:type="dxa"/>
          </w:tcPr>
          <w:p>
            <w:pPr>
              <w:pStyle w:val="TableParagraph"/>
              <w:spacing w:line="273" w:lineRule="exact"/>
              <w:jc w:val="left"/>
              <w:rPr>
                <w:b/>
                <w:sz w:val="24"/>
              </w:rPr>
            </w:pPr>
            <w:r>
              <w:rPr>
                <w:b/>
                <w:spacing w:val="-10"/>
                <w:sz w:val="24"/>
              </w:rPr>
              <w:t>2</w:t>
            </w:r>
          </w:p>
          <w:p>
            <w:pPr>
              <w:pStyle w:val="TableParagraph"/>
              <w:spacing w:line="270" w:lineRule="atLeast"/>
              <w:ind w:right="196"/>
              <w:jc w:val="left"/>
              <w:rPr>
                <w:b/>
                <w:sz w:val="24"/>
              </w:rPr>
            </w:pPr>
            <w:r>
              <w:rPr>
                <w:b/>
                <w:spacing w:val="-6"/>
                <w:sz w:val="24"/>
              </w:rPr>
              <w:t>КО </w:t>
            </w:r>
            <w:r>
              <w:rPr>
                <w:b/>
                <w:spacing w:val="-10"/>
                <w:sz w:val="24"/>
              </w:rPr>
              <w:t>Е</w:t>
            </w:r>
          </w:p>
        </w:tc>
        <w:tc>
          <w:tcPr>
            <w:tcW w:w="657" w:type="dxa"/>
          </w:tcPr>
          <w:p>
            <w:pPr>
              <w:pStyle w:val="TableParagraph"/>
              <w:spacing w:line="273" w:lineRule="exact"/>
              <w:jc w:val="left"/>
              <w:rPr>
                <w:b/>
                <w:sz w:val="24"/>
              </w:rPr>
            </w:pPr>
            <w:r>
              <w:rPr>
                <w:b/>
                <w:spacing w:val="-10"/>
                <w:sz w:val="24"/>
              </w:rPr>
              <w:t>0</w:t>
            </w:r>
          </w:p>
        </w:tc>
        <w:tc>
          <w:tcPr>
            <w:tcW w:w="657" w:type="dxa"/>
          </w:tcPr>
          <w:p>
            <w:pPr>
              <w:pStyle w:val="TableParagraph"/>
              <w:spacing w:line="273" w:lineRule="exact"/>
              <w:jc w:val="left"/>
              <w:rPr>
                <w:b/>
                <w:sz w:val="24"/>
              </w:rPr>
            </w:pPr>
            <w:r>
              <w:rPr>
                <w:b/>
                <w:spacing w:val="-10"/>
                <w:sz w:val="24"/>
              </w:rPr>
              <w:t>0</w:t>
            </w:r>
          </w:p>
        </w:tc>
        <w:tc>
          <w:tcPr>
            <w:tcW w:w="657" w:type="dxa"/>
          </w:tcPr>
          <w:p>
            <w:pPr>
              <w:pStyle w:val="TableParagraph"/>
              <w:spacing w:line="273" w:lineRule="exact"/>
              <w:ind w:left="108"/>
              <w:jc w:val="left"/>
              <w:rPr>
                <w:b/>
                <w:sz w:val="24"/>
              </w:rPr>
            </w:pPr>
            <w:r>
              <w:rPr>
                <w:b/>
                <w:spacing w:val="-10"/>
                <w:sz w:val="24"/>
              </w:rPr>
              <w:t>0</w:t>
            </w:r>
          </w:p>
        </w:tc>
        <w:tc>
          <w:tcPr>
            <w:tcW w:w="657" w:type="dxa"/>
          </w:tcPr>
          <w:p>
            <w:pPr>
              <w:pStyle w:val="TableParagraph"/>
              <w:spacing w:line="273" w:lineRule="exact"/>
              <w:ind w:left="109"/>
              <w:jc w:val="left"/>
              <w:rPr>
                <w:b/>
                <w:sz w:val="24"/>
              </w:rPr>
            </w:pPr>
            <w:r>
              <w:rPr>
                <w:b/>
                <w:spacing w:val="-10"/>
                <w:sz w:val="24"/>
              </w:rPr>
              <w:t>0</w:t>
            </w:r>
          </w:p>
        </w:tc>
        <w:tc>
          <w:tcPr>
            <w:tcW w:w="657" w:type="dxa"/>
          </w:tcPr>
          <w:p>
            <w:pPr>
              <w:pStyle w:val="TableParagraph"/>
              <w:spacing w:line="273" w:lineRule="exact"/>
              <w:ind w:left="110"/>
              <w:jc w:val="left"/>
              <w:rPr>
                <w:b/>
                <w:sz w:val="24"/>
              </w:rPr>
            </w:pPr>
            <w:r>
              <w:rPr>
                <w:b/>
                <w:spacing w:val="-10"/>
                <w:sz w:val="24"/>
              </w:rPr>
              <w:t>0</w:t>
            </w:r>
          </w:p>
        </w:tc>
        <w:tc>
          <w:tcPr>
            <w:tcW w:w="657" w:type="dxa"/>
          </w:tcPr>
          <w:p>
            <w:pPr>
              <w:pStyle w:val="TableParagraph"/>
              <w:spacing w:line="273" w:lineRule="exact"/>
              <w:ind w:left="110"/>
              <w:jc w:val="left"/>
              <w:rPr>
                <w:b/>
                <w:sz w:val="24"/>
              </w:rPr>
            </w:pPr>
            <w:r>
              <w:rPr>
                <w:b/>
                <w:spacing w:val="-10"/>
                <w:sz w:val="24"/>
              </w:rPr>
              <w:t>0</w:t>
            </w:r>
          </w:p>
        </w:tc>
        <w:tc>
          <w:tcPr>
            <w:tcW w:w="729" w:type="dxa"/>
          </w:tcPr>
          <w:p>
            <w:pPr>
              <w:pStyle w:val="TableParagraph"/>
              <w:spacing w:line="273" w:lineRule="exact"/>
              <w:ind w:left="113"/>
              <w:jc w:val="left"/>
              <w:rPr>
                <w:b/>
                <w:sz w:val="24"/>
              </w:rPr>
            </w:pPr>
            <w:r>
              <w:rPr>
                <w:b/>
                <w:spacing w:val="-10"/>
                <w:sz w:val="24"/>
              </w:rPr>
              <w:t>0</w:t>
            </w:r>
          </w:p>
        </w:tc>
        <w:tc>
          <w:tcPr>
            <w:tcW w:w="713" w:type="dxa"/>
          </w:tcPr>
          <w:p>
            <w:pPr>
              <w:pStyle w:val="TableParagraph"/>
              <w:spacing w:line="273" w:lineRule="exact"/>
              <w:ind w:left="114"/>
              <w:jc w:val="left"/>
              <w:rPr>
                <w:b/>
                <w:sz w:val="24"/>
              </w:rPr>
            </w:pPr>
            <w:r>
              <w:rPr>
                <w:b/>
                <w:spacing w:val="-10"/>
                <w:sz w:val="24"/>
              </w:rPr>
              <w:t>0</w:t>
            </w:r>
          </w:p>
        </w:tc>
        <w:tc>
          <w:tcPr>
            <w:tcW w:w="842" w:type="dxa"/>
          </w:tcPr>
          <w:p>
            <w:pPr>
              <w:pStyle w:val="TableParagraph"/>
              <w:spacing w:line="273" w:lineRule="exact"/>
              <w:ind w:left="112"/>
              <w:jc w:val="left"/>
              <w:rPr>
                <w:b/>
                <w:sz w:val="24"/>
              </w:rPr>
            </w:pPr>
            <w:r>
              <w:rPr>
                <w:b/>
                <w:spacing w:val="-10"/>
                <w:sz w:val="24"/>
              </w:rPr>
              <w:t>0</w:t>
            </w:r>
          </w:p>
        </w:tc>
        <w:tc>
          <w:tcPr>
            <w:tcW w:w="724" w:type="dxa"/>
          </w:tcPr>
          <w:p>
            <w:pPr>
              <w:pStyle w:val="TableParagraph"/>
              <w:spacing w:line="273" w:lineRule="exact"/>
              <w:ind w:left="112"/>
              <w:jc w:val="left"/>
              <w:rPr>
                <w:b/>
                <w:sz w:val="24"/>
              </w:rPr>
            </w:pPr>
            <w:r>
              <w:rPr>
                <w:b/>
                <w:spacing w:val="-10"/>
                <w:sz w:val="24"/>
              </w:rPr>
              <w:t>0</w:t>
            </w:r>
          </w:p>
        </w:tc>
        <w:tc>
          <w:tcPr>
            <w:tcW w:w="616" w:type="dxa"/>
          </w:tcPr>
          <w:p>
            <w:pPr>
              <w:pStyle w:val="TableParagraph"/>
              <w:spacing w:line="273" w:lineRule="exact"/>
              <w:ind w:left="115"/>
              <w:jc w:val="left"/>
              <w:rPr>
                <w:b/>
                <w:sz w:val="24"/>
              </w:rPr>
            </w:pPr>
            <w:r>
              <w:rPr>
                <w:b/>
                <w:spacing w:val="-10"/>
                <w:sz w:val="24"/>
              </w:rPr>
              <w:t>0</w:t>
            </w:r>
          </w:p>
        </w:tc>
      </w:tr>
      <w:tr>
        <w:trPr>
          <w:trHeight w:val="1103" w:hRule="atLeast"/>
        </w:trPr>
        <w:tc>
          <w:tcPr>
            <w:tcW w:w="9919" w:type="dxa"/>
            <w:gridSpan w:val="14"/>
          </w:tcPr>
          <w:p>
            <w:pPr>
              <w:pStyle w:val="TableParagraph"/>
              <w:spacing w:line="240" w:lineRule="auto"/>
              <w:jc w:val="left"/>
              <w:rPr>
                <w:sz w:val="24"/>
              </w:rPr>
            </w:pPr>
            <w:r>
              <w:rPr>
                <w:b/>
                <w:sz w:val="24"/>
              </w:rPr>
              <w:t>Қалың қаріппен </w:t>
            </w:r>
            <w:r>
              <w:rPr>
                <w:sz w:val="24"/>
              </w:rPr>
              <w:t>ингибирлеу әсерін көрсеткен инкубацияның ең аз мерзіміне сәйкес келетін сынамалардағы саңырауқұлақтардың концентрациясы белгіленген.</w:t>
            </w:r>
          </w:p>
          <w:p>
            <w:pPr>
              <w:pStyle w:val="TableParagraph"/>
              <w:spacing w:line="240" w:lineRule="auto"/>
              <w:jc w:val="left"/>
              <w:rPr>
                <w:sz w:val="24"/>
              </w:rPr>
            </w:pPr>
            <w:r>
              <w:rPr>
                <w:sz w:val="24"/>
              </w:rPr>
              <w:t>Б-1</w:t>
            </w:r>
            <w:r>
              <w:rPr>
                <w:spacing w:val="-5"/>
                <w:sz w:val="24"/>
              </w:rPr>
              <w:t> </w:t>
            </w:r>
            <w:r>
              <w:rPr>
                <w:sz w:val="24"/>
              </w:rPr>
              <w:t>–</w:t>
            </w:r>
            <w:r>
              <w:rPr>
                <w:spacing w:val="-1"/>
                <w:sz w:val="24"/>
              </w:rPr>
              <w:t> </w:t>
            </w:r>
            <w:r>
              <w:rPr>
                <w:sz w:val="24"/>
              </w:rPr>
              <w:t>гельмен</w:t>
            </w:r>
            <w:r>
              <w:rPr>
                <w:spacing w:val="-2"/>
                <w:sz w:val="24"/>
              </w:rPr>
              <w:t> </w:t>
            </w:r>
            <w:r>
              <w:rPr>
                <w:sz w:val="24"/>
              </w:rPr>
              <w:t>және</w:t>
            </w:r>
            <w:r>
              <w:rPr>
                <w:spacing w:val="-2"/>
                <w:sz w:val="24"/>
              </w:rPr>
              <w:t> </w:t>
            </w:r>
            <w:r>
              <w:rPr>
                <w:sz w:val="24"/>
              </w:rPr>
              <w:t>ХГ-мен</w:t>
            </w:r>
            <w:r>
              <w:rPr>
                <w:spacing w:val="-2"/>
                <w:sz w:val="24"/>
              </w:rPr>
              <w:t> </w:t>
            </w:r>
            <w:r>
              <w:rPr>
                <w:sz w:val="24"/>
              </w:rPr>
              <w:t>бақылау.</w:t>
            </w:r>
            <w:r>
              <w:rPr>
                <w:spacing w:val="-1"/>
                <w:sz w:val="24"/>
              </w:rPr>
              <w:t> </w:t>
            </w:r>
            <w:r>
              <w:rPr>
                <w:sz w:val="24"/>
              </w:rPr>
              <w:t>Б</w:t>
            </w:r>
            <w:r>
              <w:rPr>
                <w:spacing w:val="-4"/>
                <w:sz w:val="24"/>
              </w:rPr>
              <w:t> </w:t>
            </w:r>
            <w:r>
              <w:rPr>
                <w:sz w:val="24"/>
              </w:rPr>
              <w:t>–</w:t>
            </w:r>
            <w:r>
              <w:rPr>
                <w:spacing w:val="-1"/>
                <w:sz w:val="24"/>
              </w:rPr>
              <w:t> </w:t>
            </w:r>
            <w:r>
              <w:rPr>
                <w:sz w:val="24"/>
              </w:rPr>
              <w:t>гельсіз</w:t>
            </w:r>
            <w:r>
              <w:rPr>
                <w:spacing w:val="-2"/>
                <w:sz w:val="24"/>
              </w:rPr>
              <w:t> </w:t>
            </w:r>
            <w:r>
              <w:rPr>
                <w:sz w:val="24"/>
              </w:rPr>
              <w:t>және</w:t>
            </w:r>
            <w:r>
              <w:rPr>
                <w:spacing w:val="-2"/>
                <w:sz w:val="24"/>
              </w:rPr>
              <w:t> </w:t>
            </w:r>
            <w:r>
              <w:rPr>
                <w:sz w:val="24"/>
              </w:rPr>
              <w:t>ХГ-сыз</w:t>
            </w:r>
            <w:r>
              <w:rPr>
                <w:spacing w:val="-1"/>
                <w:sz w:val="24"/>
              </w:rPr>
              <w:t> </w:t>
            </w:r>
            <w:r>
              <w:rPr>
                <w:spacing w:val="-2"/>
                <w:sz w:val="24"/>
              </w:rPr>
              <w:t>бақылау.</w:t>
            </w:r>
          </w:p>
          <w:p>
            <w:pPr>
              <w:pStyle w:val="TableParagraph"/>
              <w:spacing w:line="264" w:lineRule="exact"/>
              <w:jc w:val="left"/>
              <w:rPr>
                <w:sz w:val="24"/>
              </w:rPr>
            </w:pPr>
            <w:r>
              <w:rPr>
                <w:sz w:val="24"/>
              </w:rPr>
              <w:t>*</w:t>
            </w:r>
            <w:r>
              <w:rPr>
                <w:spacing w:val="-5"/>
                <w:sz w:val="24"/>
              </w:rPr>
              <w:t> </w:t>
            </w:r>
            <w:r>
              <w:rPr>
                <w:sz w:val="24"/>
              </w:rPr>
              <w:t>м</w:t>
            </w:r>
            <w:r>
              <w:rPr>
                <w:spacing w:val="-3"/>
                <w:sz w:val="24"/>
              </w:rPr>
              <w:t> </w:t>
            </w:r>
            <w:r>
              <w:rPr>
                <w:sz w:val="24"/>
              </w:rPr>
              <w:t>–</w:t>
            </w:r>
            <w:r>
              <w:rPr>
                <w:spacing w:val="-2"/>
                <w:sz w:val="24"/>
              </w:rPr>
              <w:t> </w:t>
            </w:r>
            <w:r>
              <w:rPr>
                <w:sz w:val="24"/>
              </w:rPr>
              <w:t>минуттар,</w:t>
            </w:r>
            <w:r>
              <w:rPr>
                <w:spacing w:val="-1"/>
                <w:sz w:val="24"/>
              </w:rPr>
              <w:t> </w:t>
            </w:r>
            <w:r>
              <w:rPr>
                <w:sz w:val="24"/>
              </w:rPr>
              <w:t>сағ</w:t>
            </w:r>
            <w:r>
              <w:rPr>
                <w:spacing w:val="-2"/>
                <w:sz w:val="24"/>
              </w:rPr>
              <w:t> </w:t>
            </w:r>
            <w:r>
              <w:rPr>
                <w:sz w:val="24"/>
              </w:rPr>
              <w:t>–</w:t>
            </w:r>
            <w:r>
              <w:rPr>
                <w:spacing w:val="-2"/>
                <w:sz w:val="24"/>
              </w:rPr>
              <w:t> </w:t>
            </w:r>
            <w:r>
              <w:rPr>
                <w:sz w:val="24"/>
              </w:rPr>
              <w:t>инкубация</w:t>
            </w:r>
            <w:r>
              <w:rPr>
                <w:spacing w:val="-3"/>
                <w:sz w:val="24"/>
              </w:rPr>
              <w:t> </w:t>
            </w:r>
            <w:r>
              <w:rPr>
                <w:sz w:val="24"/>
              </w:rPr>
              <w:t>сағаттары.</w:t>
            </w:r>
            <w:r>
              <w:rPr>
                <w:spacing w:val="-2"/>
                <w:sz w:val="24"/>
              </w:rPr>
              <w:t> </w:t>
            </w:r>
            <w:r>
              <w:rPr>
                <w:sz w:val="24"/>
              </w:rPr>
              <w:t>КТБ</w:t>
            </w:r>
            <w:r>
              <w:rPr>
                <w:spacing w:val="-2"/>
                <w:sz w:val="24"/>
              </w:rPr>
              <w:t> </w:t>
            </w:r>
            <w:r>
              <w:rPr>
                <w:sz w:val="24"/>
              </w:rPr>
              <w:t>–</w:t>
            </w:r>
            <w:r>
              <w:rPr>
                <w:spacing w:val="-2"/>
                <w:sz w:val="24"/>
              </w:rPr>
              <w:t> </w:t>
            </w:r>
            <w:r>
              <w:rPr>
                <w:sz w:val="24"/>
              </w:rPr>
              <w:t>бактериялардың</w:t>
            </w:r>
            <w:r>
              <w:rPr>
                <w:spacing w:val="-2"/>
                <w:sz w:val="24"/>
              </w:rPr>
              <w:t> </w:t>
            </w:r>
            <w:r>
              <w:rPr>
                <w:sz w:val="24"/>
              </w:rPr>
              <w:t>колониятүзгіш</w:t>
            </w:r>
            <w:r>
              <w:rPr>
                <w:spacing w:val="-2"/>
                <w:sz w:val="24"/>
              </w:rPr>
              <w:t> бірліктері</w:t>
            </w:r>
          </w:p>
        </w:tc>
      </w:tr>
    </w:tbl>
    <w:p>
      <w:pPr>
        <w:pStyle w:val="BodyText"/>
        <w:spacing w:before="1"/>
        <w:ind w:left="0"/>
        <w:jc w:val="left"/>
        <w:rPr>
          <w:i/>
          <w:sz w:val="18"/>
        </w:rPr>
      </w:pPr>
      <w:r>
        <w:rPr/>
        <w:drawing>
          <wp:anchor distT="0" distB="0" distL="0" distR="0" allowOverlap="1" layoutInCell="1" locked="0" behindDoc="1" simplePos="0" relativeHeight="487623168">
            <wp:simplePos x="0" y="0"/>
            <wp:positionH relativeFrom="page">
              <wp:posOffset>1331594</wp:posOffset>
            </wp:positionH>
            <wp:positionV relativeFrom="paragraph">
              <wp:posOffset>147320</wp:posOffset>
            </wp:positionV>
            <wp:extent cx="2447675" cy="1969770"/>
            <wp:effectExtent l="0" t="0" r="0" b="0"/>
            <wp:wrapTopAndBottom/>
            <wp:docPr id="611" name="Image 611" descr="Копия DSC_0298"/>
            <wp:cNvGraphicFramePr>
              <a:graphicFrameLocks/>
            </wp:cNvGraphicFramePr>
            <a:graphic>
              <a:graphicData uri="http://schemas.openxmlformats.org/drawingml/2006/picture">
                <pic:pic>
                  <pic:nvPicPr>
                    <pic:cNvPr id="611" name="Image 611" descr="Копия DSC_0298"/>
                    <pic:cNvPicPr/>
                  </pic:nvPicPr>
                  <pic:blipFill>
                    <a:blip r:embed="rId111" cstate="print"/>
                    <a:stretch>
                      <a:fillRect/>
                    </a:stretch>
                  </pic:blipFill>
                  <pic:spPr>
                    <a:xfrm>
                      <a:off x="0" y="0"/>
                      <a:ext cx="2447675" cy="1969770"/>
                    </a:xfrm>
                    <a:prstGeom prst="rect">
                      <a:avLst/>
                    </a:prstGeom>
                  </pic:spPr>
                </pic:pic>
              </a:graphicData>
            </a:graphic>
          </wp:anchor>
        </w:drawing>
      </w:r>
      <w:r>
        <w:rPr/>
        <w:drawing>
          <wp:anchor distT="0" distB="0" distL="0" distR="0" allowOverlap="1" layoutInCell="1" locked="0" behindDoc="1" simplePos="0" relativeHeight="487623680">
            <wp:simplePos x="0" y="0"/>
            <wp:positionH relativeFrom="page">
              <wp:posOffset>4392295</wp:posOffset>
            </wp:positionH>
            <wp:positionV relativeFrom="paragraph">
              <wp:posOffset>147320</wp:posOffset>
            </wp:positionV>
            <wp:extent cx="2354184" cy="1957197"/>
            <wp:effectExtent l="0" t="0" r="0" b="0"/>
            <wp:wrapTopAndBottom/>
            <wp:docPr id="612" name="Image 612" descr="DSC_0244"/>
            <wp:cNvGraphicFramePr>
              <a:graphicFrameLocks/>
            </wp:cNvGraphicFramePr>
            <a:graphic>
              <a:graphicData uri="http://schemas.openxmlformats.org/drawingml/2006/picture">
                <pic:pic>
                  <pic:nvPicPr>
                    <pic:cNvPr id="612" name="Image 612" descr="DSC_0244"/>
                    <pic:cNvPicPr/>
                  </pic:nvPicPr>
                  <pic:blipFill>
                    <a:blip r:embed="rId112" cstate="print"/>
                    <a:stretch>
                      <a:fillRect/>
                    </a:stretch>
                  </pic:blipFill>
                  <pic:spPr>
                    <a:xfrm>
                      <a:off x="0" y="0"/>
                      <a:ext cx="2354184" cy="1957197"/>
                    </a:xfrm>
                    <a:prstGeom prst="rect">
                      <a:avLst/>
                    </a:prstGeom>
                  </pic:spPr>
                </pic:pic>
              </a:graphicData>
            </a:graphic>
          </wp:anchor>
        </w:drawing>
      </w:r>
    </w:p>
    <w:p>
      <w:pPr>
        <w:pStyle w:val="BodyText"/>
        <w:spacing w:before="63"/>
        <w:ind w:left="0"/>
        <w:jc w:val="left"/>
        <w:rPr>
          <w:i/>
          <w:sz w:val="20"/>
        </w:rPr>
      </w:pPr>
    </w:p>
    <w:tbl>
      <w:tblPr>
        <w:tblW w:w="0" w:type="auto"/>
        <w:jc w:val="left"/>
        <w:tblInd w:w="2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7"/>
        <w:gridCol w:w="2765"/>
      </w:tblGrid>
      <w:tr>
        <w:trPr>
          <w:trHeight w:val="310" w:hRule="atLeast"/>
        </w:trPr>
        <w:tc>
          <w:tcPr>
            <w:tcW w:w="2807" w:type="dxa"/>
          </w:tcPr>
          <w:p>
            <w:pPr>
              <w:pStyle w:val="TableParagraph"/>
              <w:spacing w:line="291" w:lineRule="exact"/>
              <w:ind w:left="50"/>
              <w:jc w:val="left"/>
              <w:rPr>
                <w:sz w:val="28"/>
              </w:rPr>
            </w:pPr>
            <w:r>
              <w:rPr>
                <w:spacing w:val="-10"/>
                <w:sz w:val="28"/>
              </w:rPr>
              <w:t>А</w:t>
            </w:r>
          </w:p>
        </w:tc>
        <w:tc>
          <w:tcPr>
            <w:tcW w:w="2765" w:type="dxa"/>
          </w:tcPr>
          <w:p>
            <w:pPr>
              <w:pStyle w:val="TableParagraph"/>
              <w:spacing w:line="291" w:lineRule="exact"/>
              <w:ind w:left="0" w:right="48"/>
              <w:jc w:val="right"/>
              <w:rPr>
                <w:sz w:val="28"/>
              </w:rPr>
            </w:pPr>
            <w:r>
              <w:rPr>
                <w:spacing w:val="-10"/>
                <w:sz w:val="28"/>
              </w:rPr>
              <w:t>Б</w:t>
            </w:r>
          </w:p>
        </w:tc>
      </w:tr>
    </w:tbl>
    <w:p>
      <w:pPr>
        <w:pStyle w:val="ListParagraph"/>
        <w:numPr>
          <w:ilvl w:val="0"/>
          <w:numId w:val="13"/>
        </w:numPr>
        <w:tabs>
          <w:tab w:pos="771" w:val="left" w:leader="none"/>
        </w:tabs>
        <w:spacing w:line="240" w:lineRule="auto" w:before="149" w:after="0"/>
        <w:ind w:left="398" w:right="403" w:firstLine="0"/>
        <w:jc w:val="center"/>
        <w:rPr>
          <w:sz w:val="28"/>
        </w:rPr>
      </w:pPr>
      <w:r>
        <w:rPr>
          <w:sz w:val="28"/>
        </w:rPr>
        <w:t>сурет</w:t>
      </w:r>
      <w:r>
        <w:rPr>
          <w:spacing w:val="-3"/>
          <w:sz w:val="28"/>
        </w:rPr>
        <w:t> </w:t>
      </w:r>
      <w:r>
        <w:rPr>
          <w:sz w:val="28"/>
        </w:rPr>
        <w:t>–</w:t>
      </w:r>
      <w:r>
        <w:rPr>
          <w:spacing w:val="-2"/>
          <w:sz w:val="28"/>
        </w:rPr>
        <w:t> </w:t>
      </w:r>
      <w:r>
        <w:rPr>
          <w:sz w:val="28"/>
        </w:rPr>
        <w:t>Гельсіз</w:t>
      </w:r>
      <w:r>
        <w:rPr>
          <w:spacing w:val="-3"/>
          <w:sz w:val="28"/>
        </w:rPr>
        <w:t> </w:t>
      </w:r>
      <w:r>
        <w:rPr>
          <w:sz w:val="28"/>
        </w:rPr>
        <w:t>және</w:t>
      </w:r>
      <w:r>
        <w:rPr>
          <w:spacing w:val="-2"/>
          <w:sz w:val="28"/>
        </w:rPr>
        <w:t> </w:t>
      </w:r>
      <w:r>
        <w:rPr>
          <w:sz w:val="28"/>
        </w:rPr>
        <w:t>ХГ-сіз</w:t>
      </w:r>
      <w:r>
        <w:rPr>
          <w:spacing w:val="-3"/>
          <w:sz w:val="28"/>
        </w:rPr>
        <w:t> </w:t>
      </w:r>
      <w:r>
        <w:rPr>
          <w:sz w:val="28"/>
        </w:rPr>
        <w:t>–</w:t>
      </w:r>
      <w:r>
        <w:rPr>
          <w:spacing w:val="-2"/>
          <w:sz w:val="28"/>
        </w:rPr>
        <w:t> </w:t>
      </w:r>
      <w:r>
        <w:rPr>
          <w:sz w:val="28"/>
        </w:rPr>
        <w:t>Б(A)</w:t>
      </w:r>
      <w:r>
        <w:rPr>
          <w:spacing w:val="-5"/>
          <w:sz w:val="28"/>
        </w:rPr>
        <w:t> </w:t>
      </w:r>
      <w:r>
        <w:rPr>
          <w:sz w:val="28"/>
        </w:rPr>
        <w:t>және</w:t>
      </w:r>
      <w:r>
        <w:rPr>
          <w:spacing w:val="-2"/>
          <w:sz w:val="28"/>
        </w:rPr>
        <w:t> </w:t>
      </w:r>
      <w:r>
        <w:rPr>
          <w:sz w:val="28"/>
        </w:rPr>
        <w:t>гельмен</w:t>
      </w:r>
      <w:r>
        <w:rPr>
          <w:spacing w:val="-2"/>
          <w:sz w:val="28"/>
        </w:rPr>
        <w:t> </w:t>
      </w:r>
      <w:r>
        <w:rPr>
          <w:sz w:val="28"/>
        </w:rPr>
        <w:t>ХГ-сіз</w:t>
      </w:r>
      <w:r>
        <w:rPr>
          <w:spacing w:val="-3"/>
          <w:sz w:val="28"/>
        </w:rPr>
        <w:t> </w:t>
      </w:r>
      <w:r>
        <w:rPr>
          <w:sz w:val="28"/>
        </w:rPr>
        <w:t>Б-1</w:t>
      </w:r>
      <w:r>
        <w:rPr>
          <w:spacing w:val="-1"/>
          <w:sz w:val="28"/>
        </w:rPr>
        <w:t> </w:t>
      </w:r>
      <w:r>
        <w:rPr>
          <w:sz w:val="28"/>
        </w:rPr>
        <w:t>(B)</w:t>
      </w:r>
      <w:r>
        <w:rPr>
          <w:spacing w:val="-6"/>
          <w:sz w:val="28"/>
        </w:rPr>
        <w:t> </w:t>
      </w:r>
      <w:r>
        <w:rPr>
          <w:sz w:val="28"/>
        </w:rPr>
        <w:t>бақылауда</w:t>
      </w:r>
      <w:r>
        <w:rPr>
          <w:spacing w:val="-2"/>
          <w:sz w:val="28"/>
        </w:rPr>
        <w:t> </w:t>
      </w:r>
      <w:r>
        <w:rPr>
          <w:sz w:val="28"/>
        </w:rPr>
        <w:t>9 сағат бойы инкубациялау кезінде </w:t>
      </w:r>
      <w:r>
        <w:rPr>
          <w:i/>
          <w:sz w:val="28"/>
        </w:rPr>
        <w:t>S. aureus </w:t>
      </w:r>
      <w:r>
        <w:rPr>
          <w:sz w:val="28"/>
        </w:rPr>
        <w:t>ATCC 25922 өсуі</w:t>
      </w:r>
    </w:p>
    <w:p>
      <w:pPr>
        <w:pStyle w:val="BodyText"/>
        <w:spacing w:before="73"/>
        <w:ind w:left="0"/>
        <w:jc w:val="left"/>
        <w:rPr>
          <w:sz w:val="20"/>
        </w:rPr>
      </w:pPr>
      <w:r>
        <w:rPr/>
        <w:drawing>
          <wp:anchor distT="0" distB="0" distL="0" distR="0" allowOverlap="1" layoutInCell="1" locked="0" behindDoc="1" simplePos="0" relativeHeight="487624192">
            <wp:simplePos x="0" y="0"/>
            <wp:positionH relativeFrom="page">
              <wp:posOffset>1148714</wp:posOffset>
            </wp:positionH>
            <wp:positionV relativeFrom="paragraph">
              <wp:posOffset>207695</wp:posOffset>
            </wp:positionV>
            <wp:extent cx="2523631" cy="2078736"/>
            <wp:effectExtent l="0" t="0" r="0" b="0"/>
            <wp:wrapTopAndBottom/>
            <wp:docPr id="613" name="Image 613" descr="DSC_0325"/>
            <wp:cNvGraphicFramePr>
              <a:graphicFrameLocks/>
            </wp:cNvGraphicFramePr>
            <a:graphic>
              <a:graphicData uri="http://schemas.openxmlformats.org/drawingml/2006/picture">
                <pic:pic>
                  <pic:nvPicPr>
                    <pic:cNvPr id="613" name="Image 613" descr="DSC_0325"/>
                    <pic:cNvPicPr/>
                  </pic:nvPicPr>
                  <pic:blipFill>
                    <a:blip r:embed="rId113" cstate="print"/>
                    <a:stretch>
                      <a:fillRect/>
                    </a:stretch>
                  </pic:blipFill>
                  <pic:spPr>
                    <a:xfrm>
                      <a:off x="0" y="0"/>
                      <a:ext cx="2523631" cy="2078736"/>
                    </a:xfrm>
                    <a:prstGeom prst="rect">
                      <a:avLst/>
                    </a:prstGeom>
                  </pic:spPr>
                </pic:pic>
              </a:graphicData>
            </a:graphic>
          </wp:anchor>
        </w:drawing>
      </w:r>
      <w:r>
        <w:rPr/>
        <w:drawing>
          <wp:anchor distT="0" distB="0" distL="0" distR="0" allowOverlap="1" layoutInCell="1" locked="0" behindDoc="1" simplePos="0" relativeHeight="487624704">
            <wp:simplePos x="0" y="0"/>
            <wp:positionH relativeFrom="page">
              <wp:posOffset>4069715</wp:posOffset>
            </wp:positionH>
            <wp:positionV relativeFrom="paragraph">
              <wp:posOffset>207695</wp:posOffset>
            </wp:positionV>
            <wp:extent cx="2518534" cy="2103882"/>
            <wp:effectExtent l="0" t="0" r="0" b="0"/>
            <wp:wrapTopAndBottom/>
            <wp:docPr id="614" name="Image 614" descr="DSC_0307"/>
            <wp:cNvGraphicFramePr>
              <a:graphicFrameLocks/>
            </wp:cNvGraphicFramePr>
            <a:graphic>
              <a:graphicData uri="http://schemas.openxmlformats.org/drawingml/2006/picture">
                <pic:pic>
                  <pic:nvPicPr>
                    <pic:cNvPr id="614" name="Image 614" descr="DSC_0307"/>
                    <pic:cNvPicPr/>
                  </pic:nvPicPr>
                  <pic:blipFill>
                    <a:blip r:embed="rId114" cstate="print"/>
                    <a:stretch>
                      <a:fillRect/>
                    </a:stretch>
                  </pic:blipFill>
                  <pic:spPr>
                    <a:xfrm>
                      <a:off x="0" y="0"/>
                      <a:ext cx="2518534" cy="2103882"/>
                    </a:xfrm>
                    <a:prstGeom prst="rect">
                      <a:avLst/>
                    </a:prstGeom>
                  </pic:spPr>
                </pic:pic>
              </a:graphicData>
            </a:graphic>
          </wp:anchor>
        </w:drawing>
      </w:r>
    </w:p>
    <w:p>
      <w:pPr>
        <w:pStyle w:val="BodyText"/>
        <w:spacing w:before="36"/>
        <w:ind w:left="0"/>
        <w:jc w:val="left"/>
        <w:rPr>
          <w:sz w:val="20"/>
        </w:rPr>
      </w:pPr>
    </w:p>
    <w:tbl>
      <w:tblPr>
        <w:tblW w:w="0" w:type="auto"/>
        <w:jc w:val="left"/>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0"/>
        <w:gridCol w:w="2338"/>
      </w:tblGrid>
      <w:tr>
        <w:trPr>
          <w:trHeight w:val="310" w:hRule="atLeast"/>
        </w:trPr>
        <w:tc>
          <w:tcPr>
            <w:tcW w:w="2380" w:type="dxa"/>
          </w:tcPr>
          <w:p>
            <w:pPr>
              <w:pStyle w:val="TableParagraph"/>
              <w:spacing w:line="291" w:lineRule="exact"/>
              <w:ind w:left="50"/>
              <w:jc w:val="left"/>
              <w:rPr>
                <w:sz w:val="28"/>
              </w:rPr>
            </w:pPr>
            <w:r>
              <w:rPr>
                <w:spacing w:val="-10"/>
                <w:sz w:val="28"/>
              </w:rPr>
              <w:t>А</w:t>
            </w:r>
          </w:p>
        </w:tc>
        <w:tc>
          <w:tcPr>
            <w:tcW w:w="2338" w:type="dxa"/>
          </w:tcPr>
          <w:p>
            <w:pPr>
              <w:pStyle w:val="TableParagraph"/>
              <w:spacing w:line="291" w:lineRule="exact"/>
              <w:ind w:left="0" w:right="46"/>
              <w:jc w:val="right"/>
              <w:rPr>
                <w:sz w:val="28"/>
              </w:rPr>
            </w:pPr>
            <w:r>
              <w:rPr>
                <w:spacing w:val="-10"/>
                <w:sz w:val="28"/>
              </w:rPr>
              <w:t>Б</w:t>
            </w:r>
          </w:p>
        </w:tc>
      </w:tr>
    </w:tbl>
    <w:p>
      <w:pPr>
        <w:pStyle w:val="ListParagraph"/>
        <w:numPr>
          <w:ilvl w:val="0"/>
          <w:numId w:val="13"/>
        </w:numPr>
        <w:tabs>
          <w:tab w:pos="674" w:val="left" w:leader="none"/>
          <w:tab w:pos="1042" w:val="left" w:leader="none"/>
        </w:tabs>
        <w:spacing w:line="240" w:lineRule="auto" w:before="173" w:after="0"/>
        <w:ind w:left="674" w:right="677" w:hanging="5"/>
        <w:jc w:val="center"/>
        <w:rPr>
          <w:sz w:val="28"/>
        </w:rPr>
      </w:pPr>
      <w:r>
        <w:rPr>
          <w:sz w:val="28"/>
        </w:rPr>
        <w:t>сурет – Гельдегі ХГ концентрациясы 0,05 масс.% болатын тәжірибе нұсқасында</w:t>
      </w:r>
      <w:r>
        <w:rPr>
          <w:spacing w:val="-5"/>
          <w:sz w:val="28"/>
        </w:rPr>
        <w:t> </w:t>
      </w:r>
      <w:r>
        <w:rPr>
          <w:sz w:val="28"/>
        </w:rPr>
        <w:t>5</w:t>
      </w:r>
      <w:r>
        <w:rPr>
          <w:spacing w:val="-1"/>
          <w:sz w:val="28"/>
        </w:rPr>
        <w:t> </w:t>
      </w:r>
      <w:r>
        <w:rPr>
          <w:sz w:val="28"/>
        </w:rPr>
        <w:t>сағат</w:t>
      </w:r>
      <w:r>
        <w:rPr>
          <w:spacing w:val="-6"/>
          <w:sz w:val="28"/>
        </w:rPr>
        <w:t> </w:t>
      </w:r>
      <w:r>
        <w:rPr>
          <w:sz w:val="28"/>
        </w:rPr>
        <w:t>(А)</w:t>
      </w:r>
      <w:r>
        <w:rPr>
          <w:spacing w:val="-2"/>
          <w:sz w:val="28"/>
        </w:rPr>
        <w:t> </w:t>
      </w:r>
      <w:r>
        <w:rPr>
          <w:sz w:val="28"/>
        </w:rPr>
        <w:t>және</w:t>
      </w:r>
      <w:r>
        <w:rPr>
          <w:spacing w:val="-5"/>
          <w:sz w:val="28"/>
        </w:rPr>
        <w:t> </w:t>
      </w:r>
      <w:r>
        <w:rPr>
          <w:sz w:val="28"/>
        </w:rPr>
        <w:t>7</w:t>
      </w:r>
      <w:r>
        <w:rPr>
          <w:spacing w:val="-1"/>
          <w:sz w:val="28"/>
        </w:rPr>
        <w:t> </w:t>
      </w:r>
      <w:r>
        <w:rPr>
          <w:sz w:val="28"/>
        </w:rPr>
        <w:t>сағат</w:t>
      </w:r>
      <w:r>
        <w:rPr>
          <w:spacing w:val="-3"/>
          <w:sz w:val="28"/>
        </w:rPr>
        <w:t> </w:t>
      </w:r>
      <w:r>
        <w:rPr>
          <w:sz w:val="28"/>
        </w:rPr>
        <w:t>(Б)</w:t>
      </w:r>
      <w:r>
        <w:rPr>
          <w:spacing w:val="-5"/>
          <w:sz w:val="28"/>
        </w:rPr>
        <w:t> </w:t>
      </w:r>
      <w:r>
        <w:rPr>
          <w:sz w:val="28"/>
        </w:rPr>
        <w:t>инкубация</w:t>
      </w:r>
      <w:r>
        <w:rPr>
          <w:spacing w:val="-5"/>
          <w:sz w:val="28"/>
        </w:rPr>
        <w:t> </w:t>
      </w:r>
      <w:r>
        <w:rPr>
          <w:sz w:val="28"/>
        </w:rPr>
        <w:t>кезінде </w:t>
      </w:r>
      <w:r>
        <w:rPr>
          <w:i/>
          <w:sz w:val="28"/>
        </w:rPr>
        <w:t>S.</w:t>
      </w:r>
      <w:r>
        <w:rPr>
          <w:i/>
          <w:spacing w:val="-3"/>
          <w:sz w:val="28"/>
        </w:rPr>
        <w:t> </w:t>
      </w:r>
      <w:r>
        <w:rPr>
          <w:i/>
          <w:sz w:val="28"/>
        </w:rPr>
        <w:t>aureus</w:t>
      </w:r>
      <w:r>
        <w:rPr>
          <w:i/>
          <w:spacing w:val="-1"/>
          <w:sz w:val="28"/>
        </w:rPr>
        <w:t> </w:t>
      </w:r>
      <w:r>
        <w:rPr>
          <w:sz w:val="28"/>
        </w:rPr>
        <w:t>ATCC 25922 өсуі</w:t>
      </w:r>
    </w:p>
    <w:p>
      <w:pPr>
        <w:spacing w:after="0" w:line="240" w:lineRule="auto"/>
        <w:jc w:val="center"/>
        <w:rPr>
          <w:sz w:val="28"/>
        </w:rPr>
        <w:sectPr>
          <w:pgSz w:w="11910" w:h="16840"/>
          <w:pgMar w:header="0" w:footer="986" w:top="1040" w:bottom="1240" w:left="1380" w:right="240"/>
        </w:sectPr>
      </w:pPr>
    </w:p>
    <w:p>
      <w:pPr>
        <w:tabs>
          <w:tab w:pos="5107" w:val="left" w:leader="none"/>
        </w:tabs>
        <w:spacing w:line="240" w:lineRule="auto"/>
        <w:ind w:left="429" w:right="0" w:firstLine="0"/>
        <w:rPr>
          <w:sz w:val="20"/>
        </w:rPr>
      </w:pPr>
      <w:r>
        <w:rPr>
          <w:position w:val="2"/>
          <w:sz w:val="20"/>
        </w:rPr>
        <w:drawing>
          <wp:inline distT="0" distB="0" distL="0" distR="0">
            <wp:extent cx="2598173" cy="2215800"/>
            <wp:effectExtent l="0" t="0" r="0" b="0"/>
            <wp:docPr id="615" name="Image 615" descr="DSC_0329"/>
            <wp:cNvGraphicFramePr>
              <a:graphicFrameLocks/>
            </wp:cNvGraphicFramePr>
            <a:graphic>
              <a:graphicData uri="http://schemas.openxmlformats.org/drawingml/2006/picture">
                <pic:pic>
                  <pic:nvPicPr>
                    <pic:cNvPr id="615" name="Image 615" descr="DSC_0329"/>
                    <pic:cNvPicPr/>
                  </pic:nvPicPr>
                  <pic:blipFill>
                    <a:blip r:embed="rId115" cstate="print"/>
                    <a:stretch>
                      <a:fillRect/>
                    </a:stretch>
                  </pic:blipFill>
                  <pic:spPr>
                    <a:xfrm>
                      <a:off x="0" y="0"/>
                      <a:ext cx="2598173" cy="2215800"/>
                    </a:xfrm>
                    <a:prstGeom prst="rect">
                      <a:avLst/>
                    </a:prstGeom>
                  </pic:spPr>
                </pic:pic>
              </a:graphicData>
            </a:graphic>
          </wp:inline>
        </w:drawing>
      </w:r>
      <w:r>
        <w:rPr>
          <w:position w:val="2"/>
          <w:sz w:val="20"/>
        </w:rPr>
      </w:r>
      <w:r>
        <w:rPr>
          <w:position w:val="2"/>
          <w:sz w:val="20"/>
        </w:rPr>
        <w:tab/>
      </w:r>
      <w:r>
        <w:rPr>
          <w:sz w:val="20"/>
        </w:rPr>
        <w:drawing>
          <wp:inline distT="0" distB="0" distL="0" distR="0">
            <wp:extent cx="2648929" cy="2229611"/>
            <wp:effectExtent l="0" t="0" r="0" b="0"/>
            <wp:docPr id="616" name="Image 616" descr="DSC_0310"/>
            <wp:cNvGraphicFramePr>
              <a:graphicFrameLocks/>
            </wp:cNvGraphicFramePr>
            <a:graphic>
              <a:graphicData uri="http://schemas.openxmlformats.org/drawingml/2006/picture">
                <pic:pic>
                  <pic:nvPicPr>
                    <pic:cNvPr id="616" name="Image 616" descr="DSC_0310"/>
                    <pic:cNvPicPr/>
                  </pic:nvPicPr>
                  <pic:blipFill>
                    <a:blip r:embed="rId116" cstate="print"/>
                    <a:stretch>
                      <a:fillRect/>
                    </a:stretch>
                  </pic:blipFill>
                  <pic:spPr>
                    <a:xfrm>
                      <a:off x="0" y="0"/>
                      <a:ext cx="2648929" cy="2229611"/>
                    </a:xfrm>
                    <a:prstGeom prst="rect">
                      <a:avLst/>
                    </a:prstGeom>
                  </pic:spPr>
                </pic:pic>
              </a:graphicData>
            </a:graphic>
          </wp:inline>
        </w:drawing>
      </w:r>
      <w:r>
        <w:rPr>
          <w:sz w:val="20"/>
        </w:rPr>
      </w:r>
    </w:p>
    <w:p>
      <w:pPr>
        <w:pStyle w:val="BodyText"/>
        <w:spacing w:before="121"/>
        <w:ind w:left="0"/>
        <w:jc w:val="left"/>
        <w:rPr>
          <w:sz w:val="20"/>
        </w:rPr>
      </w:pPr>
    </w:p>
    <w:tbl>
      <w:tblPr>
        <w:tblW w:w="0" w:type="auto"/>
        <w:jc w:val="left"/>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0"/>
        <w:gridCol w:w="2378"/>
      </w:tblGrid>
      <w:tr>
        <w:trPr>
          <w:trHeight w:val="310" w:hRule="atLeast"/>
        </w:trPr>
        <w:tc>
          <w:tcPr>
            <w:tcW w:w="2420" w:type="dxa"/>
          </w:tcPr>
          <w:p>
            <w:pPr>
              <w:pStyle w:val="TableParagraph"/>
              <w:spacing w:line="291" w:lineRule="exact"/>
              <w:ind w:left="50"/>
              <w:jc w:val="left"/>
              <w:rPr>
                <w:sz w:val="28"/>
              </w:rPr>
            </w:pPr>
            <w:r>
              <w:rPr>
                <w:spacing w:val="-10"/>
                <w:sz w:val="28"/>
              </w:rPr>
              <w:t>А</w:t>
            </w:r>
          </w:p>
        </w:tc>
        <w:tc>
          <w:tcPr>
            <w:tcW w:w="2378" w:type="dxa"/>
          </w:tcPr>
          <w:p>
            <w:pPr>
              <w:pStyle w:val="TableParagraph"/>
              <w:spacing w:line="291" w:lineRule="exact"/>
              <w:ind w:left="0" w:right="47"/>
              <w:jc w:val="right"/>
              <w:rPr>
                <w:sz w:val="28"/>
              </w:rPr>
            </w:pPr>
            <w:r>
              <w:rPr>
                <w:spacing w:val="-10"/>
                <w:sz w:val="28"/>
              </w:rPr>
              <w:t>Б</w:t>
            </w:r>
          </w:p>
        </w:tc>
      </w:tr>
    </w:tbl>
    <w:p>
      <w:pPr>
        <w:pStyle w:val="BodyText"/>
        <w:ind w:left="0"/>
        <w:jc w:val="left"/>
      </w:pPr>
    </w:p>
    <w:p>
      <w:pPr>
        <w:pStyle w:val="ListParagraph"/>
        <w:numPr>
          <w:ilvl w:val="0"/>
          <w:numId w:val="13"/>
        </w:numPr>
        <w:tabs>
          <w:tab w:pos="674" w:val="left" w:leader="none"/>
          <w:tab w:pos="1042" w:val="left" w:leader="none"/>
        </w:tabs>
        <w:spacing w:line="240" w:lineRule="auto" w:before="0" w:after="0"/>
        <w:ind w:left="674" w:right="677" w:hanging="5"/>
        <w:jc w:val="center"/>
        <w:rPr>
          <w:sz w:val="28"/>
        </w:rPr>
      </w:pPr>
      <w:r>
        <w:rPr>
          <w:sz w:val="28"/>
        </w:rPr>
        <w:t>сурет – Гельдегі ХГ концентрациясы 0,1 масс.% болатын тәжірибе нұсқасында</w:t>
      </w:r>
      <w:r>
        <w:rPr>
          <w:spacing w:val="-5"/>
          <w:sz w:val="28"/>
        </w:rPr>
        <w:t> </w:t>
      </w:r>
      <w:r>
        <w:rPr>
          <w:sz w:val="28"/>
        </w:rPr>
        <w:t>5</w:t>
      </w:r>
      <w:r>
        <w:rPr>
          <w:spacing w:val="-1"/>
          <w:sz w:val="28"/>
        </w:rPr>
        <w:t> </w:t>
      </w:r>
      <w:r>
        <w:rPr>
          <w:sz w:val="28"/>
        </w:rPr>
        <w:t>сағат</w:t>
      </w:r>
      <w:r>
        <w:rPr>
          <w:spacing w:val="-6"/>
          <w:sz w:val="28"/>
        </w:rPr>
        <w:t> </w:t>
      </w:r>
      <w:r>
        <w:rPr>
          <w:sz w:val="28"/>
        </w:rPr>
        <w:t>(А)</w:t>
      </w:r>
      <w:r>
        <w:rPr>
          <w:spacing w:val="-2"/>
          <w:sz w:val="28"/>
        </w:rPr>
        <w:t> </w:t>
      </w:r>
      <w:r>
        <w:rPr>
          <w:sz w:val="28"/>
        </w:rPr>
        <w:t>және</w:t>
      </w:r>
      <w:r>
        <w:rPr>
          <w:spacing w:val="-5"/>
          <w:sz w:val="28"/>
        </w:rPr>
        <w:t> </w:t>
      </w:r>
      <w:r>
        <w:rPr>
          <w:sz w:val="28"/>
        </w:rPr>
        <w:t>7</w:t>
      </w:r>
      <w:r>
        <w:rPr>
          <w:spacing w:val="-1"/>
          <w:sz w:val="28"/>
        </w:rPr>
        <w:t> </w:t>
      </w:r>
      <w:r>
        <w:rPr>
          <w:sz w:val="28"/>
        </w:rPr>
        <w:t>сағат</w:t>
      </w:r>
      <w:r>
        <w:rPr>
          <w:spacing w:val="-3"/>
          <w:sz w:val="28"/>
        </w:rPr>
        <w:t> </w:t>
      </w:r>
      <w:r>
        <w:rPr>
          <w:sz w:val="28"/>
        </w:rPr>
        <w:t>(Б)</w:t>
      </w:r>
      <w:r>
        <w:rPr>
          <w:spacing w:val="-5"/>
          <w:sz w:val="28"/>
        </w:rPr>
        <w:t> </w:t>
      </w:r>
      <w:r>
        <w:rPr>
          <w:sz w:val="28"/>
        </w:rPr>
        <w:t>инкубация</w:t>
      </w:r>
      <w:r>
        <w:rPr>
          <w:spacing w:val="-5"/>
          <w:sz w:val="28"/>
        </w:rPr>
        <w:t> </w:t>
      </w:r>
      <w:r>
        <w:rPr>
          <w:sz w:val="28"/>
        </w:rPr>
        <w:t>кезінде </w:t>
      </w:r>
      <w:r>
        <w:rPr>
          <w:i/>
          <w:sz w:val="28"/>
        </w:rPr>
        <w:t>S.</w:t>
      </w:r>
      <w:r>
        <w:rPr>
          <w:i/>
          <w:spacing w:val="-3"/>
          <w:sz w:val="28"/>
        </w:rPr>
        <w:t> </w:t>
      </w:r>
      <w:r>
        <w:rPr>
          <w:i/>
          <w:sz w:val="28"/>
        </w:rPr>
        <w:t>aureus</w:t>
      </w:r>
      <w:r>
        <w:rPr>
          <w:i/>
          <w:spacing w:val="-1"/>
          <w:sz w:val="28"/>
        </w:rPr>
        <w:t> </w:t>
      </w:r>
      <w:r>
        <w:rPr>
          <w:sz w:val="28"/>
        </w:rPr>
        <w:t>ATCC 25922 өсуі</w:t>
      </w:r>
    </w:p>
    <w:p>
      <w:pPr>
        <w:pStyle w:val="BodyText"/>
        <w:ind w:left="0"/>
        <w:jc w:val="left"/>
      </w:pPr>
    </w:p>
    <w:p>
      <w:pPr>
        <w:pStyle w:val="BodyText"/>
        <w:spacing w:before="1"/>
        <w:ind w:right="325" w:firstLine="566"/>
      </w:pPr>
      <w:r>
        <w:rPr/>
        <w:t>Гельдегі ХГ концентрациясы 0,15 масс.% болатын нұсқада гельсіз бақылауға (Б) қатысты өсудің 10 есе тежелуі 5 сағаттан кейін, өсудің толық тежелуі 7 сағаттан кейін байқалды (42-сурет).</w:t>
      </w:r>
    </w:p>
    <w:p>
      <w:pPr>
        <w:pStyle w:val="BodyText"/>
        <w:spacing w:before="72"/>
        <w:ind w:left="0"/>
        <w:jc w:val="left"/>
        <w:rPr>
          <w:sz w:val="20"/>
        </w:rPr>
      </w:pPr>
      <w:r>
        <w:rPr/>
        <w:drawing>
          <wp:anchor distT="0" distB="0" distL="0" distR="0" allowOverlap="1" layoutInCell="1" locked="0" behindDoc="1" simplePos="0" relativeHeight="487625216">
            <wp:simplePos x="0" y="0"/>
            <wp:positionH relativeFrom="page">
              <wp:posOffset>1148714</wp:posOffset>
            </wp:positionH>
            <wp:positionV relativeFrom="paragraph">
              <wp:posOffset>207545</wp:posOffset>
            </wp:positionV>
            <wp:extent cx="2515141" cy="2426589"/>
            <wp:effectExtent l="0" t="0" r="0" b="0"/>
            <wp:wrapTopAndBottom/>
            <wp:docPr id="617" name="Image 617" descr="DSC_0331"/>
            <wp:cNvGraphicFramePr>
              <a:graphicFrameLocks/>
            </wp:cNvGraphicFramePr>
            <a:graphic>
              <a:graphicData uri="http://schemas.openxmlformats.org/drawingml/2006/picture">
                <pic:pic>
                  <pic:nvPicPr>
                    <pic:cNvPr id="617" name="Image 617" descr="DSC_0331"/>
                    <pic:cNvPicPr/>
                  </pic:nvPicPr>
                  <pic:blipFill>
                    <a:blip r:embed="rId117" cstate="print"/>
                    <a:stretch>
                      <a:fillRect/>
                    </a:stretch>
                  </pic:blipFill>
                  <pic:spPr>
                    <a:xfrm>
                      <a:off x="0" y="0"/>
                      <a:ext cx="2515141" cy="2426589"/>
                    </a:xfrm>
                    <a:prstGeom prst="rect">
                      <a:avLst/>
                    </a:prstGeom>
                  </pic:spPr>
                </pic:pic>
              </a:graphicData>
            </a:graphic>
          </wp:anchor>
        </w:drawing>
      </w:r>
      <w:r>
        <w:rPr/>
        <w:drawing>
          <wp:anchor distT="0" distB="0" distL="0" distR="0" allowOverlap="1" layoutInCell="1" locked="0" behindDoc="1" simplePos="0" relativeHeight="487625728">
            <wp:simplePos x="0" y="0"/>
            <wp:positionH relativeFrom="page">
              <wp:posOffset>4497070</wp:posOffset>
            </wp:positionH>
            <wp:positionV relativeFrom="paragraph">
              <wp:posOffset>207545</wp:posOffset>
            </wp:positionV>
            <wp:extent cx="2194663" cy="2313432"/>
            <wp:effectExtent l="0" t="0" r="0" b="0"/>
            <wp:wrapTopAndBottom/>
            <wp:docPr id="618" name="Image 618" descr="DSC_0311"/>
            <wp:cNvGraphicFramePr>
              <a:graphicFrameLocks/>
            </wp:cNvGraphicFramePr>
            <a:graphic>
              <a:graphicData uri="http://schemas.openxmlformats.org/drawingml/2006/picture">
                <pic:pic>
                  <pic:nvPicPr>
                    <pic:cNvPr id="618" name="Image 618" descr="DSC_0311"/>
                    <pic:cNvPicPr/>
                  </pic:nvPicPr>
                  <pic:blipFill>
                    <a:blip r:embed="rId118" cstate="print"/>
                    <a:stretch>
                      <a:fillRect/>
                    </a:stretch>
                  </pic:blipFill>
                  <pic:spPr>
                    <a:xfrm>
                      <a:off x="0" y="0"/>
                      <a:ext cx="2194663" cy="2313432"/>
                    </a:xfrm>
                    <a:prstGeom prst="rect">
                      <a:avLst/>
                    </a:prstGeom>
                  </pic:spPr>
                </pic:pic>
              </a:graphicData>
            </a:graphic>
          </wp:anchor>
        </w:drawing>
      </w:r>
    </w:p>
    <w:p>
      <w:pPr>
        <w:pStyle w:val="BodyText"/>
        <w:tabs>
          <w:tab w:pos="5481" w:val="left" w:leader="none"/>
        </w:tabs>
        <w:spacing w:line="322" w:lineRule="exact" w:before="306"/>
        <w:ind w:left="451"/>
        <w:jc w:val="center"/>
      </w:pPr>
      <w:r>
        <w:rPr>
          <w:spacing w:val="-10"/>
        </w:rPr>
        <w:t>А</w:t>
      </w:r>
      <w:r>
        <w:rPr/>
        <w:tab/>
      </w:r>
      <w:r>
        <w:rPr>
          <w:spacing w:val="-10"/>
        </w:rPr>
        <w:t>Б</w:t>
      </w:r>
    </w:p>
    <w:p>
      <w:pPr>
        <w:pStyle w:val="ListParagraph"/>
        <w:numPr>
          <w:ilvl w:val="0"/>
          <w:numId w:val="13"/>
        </w:numPr>
        <w:tabs>
          <w:tab w:pos="674" w:val="left" w:leader="none"/>
          <w:tab w:pos="1042" w:val="left" w:leader="none"/>
        </w:tabs>
        <w:spacing w:line="240" w:lineRule="auto" w:before="0" w:after="0"/>
        <w:ind w:left="674" w:right="677" w:hanging="5"/>
        <w:jc w:val="center"/>
        <w:rPr>
          <w:sz w:val="28"/>
        </w:rPr>
      </w:pPr>
      <w:r>
        <w:rPr>
          <w:sz w:val="28"/>
        </w:rPr>
        <w:t>сурет – Гельдегі ХГ концентрациясы 0,15 масс.% болатын тәжірибе нұсқасында</w:t>
      </w:r>
      <w:r>
        <w:rPr>
          <w:spacing w:val="-5"/>
          <w:sz w:val="28"/>
        </w:rPr>
        <w:t> </w:t>
      </w:r>
      <w:r>
        <w:rPr>
          <w:sz w:val="28"/>
        </w:rPr>
        <w:t>5</w:t>
      </w:r>
      <w:r>
        <w:rPr>
          <w:spacing w:val="-1"/>
          <w:sz w:val="28"/>
        </w:rPr>
        <w:t> </w:t>
      </w:r>
      <w:r>
        <w:rPr>
          <w:sz w:val="28"/>
        </w:rPr>
        <w:t>сағат</w:t>
      </w:r>
      <w:r>
        <w:rPr>
          <w:spacing w:val="-6"/>
          <w:sz w:val="28"/>
        </w:rPr>
        <w:t> </w:t>
      </w:r>
      <w:r>
        <w:rPr>
          <w:sz w:val="28"/>
        </w:rPr>
        <w:t>(А)</w:t>
      </w:r>
      <w:r>
        <w:rPr>
          <w:spacing w:val="-2"/>
          <w:sz w:val="28"/>
        </w:rPr>
        <w:t> </w:t>
      </w:r>
      <w:r>
        <w:rPr>
          <w:sz w:val="28"/>
        </w:rPr>
        <w:t>және</w:t>
      </w:r>
      <w:r>
        <w:rPr>
          <w:spacing w:val="-5"/>
          <w:sz w:val="28"/>
        </w:rPr>
        <w:t> </w:t>
      </w:r>
      <w:r>
        <w:rPr>
          <w:sz w:val="28"/>
        </w:rPr>
        <w:t>7</w:t>
      </w:r>
      <w:r>
        <w:rPr>
          <w:spacing w:val="-1"/>
          <w:sz w:val="28"/>
        </w:rPr>
        <w:t> </w:t>
      </w:r>
      <w:r>
        <w:rPr>
          <w:sz w:val="28"/>
        </w:rPr>
        <w:t>сағат</w:t>
      </w:r>
      <w:r>
        <w:rPr>
          <w:spacing w:val="-3"/>
          <w:sz w:val="28"/>
        </w:rPr>
        <w:t> </w:t>
      </w:r>
      <w:r>
        <w:rPr>
          <w:sz w:val="28"/>
        </w:rPr>
        <w:t>(Б)</w:t>
      </w:r>
      <w:r>
        <w:rPr>
          <w:spacing w:val="-5"/>
          <w:sz w:val="28"/>
        </w:rPr>
        <w:t> </w:t>
      </w:r>
      <w:r>
        <w:rPr>
          <w:sz w:val="28"/>
        </w:rPr>
        <w:t>инкубация</w:t>
      </w:r>
      <w:r>
        <w:rPr>
          <w:spacing w:val="-5"/>
          <w:sz w:val="28"/>
        </w:rPr>
        <w:t> </w:t>
      </w:r>
      <w:r>
        <w:rPr>
          <w:sz w:val="28"/>
        </w:rPr>
        <w:t>кезінде </w:t>
      </w:r>
      <w:r>
        <w:rPr>
          <w:i/>
          <w:sz w:val="28"/>
        </w:rPr>
        <w:t>S.</w:t>
      </w:r>
      <w:r>
        <w:rPr>
          <w:i/>
          <w:spacing w:val="-3"/>
          <w:sz w:val="28"/>
        </w:rPr>
        <w:t> </w:t>
      </w:r>
      <w:r>
        <w:rPr>
          <w:i/>
          <w:sz w:val="28"/>
        </w:rPr>
        <w:t>aureus</w:t>
      </w:r>
      <w:r>
        <w:rPr>
          <w:i/>
          <w:spacing w:val="-1"/>
          <w:sz w:val="28"/>
        </w:rPr>
        <w:t> </w:t>
      </w:r>
      <w:r>
        <w:rPr>
          <w:sz w:val="28"/>
        </w:rPr>
        <w:t>ATCC 25922 өсуі</w:t>
      </w:r>
    </w:p>
    <w:p>
      <w:pPr>
        <w:pStyle w:val="BodyText"/>
        <w:ind w:left="0"/>
        <w:jc w:val="left"/>
      </w:pPr>
    </w:p>
    <w:p>
      <w:pPr>
        <w:pStyle w:val="BodyText"/>
        <w:ind w:right="330" w:firstLine="566"/>
      </w:pPr>
      <w:r>
        <w:rPr/>
        <w:t>Гельдегі ХГ концентрациясы 0,2 масс.% болатын нұсқада өсудің тежелуі 5 сағаттық инкубациядан кейін байқалды.</w:t>
      </w:r>
    </w:p>
    <w:p>
      <w:pPr>
        <w:pStyle w:val="BodyText"/>
        <w:ind w:right="329" w:firstLine="566"/>
      </w:pPr>
      <w:r>
        <w:rPr/>
        <w:t>Гельдегі ХГ концентрациясы 0,3 масс.% болатын нұсқада өсудің тежелуі гельсіз (Б) бақылауға қатысты 10 есе тежелуі 30 минуттан кейін байқалды, ал өсудің тежелуі 60 минуттан кейін байқалды (43-сурет).</w:t>
      </w:r>
    </w:p>
    <w:p>
      <w:pPr>
        <w:spacing w:after="0"/>
        <w:sectPr>
          <w:pgSz w:w="11910" w:h="16840"/>
          <w:pgMar w:header="0" w:footer="986" w:top="1120" w:bottom="1180" w:left="1380" w:right="240"/>
        </w:sectPr>
      </w:pPr>
    </w:p>
    <w:p>
      <w:pPr>
        <w:tabs>
          <w:tab w:pos="5747" w:val="left" w:leader="none"/>
        </w:tabs>
        <w:spacing w:line="240" w:lineRule="auto"/>
        <w:ind w:left="849" w:right="0" w:firstLine="0"/>
        <w:rPr>
          <w:sz w:val="20"/>
        </w:rPr>
      </w:pPr>
      <w:r>
        <w:rPr>
          <w:sz w:val="20"/>
        </w:rPr>
        <w:drawing>
          <wp:inline distT="0" distB="0" distL="0" distR="0">
            <wp:extent cx="2015739" cy="1900427"/>
            <wp:effectExtent l="0" t="0" r="0" b="0"/>
            <wp:docPr id="619" name="Image 619" descr="DSC_0267"/>
            <wp:cNvGraphicFramePr>
              <a:graphicFrameLocks/>
            </wp:cNvGraphicFramePr>
            <a:graphic>
              <a:graphicData uri="http://schemas.openxmlformats.org/drawingml/2006/picture">
                <pic:pic>
                  <pic:nvPicPr>
                    <pic:cNvPr id="619" name="Image 619" descr="DSC_0267"/>
                    <pic:cNvPicPr/>
                  </pic:nvPicPr>
                  <pic:blipFill>
                    <a:blip r:embed="rId119" cstate="print"/>
                    <a:stretch>
                      <a:fillRect/>
                    </a:stretch>
                  </pic:blipFill>
                  <pic:spPr>
                    <a:xfrm>
                      <a:off x="0" y="0"/>
                      <a:ext cx="2015739" cy="1900427"/>
                    </a:xfrm>
                    <a:prstGeom prst="rect">
                      <a:avLst/>
                    </a:prstGeom>
                  </pic:spPr>
                </pic:pic>
              </a:graphicData>
            </a:graphic>
          </wp:inline>
        </w:drawing>
      </w:r>
      <w:r>
        <w:rPr>
          <w:sz w:val="20"/>
        </w:rPr>
      </w:r>
      <w:r>
        <w:rPr>
          <w:sz w:val="20"/>
        </w:rPr>
        <w:tab/>
      </w:r>
      <w:r>
        <w:rPr>
          <w:position w:val="4"/>
          <w:sz w:val="20"/>
        </w:rPr>
        <w:drawing>
          <wp:inline distT="0" distB="0" distL="0" distR="0">
            <wp:extent cx="1945380" cy="1875853"/>
            <wp:effectExtent l="0" t="0" r="0" b="0"/>
            <wp:docPr id="620" name="Image 620" descr="DSC_0294"/>
            <wp:cNvGraphicFramePr>
              <a:graphicFrameLocks/>
            </wp:cNvGraphicFramePr>
            <a:graphic>
              <a:graphicData uri="http://schemas.openxmlformats.org/drawingml/2006/picture">
                <pic:pic>
                  <pic:nvPicPr>
                    <pic:cNvPr id="620" name="Image 620" descr="DSC_0294"/>
                    <pic:cNvPicPr/>
                  </pic:nvPicPr>
                  <pic:blipFill>
                    <a:blip r:embed="rId120" cstate="print"/>
                    <a:stretch>
                      <a:fillRect/>
                    </a:stretch>
                  </pic:blipFill>
                  <pic:spPr>
                    <a:xfrm>
                      <a:off x="0" y="0"/>
                      <a:ext cx="1945380" cy="1875853"/>
                    </a:xfrm>
                    <a:prstGeom prst="rect">
                      <a:avLst/>
                    </a:prstGeom>
                  </pic:spPr>
                </pic:pic>
              </a:graphicData>
            </a:graphic>
          </wp:inline>
        </w:drawing>
      </w:r>
      <w:r>
        <w:rPr>
          <w:position w:val="4"/>
          <w:sz w:val="20"/>
        </w:rPr>
      </w:r>
    </w:p>
    <w:p>
      <w:pPr>
        <w:pStyle w:val="BodyText"/>
        <w:spacing w:before="248"/>
        <w:ind w:left="0"/>
        <w:jc w:val="left"/>
      </w:pPr>
    </w:p>
    <w:p>
      <w:pPr>
        <w:pStyle w:val="BodyText"/>
        <w:tabs>
          <w:tab w:pos="6037" w:val="left" w:leader="none"/>
        </w:tabs>
        <w:ind w:left="518"/>
        <w:jc w:val="center"/>
      </w:pPr>
      <w:r>
        <w:rPr>
          <w:spacing w:val="-10"/>
        </w:rPr>
        <w:t>А</w:t>
      </w:r>
      <w:r>
        <w:rPr/>
        <w:tab/>
      </w:r>
      <w:r>
        <w:rPr>
          <w:spacing w:val="-10"/>
        </w:rPr>
        <w:t>Б</w:t>
      </w:r>
    </w:p>
    <w:p>
      <w:pPr>
        <w:pStyle w:val="ListParagraph"/>
        <w:numPr>
          <w:ilvl w:val="0"/>
          <w:numId w:val="13"/>
        </w:numPr>
        <w:tabs>
          <w:tab w:pos="406" w:val="left" w:leader="none"/>
          <w:tab w:pos="774" w:val="left" w:leader="none"/>
        </w:tabs>
        <w:spacing w:line="240" w:lineRule="auto" w:before="322" w:after="0"/>
        <w:ind w:left="406" w:right="408" w:hanging="5"/>
        <w:jc w:val="center"/>
        <w:rPr>
          <w:sz w:val="28"/>
        </w:rPr>
      </w:pPr>
      <w:r>
        <w:rPr>
          <w:sz w:val="28"/>
        </w:rPr>
        <w:t>сурет – Гельдегі ХГ концентрациясы 0,3 масс.% болатын тәжірибе нұсқасында</w:t>
      </w:r>
      <w:r>
        <w:rPr>
          <w:spacing w:val="-6"/>
          <w:sz w:val="28"/>
        </w:rPr>
        <w:t> </w:t>
      </w:r>
      <w:r>
        <w:rPr>
          <w:sz w:val="28"/>
        </w:rPr>
        <w:t>15</w:t>
      </w:r>
      <w:r>
        <w:rPr>
          <w:spacing w:val="-2"/>
          <w:sz w:val="28"/>
        </w:rPr>
        <w:t> </w:t>
      </w:r>
      <w:r>
        <w:rPr>
          <w:sz w:val="28"/>
        </w:rPr>
        <w:t>минут</w:t>
      </w:r>
      <w:r>
        <w:rPr>
          <w:spacing w:val="-4"/>
          <w:sz w:val="28"/>
        </w:rPr>
        <w:t> </w:t>
      </w:r>
      <w:r>
        <w:rPr>
          <w:sz w:val="28"/>
        </w:rPr>
        <w:t>(А)</w:t>
      </w:r>
      <w:r>
        <w:rPr>
          <w:spacing w:val="-3"/>
          <w:sz w:val="28"/>
        </w:rPr>
        <w:t> </w:t>
      </w:r>
      <w:r>
        <w:rPr>
          <w:sz w:val="28"/>
        </w:rPr>
        <w:t>және</w:t>
      </w:r>
      <w:r>
        <w:rPr>
          <w:spacing w:val="-6"/>
          <w:sz w:val="28"/>
        </w:rPr>
        <w:t> </w:t>
      </w:r>
      <w:r>
        <w:rPr>
          <w:sz w:val="28"/>
        </w:rPr>
        <w:t>30</w:t>
      </w:r>
      <w:r>
        <w:rPr>
          <w:spacing w:val="-2"/>
          <w:sz w:val="28"/>
        </w:rPr>
        <w:t> </w:t>
      </w:r>
      <w:r>
        <w:rPr>
          <w:sz w:val="28"/>
        </w:rPr>
        <w:t>минут</w:t>
      </w:r>
      <w:r>
        <w:rPr>
          <w:spacing w:val="-4"/>
          <w:sz w:val="28"/>
        </w:rPr>
        <w:t> </w:t>
      </w:r>
      <w:r>
        <w:rPr>
          <w:sz w:val="28"/>
        </w:rPr>
        <w:t>(Б)</w:t>
      </w:r>
      <w:r>
        <w:rPr>
          <w:spacing w:val="-3"/>
          <w:sz w:val="28"/>
        </w:rPr>
        <w:t> </w:t>
      </w:r>
      <w:r>
        <w:rPr>
          <w:sz w:val="28"/>
        </w:rPr>
        <w:t>инкубация</w:t>
      </w:r>
      <w:r>
        <w:rPr>
          <w:spacing w:val="-6"/>
          <w:sz w:val="28"/>
        </w:rPr>
        <w:t> </w:t>
      </w:r>
      <w:r>
        <w:rPr>
          <w:sz w:val="28"/>
        </w:rPr>
        <w:t>кезінде </w:t>
      </w:r>
      <w:r>
        <w:rPr>
          <w:i/>
          <w:sz w:val="28"/>
        </w:rPr>
        <w:t>S.</w:t>
      </w:r>
      <w:r>
        <w:rPr>
          <w:i/>
          <w:spacing w:val="-6"/>
          <w:sz w:val="28"/>
        </w:rPr>
        <w:t> </w:t>
      </w:r>
      <w:r>
        <w:rPr>
          <w:i/>
          <w:sz w:val="28"/>
        </w:rPr>
        <w:t>aureus</w:t>
      </w:r>
      <w:r>
        <w:rPr>
          <w:i/>
          <w:spacing w:val="-1"/>
          <w:sz w:val="28"/>
        </w:rPr>
        <w:t> </w:t>
      </w:r>
      <w:r>
        <w:rPr>
          <w:sz w:val="28"/>
        </w:rPr>
        <w:t>ATCC 25922 өсуі</w:t>
      </w:r>
    </w:p>
    <w:p>
      <w:pPr>
        <w:pStyle w:val="BodyText"/>
        <w:ind w:left="0"/>
        <w:jc w:val="left"/>
      </w:pPr>
    </w:p>
    <w:p>
      <w:pPr>
        <w:pStyle w:val="BodyText"/>
        <w:ind w:right="322" w:firstLine="566"/>
      </w:pPr>
      <w:r>
        <w:rPr/>
        <w:t>Ең үлкен бактерицидтік әсер гельдегі ХГ концентрациясы 0,5 масс.% болатын таңғыштар болды. 5 минуттық инкубациядан кейін 1 мл үлгідегі бактериялардың саны 10</w:t>
      </w:r>
      <w:r>
        <w:rPr>
          <w:vertAlign w:val="superscript"/>
        </w:rPr>
        <w:t>6</w:t>
      </w:r>
      <w:r>
        <w:rPr>
          <w:vertAlign w:val="baseline"/>
        </w:rPr>
        <w:t>-дан бірнеше жүз жасушаға дейін азайды (Петри табақшасында</w:t>
      </w:r>
      <w:r>
        <w:rPr>
          <w:spacing w:val="-16"/>
          <w:vertAlign w:val="baseline"/>
        </w:rPr>
        <w:t> </w:t>
      </w:r>
      <w:r>
        <w:rPr>
          <w:vertAlign w:val="baseline"/>
        </w:rPr>
        <w:t>2</w:t>
      </w:r>
      <w:r>
        <w:rPr>
          <w:spacing w:val="-15"/>
          <w:vertAlign w:val="baseline"/>
        </w:rPr>
        <w:t> </w:t>
      </w:r>
      <w:r>
        <w:rPr>
          <w:vertAlign w:val="baseline"/>
        </w:rPr>
        <w:t>КТБ,</w:t>
      </w:r>
      <w:r>
        <w:rPr>
          <w:spacing w:val="-16"/>
          <w:vertAlign w:val="baseline"/>
        </w:rPr>
        <w:t> </w:t>
      </w:r>
      <w:r>
        <w:rPr>
          <w:vertAlign w:val="baseline"/>
        </w:rPr>
        <w:t>44-сурет).</w:t>
      </w:r>
      <w:r>
        <w:rPr>
          <w:spacing w:val="-16"/>
          <w:vertAlign w:val="baseline"/>
        </w:rPr>
        <w:t> </w:t>
      </w:r>
      <w:r>
        <w:rPr>
          <w:vertAlign w:val="baseline"/>
        </w:rPr>
        <w:t>10</w:t>
      </w:r>
      <w:r>
        <w:rPr>
          <w:spacing w:val="-15"/>
          <w:vertAlign w:val="baseline"/>
        </w:rPr>
        <w:t> </w:t>
      </w:r>
      <w:r>
        <w:rPr>
          <w:vertAlign w:val="baseline"/>
        </w:rPr>
        <w:t>минуттан</w:t>
      </w:r>
      <w:r>
        <w:rPr>
          <w:spacing w:val="-15"/>
          <w:vertAlign w:val="baseline"/>
        </w:rPr>
        <w:t> </w:t>
      </w:r>
      <w:r>
        <w:rPr>
          <w:vertAlign w:val="baseline"/>
        </w:rPr>
        <w:t>кейін</w:t>
      </w:r>
      <w:r>
        <w:rPr>
          <w:spacing w:val="-17"/>
          <w:vertAlign w:val="baseline"/>
        </w:rPr>
        <w:t> </w:t>
      </w:r>
      <w:r>
        <w:rPr>
          <w:vertAlign w:val="baseline"/>
        </w:rPr>
        <w:t>өсу</w:t>
      </w:r>
      <w:r>
        <w:rPr>
          <w:spacing w:val="-18"/>
          <w:vertAlign w:val="baseline"/>
        </w:rPr>
        <w:t> </w:t>
      </w:r>
      <w:r>
        <w:rPr>
          <w:vertAlign w:val="baseline"/>
        </w:rPr>
        <w:t>байқалмады.</w:t>
      </w:r>
      <w:r>
        <w:rPr>
          <w:spacing w:val="-15"/>
          <w:vertAlign w:val="baseline"/>
        </w:rPr>
        <w:t> </w:t>
      </w:r>
      <w:r>
        <w:rPr>
          <w:vertAlign w:val="baseline"/>
        </w:rPr>
        <w:t>Осы</w:t>
      </w:r>
      <w:r>
        <w:rPr>
          <w:spacing w:val="-15"/>
          <w:vertAlign w:val="baseline"/>
        </w:rPr>
        <w:t> </w:t>
      </w:r>
      <w:r>
        <w:rPr>
          <w:vertAlign w:val="baseline"/>
        </w:rPr>
        <w:t>үлгідегі кейінгі дақылдар да стерильді болды.</w:t>
      </w:r>
    </w:p>
    <w:p>
      <w:pPr>
        <w:pStyle w:val="BodyText"/>
        <w:spacing w:before="73"/>
        <w:ind w:left="0"/>
        <w:jc w:val="left"/>
        <w:rPr>
          <w:sz w:val="20"/>
        </w:rPr>
      </w:pPr>
      <w:r>
        <w:rPr/>
        <w:drawing>
          <wp:anchor distT="0" distB="0" distL="0" distR="0" allowOverlap="1" layoutInCell="1" locked="0" behindDoc="1" simplePos="0" relativeHeight="487626240">
            <wp:simplePos x="0" y="0"/>
            <wp:positionH relativeFrom="page">
              <wp:posOffset>2868295</wp:posOffset>
            </wp:positionH>
            <wp:positionV relativeFrom="paragraph">
              <wp:posOffset>207962</wp:posOffset>
            </wp:positionV>
            <wp:extent cx="2402136" cy="2342769"/>
            <wp:effectExtent l="0" t="0" r="0" b="0"/>
            <wp:wrapTopAndBottom/>
            <wp:docPr id="621" name="Image 621" descr="DSC_0322"/>
            <wp:cNvGraphicFramePr>
              <a:graphicFrameLocks/>
            </wp:cNvGraphicFramePr>
            <a:graphic>
              <a:graphicData uri="http://schemas.openxmlformats.org/drawingml/2006/picture">
                <pic:pic>
                  <pic:nvPicPr>
                    <pic:cNvPr id="621" name="Image 621" descr="DSC_0322"/>
                    <pic:cNvPicPr/>
                  </pic:nvPicPr>
                  <pic:blipFill>
                    <a:blip r:embed="rId121" cstate="print"/>
                    <a:stretch>
                      <a:fillRect/>
                    </a:stretch>
                  </pic:blipFill>
                  <pic:spPr>
                    <a:xfrm>
                      <a:off x="0" y="0"/>
                      <a:ext cx="2402136" cy="2342769"/>
                    </a:xfrm>
                    <a:prstGeom prst="rect">
                      <a:avLst/>
                    </a:prstGeom>
                  </pic:spPr>
                </pic:pic>
              </a:graphicData>
            </a:graphic>
          </wp:anchor>
        </w:drawing>
      </w:r>
    </w:p>
    <w:p>
      <w:pPr>
        <w:pStyle w:val="ListParagraph"/>
        <w:numPr>
          <w:ilvl w:val="0"/>
          <w:numId w:val="13"/>
        </w:numPr>
        <w:tabs>
          <w:tab w:pos="1330" w:val="left" w:leader="none"/>
        </w:tabs>
        <w:spacing w:line="240" w:lineRule="auto" w:before="298" w:after="0"/>
        <w:ind w:left="957" w:right="964" w:firstLine="0"/>
        <w:jc w:val="center"/>
        <w:rPr>
          <w:sz w:val="28"/>
        </w:rPr>
      </w:pPr>
      <w:r>
        <w:rPr>
          <w:sz w:val="28"/>
        </w:rPr>
        <w:t>сурет</w:t>
      </w:r>
      <w:r>
        <w:rPr>
          <w:spacing w:val="-5"/>
          <w:sz w:val="28"/>
        </w:rPr>
        <w:t> </w:t>
      </w:r>
      <w:r>
        <w:rPr>
          <w:sz w:val="28"/>
        </w:rPr>
        <w:t>–</w:t>
      </w:r>
      <w:r>
        <w:rPr>
          <w:spacing w:val="-4"/>
          <w:sz w:val="28"/>
        </w:rPr>
        <w:t> </w:t>
      </w:r>
      <w:r>
        <w:rPr>
          <w:sz w:val="28"/>
        </w:rPr>
        <w:t>Гельдегі</w:t>
      </w:r>
      <w:r>
        <w:rPr>
          <w:spacing w:val="-6"/>
          <w:sz w:val="28"/>
        </w:rPr>
        <w:t> </w:t>
      </w:r>
      <w:r>
        <w:rPr>
          <w:sz w:val="28"/>
        </w:rPr>
        <w:t>ХГ</w:t>
      </w:r>
      <w:r>
        <w:rPr>
          <w:spacing w:val="-4"/>
          <w:sz w:val="28"/>
        </w:rPr>
        <w:t> </w:t>
      </w:r>
      <w:r>
        <w:rPr>
          <w:sz w:val="28"/>
        </w:rPr>
        <w:t>концентрациясы</w:t>
      </w:r>
      <w:r>
        <w:rPr>
          <w:spacing w:val="-6"/>
          <w:sz w:val="28"/>
        </w:rPr>
        <w:t> </w:t>
      </w:r>
      <w:r>
        <w:rPr>
          <w:sz w:val="28"/>
        </w:rPr>
        <w:t>0,5</w:t>
      </w:r>
      <w:r>
        <w:rPr>
          <w:spacing w:val="-3"/>
          <w:sz w:val="28"/>
        </w:rPr>
        <w:t> </w:t>
      </w:r>
      <w:r>
        <w:rPr>
          <w:sz w:val="28"/>
        </w:rPr>
        <w:t>масс.%</w:t>
      </w:r>
      <w:r>
        <w:rPr>
          <w:spacing w:val="-6"/>
          <w:sz w:val="28"/>
        </w:rPr>
        <w:t> </w:t>
      </w:r>
      <w:r>
        <w:rPr>
          <w:sz w:val="28"/>
        </w:rPr>
        <w:t>болатын</w:t>
      </w:r>
      <w:r>
        <w:rPr>
          <w:spacing w:val="-6"/>
          <w:sz w:val="28"/>
        </w:rPr>
        <w:t> </w:t>
      </w:r>
      <w:r>
        <w:rPr>
          <w:sz w:val="28"/>
        </w:rPr>
        <w:t>тәжірибе нұсқасында 5 минут инкубация кезінде </w:t>
      </w:r>
      <w:r>
        <w:rPr>
          <w:i/>
          <w:sz w:val="28"/>
        </w:rPr>
        <w:t>S. aureus </w:t>
      </w:r>
      <w:r>
        <w:rPr>
          <w:sz w:val="28"/>
        </w:rPr>
        <w:t>ATCC 25922 өсуі</w:t>
      </w:r>
    </w:p>
    <w:p>
      <w:pPr>
        <w:pStyle w:val="BodyText"/>
        <w:spacing w:before="321"/>
        <w:ind w:right="322" w:firstLine="566"/>
      </w:pPr>
      <w:r>
        <w:rPr/>
        <w:t>Зерттеу нәтижелері бойынша құрамында ХГ бар гидрогельді жақпамайлар </w:t>
      </w:r>
      <w:r>
        <w:rPr>
          <w:i/>
        </w:rPr>
        <w:t>S.aureus </w:t>
      </w:r>
      <w:r>
        <w:rPr/>
        <w:t>ATCC</w:t>
      </w:r>
      <w:r>
        <w:rPr>
          <w:spacing w:val="-2"/>
        </w:rPr>
        <w:t> </w:t>
      </w:r>
      <w:r>
        <w:rPr/>
        <w:t>25922</w:t>
      </w:r>
      <w:r>
        <w:rPr>
          <w:spacing w:val="-1"/>
        </w:rPr>
        <w:t> </w:t>
      </w:r>
      <w:r>
        <w:rPr/>
        <w:t>типтік</w:t>
      </w:r>
      <w:r>
        <w:rPr>
          <w:spacing w:val="-1"/>
        </w:rPr>
        <w:t> </w:t>
      </w:r>
      <w:r>
        <w:rPr/>
        <w:t>штаммына</w:t>
      </w:r>
      <w:r>
        <w:rPr>
          <w:spacing w:val="-3"/>
        </w:rPr>
        <w:t> </w:t>
      </w:r>
      <w:r>
        <w:rPr/>
        <w:t>қатысты</w:t>
      </w:r>
      <w:r>
        <w:rPr>
          <w:spacing w:val="-1"/>
        </w:rPr>
        <w:t> </w:t>
      </w:r>
      <w:r>
        <w:rPr/>
        <w:t>айқын</w:t>
      </w:r>
      <w:r>
        <w:rPr>
          <w:spacing w:val="-1"/>
        </w:rPr>
        <w:t> </w:t>
      </w:r>
      <w:r>
        <w:rPr/>
        <w:t>бактерияға</w:t>
      </w:r>
      <w:r>
        <w:rPr>
          <w:spacing w:val="-1"/>
        </w:rPr>
        <w:t> </w:t>
      </w:r>
      <w:r>
        <w:rPr/>
        <w:t>қарсы</w:t>
      </w:r>
      <w:r>
        <w:rPr>
          <w:spacing w:val="-1"/>
        </w:rPr>
        <w:t> </w:t>
      </w:r>
      <w:r>
        <w:rPr/>
        <w:t>әсерге ие болды. Дақылдың 9 сағаттық инкубациядан кейін тәжірибенің барлық нұсқаларында бактериялардың көбеюінің толық тежелуі байқалды. 5 сағаттық инкубациядан</w:t>
      </w:r>
      <w:r>
        <w:rPr>
          <w:spacing w:val="11"/>
        </w:rPr>
        <w:t> </w:t>
      </w:r>
      <w:r>
        <w:rPr/>
        <w:t>кейін</w:t>
      </w:r>
      <w:r>
        <w:rPr>
          <w:spacing w:val="10"/>
        </w:rPr>
        <w:t> </w:t>
      </w:r>
      <w:r>
        <w:rPr/>
        <w:t>стафилококктардың</w:t>
      </w:r>
      <w:r>
        <w:rPr>
          <w:spacing w:val="11"/>
        </w:rPr>
        <w:t> </w:t>
      </w:r>
      <w:r>
        <w:rPr/>
        <w:t>өсуі</w:t>
      </w:r>
      <w:r>
        <w:rPr>
          <w:spacing w:val="13"/>
        </w:rPr>
        <w:t> </w:t>
      </w:r>
      <w:r>
        <w:rPr/>
        <w:t>ХГ</w:t>
      </w:r>
      <w:r>
        <w:rPr>
          <w:spacing w:val="11"/>
        </w:rPr>
        <w:t> </w:t>
      </w:r>
      <w:r>
        <w:rPr/>
        <w:t>концентрациясы</w:t>
      </w:r>
      <w:r>
        <w:rPr>
          <w:spacing w:val="10"/>
        </w:rPr>
        <w:t> </w:t>
      </w:r>
      <w:r>
        <w:rPr/>
        <w:t>0,05-тен</w:t>
      </w:r>
      <w:r>
        <w:rPr>
          <w:spacing w:val="11"/>
        </w:rPr>
        <w:t> </w:t>
      </w:r>
      <w:r>
        <w:rPr>
          <w:spacing w:val="-4"/>
        </w:rPr>
        <w:t>0,15</w:t>
      </w:r>
    </w:p>
    <w:p>
      <w:pPr>
        <w:spacing w:after="0"/>
        <w:sectPr>
          <w:pgSz w:w="11910" w:h="16840"/>
          <w:pgMar w:header="0" w:footer="986" w:top="1440" w:bottom="1240" w:left="1380" w:right="240"/>
        </w:sectPr>
      </w:pPr>
    </w:p>
    <w:p>
      <w:pPr>
        <w:pStyle w:val="BodyText"/>
        <w:spacing w:before="67"/>
        <w:ind w:right="322"/>
      </w:pPr>
      <w:r>
        <w:rPr/>
        <w:t>масс.% дейінгі үлгілерде 10 есе азайды. және оның жоғары концентрациясында мүлдем болмады. Құрамында ХГ 0,3 масс.% болатын гидрогельді жақпамайлар бактерияларды</w:t>
      </w:r>
      <w:r>
        <w:rPr>
          <w:spacing w:val="-18"/>
        </w:rPr>
        <w:t> </w:t>
      </w:r>
      <w:r>
        <w:rPr/>
        <w:t>инкубациялау</w:t>
      </w:r>
      <w:r>
        <w:rPr>
          <w:spacing w:val="-17"/>
        </w:rPr>
        <w:t> </w:t>
      </w:r>
      <w:r>
        <w:rPr/>
        <w:t>кезінде</w:t>
      </w:r>
      <w:r>
        <w:rPr>
          <w:spacing w:val="-18"/>
        </w:rPr>
        <w:t> </w:t>
      </w:r>
      <w:r>
        <w:rPr/>
        <w:t>микроорганизмдердің</w:t>
      </w:r>
      <w:r>
        <w:rPr>
          <w:spacing w:val="-17"/>
        </w:rPr>
        <w:t> </w:t>
      </w:r>
      <w:r>
        <w:rPr/>
        <w:t>өсуі</w:t>
      </w:r>
      <w:r>
        <w:rPr>
          <w:spacing w:val="-18"/>
        </w:rPr>
        <w:t> </w:t>
      </w:r>
      <w:r>
        <w:rPr/>
        <w:t>60</w:t>
      </w:r>
      <w:r>
        <w:rPr>
          <w:spacing w:val="-17"/>
        </w:rPr>
        <w:t> </w:t>
      </w:r>
      <w:r>
        <w:rPr/>
        <w:t>минут</w:t>
      </w:r>
      <w:r>
        <w:rPr>
          <w:spacing w:val="-18"/>
        </w:rPr>
        <w:t> </w:t>
      </w:r>
      <w:r>
        <w:rPr/>
        <w:t>ішінде толығымен басылды. Ең күшті бактерияға қарсы әсері ХГ концентрациясы 0,5 масс.% болатын гидрогельді жақпамайлар болды. Олардың бактерицидтік әсері 5</w:t>
      </w:r>
      <w:r>
        <w:rPr>
          <w:spacing w:val="-6"/>
        </w:rPr>
        <w:t> </w:t>
      </w:r>
      <w:r>
        <w:rPr/>
        <w:t>минуттық</w:t>
      </w:r>
      <w:r>
        <w:rPr>
          <w:spacing w:val="-5"/>
        </w:rPr>
        <w:t> </w:t>
      </w:r>
      <w:r>
        <w:rPr/>
        <w:t>инкубациядан</w:t>
      </w:r>
      <w:r>
        <w:rPr>
          <w:spacing w:val="-6"/>
        </w:rPr>
        <w:t> </w:t>
      </w:r>
      <w:r>
        <w:rPr/>
        <w:t>кейін</w:t>
      </w:r>
      <w:r>
        <w:rPr>
          <w:spacing w:val="-8"/>
        </w:rPr>
        <w:t> </w:t>
      </w:r>
      <w:r>
        <w:rPr/>
        <w:t>пайда</w:t>
      </w:r>
      <w:r>
        <w:rPr>
          <w:spacing w:val="-9"/>
        </w:rPr>
        <w:t> </w:t>
      </w:r>
      <w:r>
        <w:rPr/>
        <w:t>болды</w:t>
      </w:r>
      <w:r>
        <w:rPr>
          <w:spacing w:val="-6"/>
        </w:rPr>
        <w:t> </w:t>
      </w:r>
      <w:r>
        <w:rPr/>
        <w:t>(жалғыз</w:t>
      </w:r>
      <w:r>
        <w:rPr>
          <w:spacing w:val="-7"/>
        </w:rPr>
        <w:t> </w:t>
      </w:r>
      <w:r>
        <w:rPr/>
        <w:t>колониялардың</w:t>
      </w:r>
      <w:r>
        <w:rPr>
          <w:spacing w:val="-8"/>
        </w:rPr>
        <w:t> </w:t>
      </w:r>
      <w:r>
        <w:rPr/>
        <w:t>өсуі).</w:t>
      </w:r>
      <w:r>
        <w:rPr>
          <w:spacing w:val="-7"/>
        </w:rPr>
        <w:t> </w:t>
      </w:r>
      <w:r>
        <w:rPr/>
        <w:t>ХГ- нің 0,15 масс.% концентрациясынан бастап және одан жоғары үлгідегі ХГ құрамына тікелей пропорционалды «доза-эффект» тәуелділігі байқалды.</w:t>
      </w:r>
    </w:p>
    <w:p>
      <w:pPr>
        <w:pStyle w:val="BodyText"/>
        <w:spacing w:before="2"/>
        <w:ind w:right="321" w:firstLine="566"/>
      </w:pPr>
      <w:r>
        <w:rPr/>
        <w:t>Осылайша, жүргізілген медика-биологиялық сынақтар кешенінің нәтижелері алынған материалдардың бактерияға қарсы және саңырауқұлаққа қарсы белсенділігі жоғары екенін көрсетті, бұл олардың гидрогельдерге тән жоғары дренаждық қабілетін ескере отырып, оларды жаралар мен күйіктерді емдеу үшін таңғыш ретінде пайдалану перспективасын көрсетеді.</w:t>
      </w:r>
    </w:p>
    <w:p>
      <w:pPr>
        <w:pStyle w:val="BodyText"/>
        <w:tabs>
          <w:tab w:pos="1183" w:val="left" w:leader="none"/>
          <w:tab w:pos="1754" w:val="left" w:leader="none"/>
          <w:tab w:pos="2046" w:val="left" w:leader="none"/>
          <w:tab w:pos="2110" w:val="left" w:leader="none"/>
          <w:tab w:pos="2613" w:val="left" w:leader="none"/>
          <w:tab w:pos="2872" w:val="left" w:leader="none"/>
          <w:tab w:pos="3079" w:val="left" w:leader="none"/>
          <w:tab w:pos="3109" w:val="left" w:leader="none"/>
          <w:tab w:pos="3178" w:val="left" w:leader="none"/>
          <w:tab w:pos="3277" w:val="left" w:leader="none"/>
          <w:tab w:pos="4242" w:val="left" w:leader="none"/>
          <w:tab w:pos="4595" w:val="left" w:leader="none"/>
          <w:tab w:pos="4644" w:val="left" w:leader="none"/>
          <w:tab w:pos="5073" w:val="left" w:leader="none"/>
          <w:tab w:pos="5232" w:val="left" w:leader="none"/>
          <w:tab w:pos="5460" w:val="left" w:leader="none"/>
          <w:tab w:pos="6143" w:val="left" w:leader="none"/>
          <w:tab w:pos="6325" w:val="left" w:leader="none"/>
          <w:tab w:pos="6511" w:val="left" w:leader="none"/>
          <w:tab w:pos="6737" w:val="left" w:leader="none"/>
          <w:tab w:pos="6808" w:val="left" w:leader="none"/>
          <w:tab w:pos="6944" w:val="left" w:leader="none"/>
          <w:tab w:pos="8251" w:val="left" w:leader="none"/>
          <w:tab w:pos="8307" w:val="left" w:leader="none"/>
          <w:tab w:pos="8372" w:val="left" w:leader="none"/>
          <w:tab w:pos="8656" w:val="left" w:leader="none"/>
          <w:tab w:pos="9106" w:val="left" w:leader="none"/>
          <w:tab w:pos="9302" w:val="left" w:leader="none"/>
        </w:tabs>
        <w:spacing w:before="1"/>
        <w:ind w:right="320" w:firstLine="566"/>
        <w:jc w:val="right"/>
      </w:pPr>
      <w:r>
        <w:rPr/>
        <w:t>Емдеу</w:t>
      </w:r>
      <w:r>
        <w:rPr>
          <w:spacing w:val="40"/>
        </w:rPr>
        <w:t> </w:t>
      </w:r>
      <w:r>
        <w:rPr/>
        <w:t>мекемелерінде</w:t>
      </w:r>
      <w:r>
        <w:rPr>
          <w:spacing w:val="40"/>
        </w:rPr>
        <w:t> </w:t>
      </w:r>
      <w:r>
        <w:rPr/>
        <w:t>антисептикалық</w:t>
      </w:r>
      <w:r>
        <w:rPr>
          <w:spacing w:val="40"/>
        </w:rPr>
        <w:t> </w:t>
      </w:r>
      <w:r>
        <w:rPr/>
        <w:t>және</w:t>
      </w:r>
      <w:r>
        <w:rPr>
          <w:spacing w:val="40"/>
        </w:rPr>
        <w:t> </w:t>
      </w:r>
      <w:r>
        <w:rPr/>
        <w:t>дезинфекциялық</w:t>
      </w:r>
      <w:r>
        <w:rPr>
          <w:spacing w:val="40"/>
        </w:rPr>
        <w:t> </w:t>
      </w:r>
      <w:r>
        <w:rPr/>
        <w:t>өңдеу</w:t>
      </w:r>
      <w:r>
        <w:rPr>
          <w:spacing w:val="40"/>
        </w:rPr>
        <w:t> </w:t>
      </w:r>
      <w:r>
        <w:rPr/>
        <w:t>үшін </w:t>
      </w:r>
      <w:r>
        <w:rPr>
          <w:spacing w:val="-4"/>
        </w:rPr>
        <w:t>ПВП</w:t>
      </w:r>
      <w:r>
        <w:rPr/>
        <w:tab/>
      </w:r>
      <w:r>
        <w:rPr>
          <w:spacing w:val="-4"/>
        </w:rPr>
        <w:t>және</w:t>
      </w:r>
      <w:r>
        <w:rPr/>
        <w:tab/>
      </w:r>
      <w:r>
        <w:rPr>
          <w:spacing w:val="-2"/>
        </w:rPr>
        <w:t>геллан</w:t>
      </w:r>
      <w:r>
        <w:rPr/>
        <w:tab/>
        <w:tab/>
        <w:tab/>
      </w:r>
      <w:r>
        <w:rPr>
          <w:spacing w:val="-2"/>
        </w:rPr>
        <w:t>негізіндегі</w:t>
      </w:r>
      <w:r>
        <w:rPr/>
        <w:tab/>
        <w:tab/>
      </w:r>
      <w:r>
        <w:rPr>
          <w:spacing w:val="-2"/>
        </w:rPr>
        <w:t>гидрогельді</w:t>
      </w:r>
      <w:r>
        <w:rPr/>
        <w:tab/>
        <w:tab/>
      </w:r>
      <w:r>
        <w:rPr>
          <w:spacing w:val="-2"/>
        </w:rPr>
        <w:t>жақпамайлардың</w:t>
      </w:r>
      <w:r>
        <w:rPr/>
        <w:tab/>
        <w:tab/>
      </w:r>
      <w:r>
        <w:rPr>
          <w:spacing w:val="-2"/>
        </w:rPr>
        <w:t>сынақтары </w:t>
      </w:r>
      <w:r>
        <w:rPr/>
        <w:t>жүргізілді.</w:t>
      </w:r>
      <w:r>
        <w:rPr>
          <w:spacing w:val="40"/>
        </w:rPr>
        <w:t> </w:t>
      </w:r>
      <w:r>
        <w:rPr/>
        <w:t>Гидрогельді</w:t>
      </w:r>
      <w:r>
        <w:rPr>
          <w:spacing w:val="40"/>
        </w:rPr>
        <w:t> </w:t>
      </w:r>
      <w:r>
        <w:rPr/>
        <w:t>жақпамайлар</w:t>
      </w:r>
      <w:r>
        <w:rPr>
          <w:spacing w:val="40"/>
        </w:rPr>
        <w:t> </w:t>
      </w:r>
      <w:r>
        <w:rPr/>
        <w:t>аппаратураның</w:t>
      </w:r>
      <w:r>
        <w:rPr>
          <w:spacing w:val="40"/>
        </w:rPr>
        <w:t> </w:t>
      </w:r>
      <w:r>
        <w:rPr/>
        <w:t>немесе</w:t>
      </w:r>
      <w:r>
        <w:rPr>
          <w:spacing w:val="40"/>
        </w:rPr>
        <w:t> </w:t>
      </w:r>
      <w:r>
        <w:rPr/>
        <w:t>қатты</w:t>
      </w:r>
      <w:r>
        <w:rPr>
          <w:spacing w:val="40"/>
        </w:rPr>
        <w:t> </w:t>
      </w:r>
      <w:r>
        <w:rPr/>
        <w:t>жиһаздың бетінде</w:t>
      </w:r>
      <w:r>
        <w:rPr>
          <w:spacing w:val="-13"/>
        </w:rPr>
        <w:t> </w:t>
      </w:r>
      <w:r>
        <w:rPr/>
        <w:t>ұзақ</w:t>
      </w:r>
      <w:r>
        <w:rPr>
          <w:spacing w:val="-13"/>
        </w:rPr>
        <w:t> </w:t>
      </w:r>
      <w:r>
        <w:rPr/>
        <w:t>уақыт</w:t>
      </w:r>
      <w:r>
        <w:rPr>
          <w:spacing w:val="-14"/>
        </w:rPr>
        <w:t> </w:t>
      </w:r>
      <w:r>
        <w:rPr/>
        <w:t>бойы</w:t>
      </w:r>
      <w:r>
        <w:rPr>
          <w:spacing w:val="-13"/>
        </w:rPr>
        <w:t> </w:t>
      </w:r>
      <w:r>
        <w:rPr/>
        <w:t>(кемінде</w:t>
      </w:r>
      <w:r>
        <w:rPr>
          <w:spacing w:val="-13"/>
        </w:rPr>
        <w:t> </w:t>
      </w:r>
      <w:r>
        <w:rPr/>
        <w:t>үш</w:t>
      </w:r>
      <w:r>
        <w:rPr>
          <w:spacing w:val="-16"/>
        </w:rPr>
        <w:t> </w:t>
      </w:r>
      <w:r>
        <w:rPr/>
        <w:t>күн)</w:t>
      </w:r>
      <w:r>
        <w:rPr>
          <w:spacing w:val="-13"/>
        </w:rPr>
        <w:t> </w:t>
      </w:r>
      <w:r>
        <w:rPr/>
        <w:t>бактериялық,</w:t>
      </w:r>
      <w:r>
        <w:rPr>
          <w:spacing w:val="-13"/>
        </w:rPr>
        <w:t> </w:t>
      </w:r>
      <w:r>
        <w:rPr/>
        <w:t>вирустық,</w:t>
      </w:r>
      <w:r>
        <w:rPr>
          <w:spacing w:val="-14"/>
        </w:rPr>
        <w:t> </w:t>
      </w:r>
      <w:r>
        <w:rPr/>
        <w:t>саңырауқұлақ </w:t>
      </w:r>
      <w:r>
        <w:rPr>
          <w:spacing w:val="-2"/>
        </w:rPr>
        <w:t>этиологиясының</w:t>
      </w:r>
      <w:r>
        <w:rPr/>
        <w:tab/>
      </w:r>
      <w:r>
        <w:rPr>
          <w:spacing w:val="-2"/>
        </w:rPr>
        <w:t>инфекцияларында</w:t>
      </w:r>
      <w:r>
        <w:rPr/>
        <w:tab/>
      </w:r>
      <w:r>
        <w:rPr>
          <w:spacing w:val="-2"/>
        </w:rPr>
        <w:t>белсенділік</w:t>
      </w:r>
      <w:r>
        <w:rPr/>
        <w:tab/>
        <w:tab/>
      </w:r>
      <w:r>
        <w:rPr>
          <w:spacing w:val="-2"/>
        </w:rPr>
        <w:t>танытады.</w:t>
      </w:r>
      <w:r>
        <w:rPr/>
        <w:tab/>
      </w:r>
      <w:r>
        <w:rPr>
          <w:spacing w:val="-2"/>
        </w:rPr>
        <w:t>Медициналық персоналдың</w:t>
      </w:r>
      <w:r>
        <w:rPr/>
        <w:tab/>
        <w:tab/>
      </w:r>
      <w:r>
        <w:rPr>
          <w:spacing w:val="-4"/>
        </w:rPr>
        <w:t>қолын</w:t>
      </w:r>
      <w:r>
        <w:rPr/>
        <w:tab/>
        <w:tab/>
      </w:r>
      <w:r>
        <w:rPr>
          <w:spacing w:val="-2"/>
        </w:rPr>
        <w:t>антисептикалық</w:t>
      </w:r>
      <w:r>
        <w:rPr/>
        <w:tab/>
        <w:tab/>
      </w:r>
      <w:r>
        <w:rPr>
          <w:spacing w:val="-2"/>
        </w:rPr>
        <w:t>өңдеу</w:t>
      </w:r>
      <w:r>
        <w:rPr/>
        <w:tab/>
      </w:r>
      <w:r>
        <w:rPr>
          <w:spacing w:val="-4"/>
        </w:rPr>
        <w:t>үшін</w:t>
      </w:r>
      <w:r>
        <w:rPr/>
        <w:tab/>
        <w:tab/>
        <w:tab/>
      </w:r>
      <w:r>
        <w:rPr>
          <w:spacing w:val="-2"/>
        </w:rPr>
        <w:t>қолданған</w:t>
      </w:r>
      <w:r>
        <w:rPr/>
        <w:tab/>
        <w:tab/>
        <w:tab/>
      </w:r>
      <w:r>
        <w:rPr>
          <w:spacing w:val="-65"/>
        </w:rPr>
        <w:t> </w:t>
      </w:r>
      <w:r>
        <w:rPr>
          <w:spacing w:val="-2"/>
        </w:rPr>
        <w:t>кезде,</w:t>
      </w:r>
      <w:r>
        <w:rPr/>
        <w:tab/>
        <w:tab/>
      </w:r>
      <w:r>
        <w:rPr>
          <w:spacing w:val="-2"/>
        </w:rPr>
        <w:t>басқа </w:t>
      </w:r>
      <w:r>
        <w:rPr/>
        <w:t>антисептиктерден</w:t>
      </w:r>
      <w:r>
        <w:rPr>
          <w:spacing w:val="40"/>
        </w:rPr>
        <w:t> </w:t>
      </w:r>
      <w:r>
        <w:rPr/>
        <w:t>айырмашылығы,</w:t>
      </w:r>
      <w:r>
        <w:rPr>
          <w:spacing w:val="40"/>
        </w:rPr>
        <w:t> </w:t>
      </w:r>
      <w:r>
        <w:rPr/>
        <w:t>хлоргексидин</w:t>
      </w:r>
      <w:r>
        <w:rPr>
          <w:spacing w:val="40"/>
        </w:rPr>
        <w:t> </w:t>
      </w:r>
      <w:r>
        <w:rPr/>
        <w:t>биглюканаты</w:t>
      </w:r>
      <w:r>
        <w:rPr>
          <w:spacing w:val="40"/>
        </w:rPr>
        <w:t> </w:t>
      </w:r>
      <w:r>
        <w:rPr/>
        <w:t>және</w:t>
      </w:r>
      <w:r>
        <w:rPr>
          <w:spacing w:val="40"/>
        </w:rPr>
        <w:t> </w:t>
      </w:r>
      <w:r>
        <w:rPr/>
        <w:t>натрий тиосульфаты</w:t>
      </w:r>
      <w:r>
        <w:rPr>
          <w:spacing w:val="40"/>
        </w:rPr>
        <w:t> </w:t>
      </w:r>
      <w:r>
        <w:rPr/>
        <w:t>бар</w:t>
      </w:r>
      <w:r>
        <w:rPr>
          <w:spacing w:val="40"/>
        </w:rPr>
        <w:t> </w:t>
      </w:r>
      <w:r>
        <w:rPr/>
        <w:t>геллан</w:t>
      </w:r>
      <w:r>
        <w:rPr>
          <w:spacing w:val="40"/>
        </w:rPr>
        <w:t> </w:t>
      </w:r>
      <w:r>
        <w:rPr/>
        <w:t>негізіндегі</w:t>
      </w:r>
      <w:r>
        <w:rPr>
          <w:spacing w:val="40"/>
        </w:rPr>
        <w:t> </w:t>
      </w:r>
      <w:r>
        <w:rPr/>
        <w:t>гидрогельді</w:t>
      </w:r>
      <w:r>
        <w:rPr>
          <w:spacing w:val="40"/>
        </w:rPr>
        <w:t> </w:t>
      </w:r>
      <w:r>
        <w:rPr/>
        <w:t>жақпамайлар</w:t>
      </w:r>
      <w:r>
        <w:rPr>
          <w:spacing w:val="40"/>
        </w:rPr>
        <w:t> </w:t>
      </w:r>
      <w:r>
        <w:rPr/>
        <w:t>қолдың</w:t>
      </w:r>
      <w:r>
        <w:rPr>
          <w:spacing w:val="40"/>
        </w:rPr>
        <w:t> </w:t>
      </w:r>
      <w:r>
        <w:rPr/>
        <w:t>терісін </w:t>
      </w:r>
      <w:r>
        <w:rPr>
          <w:spacing w:val="-2"/>
        </w:rPr>
        <w:t>құрғатпайды</w:t>
      </w:r>
      <w:r>
        <w:rPr/>
        <w:tab/>
      </w:r>
      <w:r>
        <w:rPr>
          <w:spacing w:val="-48"/>
        </w:rPr>
        <w:t> </w:t>
      </w:r>
      <w:r>
        <w:rPr/>
        <w:t>және</w:t>
        <w:tab/>
      </w:r>
      <w:r>
        <w:rPr>
          <w:spacing w:val="-2"/>
        </w:rPr>
        <w:t>аллергиялық</w:t>
      </w:r>
      <w:r>
        <w:rPr/>
        <w:tab/>
      </w:r>
      <w:r>
        <w:rPr>
          <w:spacing w:val="-57"/>
        </w:rPr>
        <w:t> </w:t>
      </w:r>
      <w:r>
        <w:rPr/>
        <w:t>реакцияларды</w:t>
        <w:tab/>
        <w:tab/>
      </w:r>
      <w:r>
        <w:rPr>
          <w:spacing w:val="-2"/>
        </w:rPr>
        <w:t>тудырмайды.</w:t>
      </w:r>
      <w:r>
        <w:rPr/>
        <w:tab/>
        <w:tab/>
      </w:r>
      <w:r>
        <w:rPr>
          <w:spacing w:val="-2"/>
        </w:rPr>
        <w:t>Сынақтардың </w:t>
      </w:r>
      <w:r>
        <w:rPr/>
        <w:t>алынған</w:t>
      </w:r>
      <w:r>
        <w:rPr>
          <w:spacing w:val="40"/>
        </w:rPr>
        <w:t> </w:t>
      </w:r>
      <w:r>
        <w:rPr/>
        <w:t>нәтижелері</w:t>
      </w:r>
      <w:r>
        <w:rPr>
          <w:spacing w:val="40"/>
        </w:rPr>
        <w:t> </w:t>
      </w:r>
      <w:r>
        <w:rPr/>
        <w:t>антисептикалық</w:t>
      </w:r>
      <w:r>
        <w:rPr>
          <w:spacing w:val="40"/>
        </w:rPr>
        <w:t> </w:t>
      </w:r>
      <w:r>
        <w:rPr/>
        <w:t>және</w:t>
      </w:r>
      <w:r>
        <w:rPr>
          <w:spacing w:val="40"/>
        </w:rPr>
        <w:t> </w:t>
      </w:r>
      <w:r>
        <w:rPr/>
        <w:t>дезинфекциялық</w:t>
      </w:r>
      <w:r>
        <w:rPr>
          <w:spacing w:val="40"/>
        </w:rPr>
        <w:t> </w:t>
      </w:r>
      <w:r>
        <w:rPr/>
        <w:t>құралдар</w:t>
      </w:r>
      <w:r>
        <w:rPr>
          <w:spacing w:val="40"/>
        </w:rPr>
        <w:t> </w:t>
      </w:r>
      <w:r>
        <w:rPr/>
        <w:t>ретінде медициналық</w:t>
      </w:r>
      <w:r>
        <w:rPr>
          <w:spacing w:val="80"/>
        </w:rPr>
        <w:t> </w:t>
      </w:r>
      <w:r>
        <w:rPr/>
        <w:t>мекемелерде</w:t>
      </w:r>
      <w:r>
        <w:rPr>
          <w:spacing w:val="80"/>
        </w:rPr>
        <w:t> </w:t>
      </w:r>
      <w:r>
        <w:rPr/>
        <w:t>құрамында</w:t>
      </w:r>
      <w:r>
        <w:rPr>
          <w:spacing w:val="80"/>
        </w:rPr>
        <w:t> </w:t>
      </w:r>
      <w:r>
        <w:rPr/>
        <w:t>ХГ</w:t>
      </w:r>
      <w:r>
        <w:rPr>
          <w:spacing w:val="80"/>
        </w:rPr>
        <w:t> </w:t>
      </w:r>
      <w:r>
        <w:rPr/>
        <w:t>бар</w:t>
      </w:r>
      <w:r>
        <w:rPr>
          <w:spacing w:val="80"/>
        </w:rPr>
        <w:t> </w:t>
      </w:r>
      <w:r>
        <w:rPr/>
        <w:t>гидрогельді</w:t>
      </w:r>
      <w:r>
        <w:rPr>
          <w:spacing w:val="80"/>
        </w:rPr>
        <w:t> </w:t>
      </w:r>
      <w:r>
        <w:rPr/>
        <w:t>жақпамайларды практикалық</w:t>
      </w:r>
      <w:r>
        <w:rPr>
          <w:spacing w:val="-18"/>
        </w:rPr>
        <w:t> </w:t>
      </w:r>
      <w:r>
        <w:rPr/>
        <w:t>қолданудың</w:t>
      </w:r>
      <w:r>
        <w:rPr>
          <w:spacing w:val="-17"/>
        </w:rPr>
        <w:t> </w:t>
      </w:r>
      <w:r>
        <w:rPr/>
        <w:t>жоғары</w:t>
      </w:r>
      <w:r>
        <w:rPr>
          <w:spacing w:val="-18"/>
        </w:rPr>
        <w:t> </w:t>
      </w:r>
      <w:r>
        <w:rPr/>
        <w:t>тиімділігі</w:t>
      </w:r>
      <w:r>
        <w:rPr>
          <w:spacing w:val="-17"/>
        </w:rPr>
        <w:t> </w:t>
      </w:r>
      <w:r>
        <w:rPr/>
        <w:t>мен</w:t>
      </w:r>
      <w:r>
        <w:rPr>
          <w:spacing w:val="-18"/>
        </w:rPr>
        <w:t> </w:t>
      </w:r>
      <w:r>
        <w:rPr/>
        <w:t>перспективалылығын</w:t>
      </w:r>
      <w:r>
        <w:rPr>
          <w:spacing w:val="-17"/>
        </w:rPr>
        <w:t> </w:t>
      </w:r>
      <w:r>
        <w:rPr/>
        <w:t>көрсетеді. Әл-Фараби</w:t>
      </w:r>
      <w:r>
        <w:rPr>
          <w:spacing w:val="40"/>
        </w:rPr>
        <w:t> </w:t>
      </w:r>
      <w:r>
        <w:rPr/>
        <w:t>атындағы</w:t>
      </w:r>
      <w:r>
        <w:rPr>
          <w:spacing w:val="40"/>
        </w:rPr>
        <w:t> </w:t>
      </w:r>
      <w:r>
        <w:rPr/>
        <w:t>Қазақ</w:t>
      </w:r>
      <w:r>
        <w:rPr>
          <w:spacing w:val="40"/>
        </w:rPr>
        <w:t> </w:t>
      </w:r>
      <w:r>
        <w:rPr/>
        <w:t>ұлттық</w:t>
      </w:r>
      <w:r>
        <w:rPr>
          <w:spacing w:val="40"/>
        </w:rPr>
        <w:t> </w:t>
      </w:r>
      <w:r>
        <w:rPr/>
        <w:t>университеті</w:t>
      </w:r>
      <w:r>
        <w:rPr>
          <w:spacing w:val="40"/>
        </w:rPr>
        <w:t> </w:t>
      </w:r>
      <w:r>
        <w:rPr/>
        <w:t>мен</w:t>
      </w:r>
      <w:r>
        <w:rPr>
          <w:spacing w:val="40"/>
        </w:rPr>
        <w:t> </w:t>
      </w:r>
      <w:r>
        <w:rPr/>
        <w:t>«ASEM</w:t>
      </w:r>
      <w:r>
        <w:rPr>
          <w:spacing w:val="40"/>
        </w:rPr>
        <w:t> </w:t>
      </w:r>
      <w:r>
        <w:rPr/>
        <w:t>ғылыми-</w:t>
      </w:r>
      <w:r>
        <w:rPr>
          <w:spacing w:val="80"/>
        </w:rPr>
        <w:t> </w:t>
      </w:r>
      <w:r>
        <w:rPr>
          <w:spacing w:val="-2"/>
        </w:rPr>
        <w:t>өндірістік</w:t>
      </w:r>
      <w:r>
        <w:rPr/>
        <w:tab/>
      </w:r>
      <w:r>
        <w:rPr>
          <w:spacing w:val="-2"/>
        </w:rPr>
        <w:t>бірлестігі»</w:t>
      </w:r>
      <w:r>
        <w:rPr/>
        <w:tab/>
        <w:tab/>
        <w:tab/>
        <w:tab/>
      </w:r>
      <w:r>
        <w:rPr>
          <w:spacing w:val="-4"/>
        </w:rPr>
        <w:t>ЖШС</w:t>
      </w:r>
      <w:r>
        <w:rPr/>
        <w:tab/>
      </w:r>
      <w:r>
        <w:rPr>
          <w:spacing w:val="-2"/>
        </w:rPr>
        <w:t>бірлесіп</w:t>
      </w:r>
      <w:r>
        <w:rPr/>
        <w:tab/>
        <w:tab/>
      </w:r>
      <w:r>
        <w:rPr>
          <w:spacing w:val="-2"/>
        </w:rPr>
        <w:t>әзірлеген</w:t>
      </w:r>
      <w:r>
        <w:rPr/>
        <w:tab/>
        <w:tab/>
      </w:r>
      <w:r>
        <w:rPr>
          <w:spacing w:val="-2"/>
        </w:rPr>
        <w:t>құрамында</w:t>
      </w:r>
      <w:r>
        <w:rPr/>
        <w:tab/>
        <w:tab/>
        <w:tab/>
      </w:r>
      <w:r>
        <w:rPr>
          <w:spacing w:val="-4"/>
        </w:rPr>
        <w:t>0,05</w:t>
      </w:r>
      <w:r>
        <w:rPr/>
        <w:tab/>
      </w:r>
      <w:r>
        <w:rPr>
          <w:spacing w:val="-2"/>
        </w:rPr>
        <w:t>масс.% </w:t>
      </w:r>
      <w:r>
        <w:rPr/>
        <w:t>хлоргекцидин</w:t>
      </w:r>
      <w:r>
        <w:rPr>
          <w:spacing w:val="40"/>
        </w:rPr>
        <w:t> </w:t>
      </w:r>
      <w:r>
        <w:rPr/>
        <w:t>биглюконаты</w:t>
      </w:r>
      <w:r>
        <w:rPr>
          <w:spacing w:val="40"/>
        </w:rPr>
        <w:t> </w:t>
      </w:r>
      <w:r>
        <w:rPr/>
        <w:t>және</w:t>
      </w:r>
      <w:r>
        <w:rPr>
          <w:spacing w:val="40"/>
        </w:rPr>
        <w:t> </w:t>
      </w:r>
      <w:r>
        <w:rPr/>
        <w:t>20,0масс.%</w:t>
      </w:r>
      <w:r>
        <w:rPr>
          <w:spacing w:val="40"/>
        </w:rPr>
        <w:t> </w:t>
      </w:r>
      <w:r>
        <w:rPr/>
        <w:t>натрий</w:t>
      </w:r>
      <w:r>
        <w:rPr>
          <w:spacing w:val="40"/>
        </w:rPr>
        <w:t> </w:t>
      </w:r>
      <w:r>
        <w:rPr/>
        <w:t>тиосульфаты</w:t>
      </w:r>
      <w:r>
        <w:rPr>
          <w:spacing w:val="40"/>
        </w:rPr>
        <w:t> </w:t>
      </w:r>
      <w:r>
        <w:rPr/>
        <w:t>бар</w:t>
      </w:r>
      <w:r>
        <w:rPr>
          <w:spacing w:val="40"/>
        </w:rPr>
        <w:t> </w:t>
      </w:r>
      <w:r>
        <w:rPr/>
        <w:t>геллан негізіндегі</w:t>
      </w:r>
      <w:r>
        <w:rPr>
          <w:spacing w:val="40"/>
        </w:rPr>
        <w:t> </w:t>
      </w:r>
      <w:r>
        <w:rPr/>
        <w:t>антисептикалық</w:t>
      </w:r>
      <w:r>
        <w:rPr>
          <w:spacing w:val="40"/>
        </w:rPr>
        <w:t> </w:t>
      </w:r>
      <w:r>
        <w:rPr/>
        <w:t>гидрогельді</w:t>
      </w:r>
      <w:r>
        <w:rPr>
          <w:spacing w:val="40"/>
        </w:rPr>
        <w:t> </w:t>
      </w:r>
      <w:r>
        <w:rPr/>
        <w:t>жақпамай</w:t>
      </w:r>
      <w:r>
        <w:rPr>
          <w:spacing w:val="40"/>
        </w:rPr>
        <w:t> </w:t>
      </w:r>
      <w:r>
        <w:rPr/>
        <w:t>«ASEM</w:t>
      </w:r>
      <w:r>
        <w:rPr>
          <w:spacing w:val="40"/>
        </w:rPr>
        <w:t> </w:t>
      </w:r>
      <w:r>
        <w:rPr/>
        <w:t>ғылыми-өндірістік бірлестігі»</w:t>
      </w:r>
      <w:r>
        <w:rPr>
          <w:spacing w:val="40"/>
        </w:rPr>
        <w:t> </w:t>
      </w:r>
      <w:r>
        <w:rPr/>
        <w:t>ЖШС</w:t>
      </w:r>
      <w:r>
        <w:rPr>
          <w:spacing w:val="40"/>
        </w:rPr>
        <w:t> </w:t>
      </w:r>
      <w:r>
        <w:rPr/>
        <w:t>дезинфекциялау</w:t>
      </w:r>
      <w:r>
        <w:rPr>
          <w:spacing w:val="40"/>
        </w:rPr>
        <w:t> </w:t>
      </w:r>
      <w:r>
        <w:rPr/>
        <w:t>құралдары</w:t>
      </w:r>
      <w:r>
        <w:rPr>
          <w:spacing w:val="40"/>
        </w:rPr>
        <w:t> </w:t>
      </w:r>
      <w:r>
        <w:rPr/>
        <w:t>мен</w:t>
      </w:r>
      <w:r>
        <w:rPr>
          <w:spacing w:val="40"/>
        </w:rPr>
        <w:t> </w:t>
      </w:r>
      <w:r>
        <w:rPr/>
        <w:t>медициналық</w:t>
      </w:r>
      <w:r>
        <w:rPr>
          <w:spacing w:val="40"/>
        </w:rPr>
        <w:t> </w:t>
      </w:r>
      <w:r>
        <w:rPr/>
        <w:t>мақсаттағы</w:t>
      </w:r>
      <w:r>
        <w:rPr>
          <w:spacing w:val="80"/>
        </w:rPr>
        <w:t> </w:t>
      </w:r>
      <w:r>
        <w:rPr>
          <w:spacing w:val="-2"/>
        </w:rPr>
        <w:t>бұйымдарды</w:t>
      </w:r>
      <w:r>
        <w:rPr/>
        <w:tab/>
        <w:tab/>
      </w:r>
      <w:r>
        <w:rPr>
          <w:spacing w:val="-59"/>
        </w:rPr>
        <w:t> </w:t>
      </w:r>
      <w:r>
        <w:rPr/>
        <w:t>өндіру</w:t>
        <w:tab/>
        <w:tab/>
        <w:tab/>
      </w:r>
      <w:r>
        <w:rPr>
          <w:spacing w:val="-2"/>
        </w:rPr>
        <w:t>зауытына</w:t>
      </w:r>
      <w:r>
        <w:rPr/>
        <w:tab/>
        <w:t>қабылданды.</w:t>
      </w:r>
      <w:r>
        <w:rPr>
          <w:spacing w:val="80"/>
          <w:w w:val="150"/>
        </w:rPr>
        <w:t> </w:t>
      </w:r>
      <w:r>
        <w:rPr/>
        <w:t>Ағымдағы</w:t>
      </w:r>
      <w:r>
        <w:rPr>
          <w:spacing w:val="80"/>
          <w:w w:val="150"/>
        </w:rPr>
        <w:t> </w:t>
      </w:r>
      <w:r>
        <w:rPr/>
        <w:t>кезеңде</w:t>
      </w:r>
      <w:r>
        <w:rPr>
          <w:spacing w:val="80"/>
          <w:w w:val="150"/>
        </w:rPr>
        <w:t> </w:t>
      </w:r>
      <w:r>
        <w:rPr/>
        <w:t>өндіріс алдындағы жұмыстар, өндірістік технологияны әзірлеу, құрамдарды пысықтау, барлық</w:t>
      </w:r>
      <w:r>
        <w:rPr>
          <w:spacing w:val="62"/>
          <w:w w:val="150"/>
        </w:rPr>
        <w:t> </w:t>
      </w:r>
      <w:r>
        <w:rPr/>
        <w:t>қажетті</w:t>
      </w:r>
      <w:r>
        <w:rPr>
          <w:spacing w:val="62"/>
          <w:w w:val="150"/>
        </w:rPr>
        <w:t> </w:t>
      </w:r>
      <w:r>
        <w:rPr/>
        <w:t>рұқсат</w:t>
      </w:r>
      <w:r>
        <w:rPr>
          <w:spacing w:val="63"/>
          <w:w w:val="150"/>
        </w:rPr>
        <w:t> </w:t>
      </w:r>
      <w:r>
        <w:rPr/>
        <w:t>құжаттарын</w:t>
      </w:r>
      <w:r>
        <w:rPr>
          <w:spacing w:val="61"/>
          <w:w w:val="150"/>
        </w:rPr>
        <w:t> </w:t>
      </w:r>
      <w:r>
        <w:rPr/>
        <w:t>алу</w:t>
      </w:r>
      <w:r>
        <w:rPr>
          <w:spacing w:val="60"/>
          <w:w w:val="150"/>
        </w:rPr>
        <w:t> </w:t>
      </w:r>
      <w:r>
        <w:rPr/>
        <w:t>үшін</w:t>
      </w:r>
      <w:r>
        <w:rPr>
          <w:spacing w:val="63"/>
          <w:w w:val="150"/>
        </w:rPr>
        <w:t> </w:t>
      </w:r>
      <w:r>
        <w:rPr/>
        <w:t>заңды</w:t>
      </w:r>
      <w:r>
        <w:rPr>
          <w:spacing w:val="61"/>
          <w:w w:val="150"/>
        </w:rPr>
        <w:t> </w:t>
      </w:r>
      <w:r>
        <w:rPr/>
        <w:t>құжаттарды</w:t>
      </w:r>
      <w:r>
        <w:rPr>
          <w:spacing w:val="65"/>
          <w:w w:val="150"/>
        </w:rPr>
        <w:t> </w:t>
      </w:r>
      <w:r>
        <w:rPr>
          <w:spacing w:val="-2"/>
        </w:rPr>
        <w:t>ресімдеу,</w:t>
      </w:r>
    </w:p>
    <w:p>
      <w:pPr>
        <w:pStyle w:val="BodyText"/>
        <w:spacing w:before="1"/>
      </w:pPr>
      <w:r>
        <w:rPr/>
        <w:t>сондай-ақ</w:t>
      </w:r>
      <w:r>
        <w:rPr>
          <w:spacing w:val="-7"/>
        </w:rPr>
        <w:t> </w:t>
      </w:r>
      <w:r>
        <w:rPr/>
        <w:t>мемлекеттік</w:t>
      </w:r>
      <w:r>
        <w:rPr>
          <w:spacing w:val="-3"/>
        </w:rPr>
        <w:t> </w:t>
      </w:r>
      <w:r>
        <w:rPr/>
        <w:t>тіркеу</w:t>
      </w:r>
      <w:r>
        <w:rPr>
          <w:spacing w:val="-8"/>
        </w:rPr>
        <w:t> </w:t>
      </w:r>
      <w:r>
        <w:rPr/>
        <w:t>туралы</w:t>
      </w:r>
      <w:r>
        <w:rPr>
          <w:spacing w:val="-4"/>
        </w:rPr>
        <w:t> </w:t>
      </w:r>
      <w:r>
        <w:rPr/>
        <w:t>куәлік</w:t>
      </w:r>
      <w:r>
        <w:rPr>
          <w:spacing w:val="-4"/>
        </w:rPr>
        <w:t> </w:t>
      </w:r>
      <w:r>
        <w:rPr>
          <w:spacing w:val="-2"/>
        </w:rPr>
        <w:t>жүргізілуде.</w:t>
      </w:r>
    </w:p>
    <w:p>
      <w:pPr>
        <w:pStyle w:val="BodyText"/>
        <w:spacing w:before="4"/>
        <w:ind w:left="0"/>
        <w:jc w:val="left"/>
      </w:pPr>
    </w:p>
    <w:p>
      <w:pPr>
        <w:pStyle w:val="Heading2"/>
        <w:numPr>
          <w:ilvl w:val="1"/>
          <w:numId w:val="2"/>
        </w:numPr>
        <w:tabs>
          <w:tab w:pos="1426" w:val="left" w:leader="none"/>
        </w:tabs>
        <w:spacing w:line="240" w:lineRule="auto" w:before="0" w:after="0"/>
        <w:ind w:left="322" w:right="320" w:firstLine="566"/>
        <w:jc w:val="both"/>
      </w:pPr>
      <w:r>
        <w:rPr/>
        <w:t>N,N-диметилакриламид және акрил қышқылы негізіндегі pН- тәуелді термосезімтал сополимерлердің синтезі, сипаттамасы және биомедициналық мақсатта қолдану перспективалары</w:t>
      </w:r>
    </w:p>
    <w:p>
      <w:pPr>
        <w:pStyle w:val="BodyText"/>
        <w:spacing w:before="318"/>
        <w:ind w:right="324" w:firstLine="566"/>
      </w:pPr>
      <w:r>
        <w:rPr/>
        <w:t>Макромолекулалардың дифильділігіне байланысты барлық дерлік суда еритін және ісінетін полимерлер (гирогельдер) белгілі бір дәрежеде термосезімтал, яғни температура әсер еткен кезде олардың конформациясын және сәйкесінше су ерітіндісіндегі көлемін немесе ерігіштігін өзгерту қабілетін көрсетеді.</w:t>
      </w:r>
      <w:r>
        <w:rPr>
          <w:spacing w:val="56"/>
          <w:w w:val="150"/>
        </w:rPr>
        <w:t>  </w:t>
      </w:r>
      <w:r>
        <w:rPr/>
        <w:t>Сонымен</w:t>
      </w:r>
      <w:r>
        <w:rPr>
          <w:spacing w:val="57"/>
          <w:w w:val="150"/>
        </w:rPr>
        <w:t>  </w:t>
      </w:r>
      <w:r>
        <w:rPr/>
        <w:t>қатар,</w:t>
      </w:r>
      <w:r>
        <w:rPr>
          <w:spacing w:val="56"/>
          <w:w w:val="150"/>
        </w:rPr>
        <w:t>  </w:t>
      </w:r>
      <w:r>
        <w:rPr/>
        <w:t>ғылыми</w:t>
      </w:r>
      <w:r>
        <w:rPr>
          <w:spacing w:val="57"/>
          <w:w w:val="150"/>
        </w:rPr>
        <w:t>  </w:t>
      </w:r>
      <w:r>
        <w:rPr/>
        <w:t>және</w:t>
      </w:r>
      <w:r>
        <w:rPr>
          <w:spacing w:val="57"/>
          <w:w w:val="150"/>
        </w:rPr>
        <w:t>  </w:t>
      </w:r>
      <w:r>
        <w:rPr/>
        <w:t>практикалық</w:t>
      </w:r>
      <w:r>
        <w:rPr>
          <w:spacing w:val="57"/>
          <w:w w:val="150"/>
        </w:rPr>
        <w:t>  </w:t>
      </w:r>
      <w:r>
        <w:rPr>
          <w:spacing w:val="-2"/>
        </w:rPr>
        <w:t>аспектілерде</w:t>
      </w:r>
    </w:p>
    <w:p>
      <w:pPr>
        <w:spacing w:after="0"/>
        <w:sectPr>
          <w:pgSz w:w="11910" w:h="16840"/>
          <w:pgMar w:header="0" w:footer="986" w:top="1040" w:bottom="1240" w:left="1380" w:right="240"/>
        </w:sectPr>
      </w:pPr>
    </w:p>
    <w:p>
      <w:pPr>
        <w:pStyle w:val="BodyText"/>
        <w:spacing w:before="67"/>
        <w:ind w:right="322"/>
      </w:pPr>
      <w:r>
        <w:rPr/>
        <w:t>макротізбектердің белгілі бір гидрофильді-гидрофобты балансының арқасында сулы ерітінділері төменгі критикалық еру температурасы (ТКЕТ) бар термосезімтал полимерлер үлкен қызығушылық тудырады [2, 166-169].</w:t>
      </w:r>
    </w:p>
    <w:p>
      <w:pPr>
        <w:pStyle w:val="BodyText"/>
        <w:spacing w:before="2"/>
        <w:ind w:right="319" w:firstLine="566"/>
      </w:pPr>
      <w:r>
        <w:rPr/>
        <w:t>Мұндай полимерлердің құрылымында суда ерігіштігін қамтамасыз ететін функционалды гидрофильді топтар, сондай-ақ гидрофобты фрагменттер бар. Температураның жоғарылауымен полимердің суда еруіне ықпал ететін сутектік байланыстарының бұзылуымен бірге макромолекулаішілк және макромолекулааралық гидрофобты өзара әрекеттесулер күшейеді және нәтижесінде су термодинамикалық нашар еріткішке айналады. Сонымен қатар, полимер-су жүйесінде әртүрлі критикалық құбылыстардың пайда болу мүмкіндігі жүзеге асырылады. Сызықтық полимерлер үшін бұл екі фазаны қалыптастыру үшін тұнбаға түсу арқылы көрінеді – полимермен байытылған және байытылмаған, олардың негізіндегі торлар үшін – 1 немесе 2 түрдегі фазалық ауысу ретінде жүретін дискретті немесе үздіксіз коллапста, яғни гель көлемінің ондаған және жүздеген рет күрт жиырылуы [170-172].</w:t>
      </w:r>
    </w:p>
    <w:p>
      <w:pPr>
        <w:pStyle w:val="BodyText"/>
        <w:spacing w:before="1"/>
        <w:ind w:right="322" w:firstLine="566"/>
      </w:pPr>
      <w:r>
        <w:rPr/>
        <w:t>Галаев пен Матиссонның шолуында сулы ерітінділерге тән полимерлердің толық тізімі келтірілген [2, 146]. Бұдан шығатыны, жарияланымдардың ең көп саны</w:t>
      </w:r>
      <w:r>
        <w:rPr>
          <w:spacing w:val="-9"/>
        </w:rPr>
        <w:t> </w:t>
      </w:r>
      <w:r>
        <w:rPr/>
        <w:t>поли-N-изопропилакриламидке</w:t>
      </w:r>
      <w:r>
        <w:rPr>
          <w:spacing w:val="-9"/>
        </w:rPr>
        <w:t> </w:t>
      </w:r>
      <w:r>
        <w:rPr/>
        <w:t>арналған.</w:t>
      </w:r>
      <w:r>
        <w:rPr>
          <w:spacing w:val="-9"/>
        </w:rPr>
        <w:t> </w:t>
      </w:r>
      <w:r>
        <w:rPr/>
        <w:t>Басқа</w:t>
      </w:r>
      <w:r>
        <w:rPr>
          <w:spacing w:val="-11"/>
        </w:rPr>
        <w:t> </w:t>
      </w:r>
      <w:r>
        <w:rPr/>
        <w:t>термосезімтал</w:t>
      </w:r>
      <w:r>
        <w:rPr>
          <w:spacing w:val="-13"/>
        </w:rPr>
        <w:t> </w:t>
      </w:r>
      <w:r>
        <w:rPr/>
        <w:t>полимерлер айтарлықтай аз дәрежеде зерттелген: поли-N-винилкапролактам, поливинилметил эфирі, N, N-диметилакриламид. Бұл полимерлер гидрофильді және гидрофобты фрагменттерді өз құрылымында біріктіретін суда еритін мономерлердің гомополимерленуінен алынғанын атап өткен жөн.</w:t>
      </w:r>
    </w:p>
    <w:p>
      <w:pPr>
        <w:pStyle w:val="BodyText"/>
        <w:ind w:right="320" w:firstLine="566"/>
      </w:pPr>
      <w:r>
        <w:rPr/>
        <w:t>Мун және қызметкерлермен бірге құрылымның гидрофильді-гидрофобты балансында айтарлықтай айырмашылығы бар мономерлердің радикалды сополимерленуіне негізделген термосезімтал полимерлерді синтездеуде жаңа тәсіл әзірленді және іске асырылды, бұл макротізбектердегі гидрофильді және гидрофобты бірліктердің арақатынасын және сәйкесінше полимер-су жүйесіндегі фазалық ауысу температурасын кең ауқымда реттеуге мүмкіндік береді [166-170]. Сонымен қатар, мұндай сополимерлерді синтездеу үшін мономерлерді қолдануға болады, олардың гомополимерлерінде сулы ерітінділерде</w:t>
      </w:r>
      <w:r>
        <w:rPr>
          <w:spacing w:val="-18"/>
        </w:rPr>
        <w:t> </w:t>
      </w:r>
      <w:r>
        <w:rPr/>
        <w:t>ТКЕТ</w:t>
      </w:r>
      <w:r>
        <w:rPr>
          <w:spacing w:val="-17"/>
        </w:rPr>
        <w:t> </w:t>
      </w:r>
      <w:r>
        <w:rPr/>
        <w:t>болмайды.</w:t>
      </w:r>
      <w:r>
        <w:rPr>
          <w:spacing w:val="-18"/>
        </w:rPr>
        <w:t> </w:t>
      </w:r>
      <w:r>
        <w:rPr/>
        <w:t>Гидрофильді</w:t>
      </w:r>
      <w:r>
        <w:rPr>
          <w:spacing w:val="-17"/>
        </w:rPr>
        <w:t> </w:t>
      </w:r>
      <w:r>
        <w:rPr/>
        <w:t>сомономерлер</w:t>
      </w:r>
      <w:r>
        <w:rPr>
          <w:spacing w:val="-18"/>
        </w:rPr>
        <w:t> </w:t>
      </w:r>
      <w:r>
        <w:rPr/>
        <w:t>ретінде</w:t>
      </w:r>
      <w:r>
        <w:rPr>
          <w:spacing w:val="-17"/>
        </w:rPr>
        <w:t> </w:t>
      </w:r>
      <w:r>
        <w:rPr/>
        <w:t>этилен</w:t>
      </w:r>
      <w:r>
        <w:rPr>
          <w:spacing w:val="-18"/>
        </w:rPr>
        <w:t> </w:t>
      </w:r>
      <w:r>
        <w:rPr/>
        <w:t>-</w:t>
      </w:r>
      <w:r>
        <w:rPr>
          <w:spacing w:val="-17"/>
        </w:rPr>
        <w:t> </w:t>
      </w:r>
      <w:r>
        <w:rPr/>
        <w:t>және диэтиленгликольдің винил эфирлері, N-винипирролидон, гидроксиэтилакрилат, гидрофобты – винилбутилді және винилизобутилді эфирлер, гидроксиэтилметакрилат, метилакрилат, бутилакрилат пайдаланылды. Гидрофильді</w:t>
      </w:r>
      <w:r>
        <w:rPr>
          <w:spacing w:val="-14"/>
        </w:rPr>
        <w:t> </w:t>
      </w:r>
      <w:r>
        <w:rPr/>
        <w:t>және</w:t>
      </w:r>
      <w:r>
        <w:rPr>
          <w:spacing w:val="-16"/>
        </w:rPr>
        <w:t> </w:t>
      </w:r>
      <w:r>
        <w:rPr/>
        <w:t>гидрофобты</w:t>
      </w:r>
      <w:r>
        <w:rPr>
          <w:spacing w:val="-15"/>
        </w:rPr>
        <w:t> </w:t>
      </w:r>
      <w:r>
        <w:rPr/>
        <w:t>бірліктердің</w:t>
      </w:r>
      <w:r>
        <w:rPr>
          <w:spacing w:val="-15"/>
        </w:rPr>
        <w:t> </w:t>
      </w:r>
      <w:r>
        <w:rPr/>
        <w:t>белгілі</w:t>
      </w:r>
      <w:r>
        <w:rPr>
          <w:spacing w:val="-14"/>
        </w:rPr>
        <w:t> </w:t>
      </w:r>
      <w:r>
        <w:rPr/>
        <w:t>бір</w:t>
      </w:r>
      <w:r>
        <w:rPr>
          <w:spacing w:val="-15"/>
        </w:rPr>
        <w:t> </w:t>
      </w:r>
      <w:r>
        <w:rPr/>
        <w:t>қатынасында</w:t>
      </w:r>
      <w:r>
        <w:rPr>
          <w:spacing w:val="-16"/>
        </w:rPr>
        <w:t> </w:t>
      </w:r>
      <w:r>
        <w:rPr/>
        <w:t>көрсетілген сополимерлердің макротізбектері, соңғысы термосезімтал полимерлерге тән қасиеттерді көрсетеді, атап айтқанда олардың сулы ерітінділері ерудің төменгі критикалық температурасымен сипатталады. Бұл жағдайда фазалық бөліну температурасын</w:t>
      </w:r>
      <w:r>
        <w:rPr>
          <w:spacing w:val="-18"/>
        </w:rPr>
        <w:t> </w:t>
      </w:r>
      <w:r>
        <w:rPr/>
        <w:t>сополимер</w:t>
      </w:r>
      <w:r>
        <w:rPr>
          <w:spacing w:val="-17"/>
        </w:rPr>
        <w:t> </w:t>
      </w:r>
      <w:r>
        <w:rPr/>
        <w:t>құрамының</w:t>
      </w:r>
      <w:r>
        <w:rPr>
          <w:spacing w:val="-18"/>
        </w:rPr>
        <w:t> </w:t>
      </w:r>
      <w:r>
        <w:rPr/>
        <w:t>өзгеруімен</w:t>
      </w:r>
      <w:r>
        <w:rPr>
          <w:spacing w:val="-17"/>
        </w:rPr>
        <w:t> </w:t>
      </w:r>
      <w:r>
        <w:rPr/>
        <w:t>кең</w:t>
      </w:r>
      <w:r>
        <w:rPr>
          <w:spacing w:val="-18"/>
        </w:rPr>
        <w:t> </w:t>
      </w:r>
      <w:r>
        <w:rPr/>
        <w:t>ауқымда</w:t>
      </w:r>
      <w:r>
        <w:rPr>
          <w:spacing w:val="-17"/>
        </w:rPr>
        <w:t> </w:t>
      </w:r>
      <w:r>
        <w:rPr/>
        <w:t>реттеуге</w:t>
      </w:r>
      <w:r>
        <w:rPr>
          <w:spacing w:val="-18"/>
        </w:rPr>
        <w:t> </w:t>
      </w:r>
      <w:r>
        <w:rPr/>
        <w:t>болады </w:t>
      </w:r>
      <w:r>
        <w:rPr>
          <w:spacing w:val="-2"/>
        </w:rPr>
        <w:t>[166-173].</w:t>
      </w:r>
    </w:p>
    <w:p>
      <w:pPr>
        <w:pStyle w:val="BodyText"/>
        <w:spacing w:before="1"/>
        <w:ind w:right="321" w:firstLine="566"/>
      </w:pPr>
      <w:r>
        <w:rPr/>
        <w:t>Тігуші агенттің қатысуымен жоғарыда аталған гидрофильді және гидрофобты</w:t>
      </w:r>
      <w:r>
        <w:rPr>
          <w:spacing w:val="-11"/>
        </w:rPr>
        <w:t> </w:t>
      </w:r>
      <w:r>
        <w:rPr/>
        <w:t>сомономерлердің</w:t>
      </w:r>
      <w:r>
        <w:rPr>
          <w:spacing w:val="-13"/>
        </w:rPr>
        <w:t> </w:t>
      </w:r>
      <w:r>
        <w:rPr/>
        <w:t>үшөлшемді</w:t>
      </w:r>
      <w:r>
        <w:rPr>
          <w:spacing w:val="-11"/>
        </w:rPr>
        <w:t> </w:t>
      </w:r>
      <w:r>
        <w:rPr/>
        <w:t>сополимерленуі</w:t>
      </w:r>
      <w:r>
        <w:rPr>
          <w:spacing w:val="-11"/>
        </w:rPr>
        <w:t> </w:t>
      </w:r>
      <w:r>
        <w:rPr/>
        <w:t>нәтижесінде</w:t>
      </w:r>
      <w:r>
        <w:rPr>
          <w:spacing w:val="-12"/>
        </w:rPr>
        <w:t> </w:t>
      </w:r>
      <w:r>
        <w:rPr/>
        <w:t>алынған гидрогельдер термосезімталдыққа ие, термиялық индукцияланатын коллапсқа немесе контракцияға қабілеттілігін көрсетеді, олардың параметрлері полимерлі</w:t>
      </w:r>
    </w:p>
    <w:p>
      <w:pPr>
        <w:spacing w:after="0"/>
        <w:sectPr>
          <w:pgSz w:w="11910" w:h="16840"/>
          <w:pgMar w:header="0" w:footer="986" w:top="1040" w:bottom="1240" w:left="1380" w:right="240"/>
        </w:sectPr>
      </w:pPr>
    </w:p>
    <w:p>
      <w:pPr>
        <w:pStyle w:val="BodyText"/>
        <w:spacing w:before="67"/>
        <w:ind w:right="322"/>
      </w:pPr>
      <w:r>
        <w:rPr/>
        <w:t>торлардың құрамындағы гидрофобты компоненттің табиғаты мен құрамының өзгеруімен, сондай-ақ беттік белсенді заттармен және поликарбон қышқылдарымен кешен түзілуімен жеткілікті кең шектерде реттелуі мүмкін </w:t>
      </w:r>
      <w:r>
        <w:rPr>
          <w:spacing w:val="-2"/>
        </w:rPr>
        <w:t>[166-174].</w:t>
      </w:r>
    </w:p>
    <w:p>
      <w:pPr>
        <w:pStyle w:val="BodyText"/>
        <w:spacing w:before="1"/>
        <w:ind w:right="323" w:firstLine="566"/>
      </w:pPr>
      <w:r>
        <w:rPr/>
        <w:t>Мамандардың</w:t>
      </w:r>
      <w:r>
        <w:rPr>
          <w:spacing w:val="-14"/>
        </w:rPr>
        <w:t> </w:t>
      </w:r>
      <w:r>
        <w:rPr/>
        <w:t>пікірінше,</w:t>
      </w:r>
      <w:r>
        <w:rPr>
          <w:spacing w:val="-15"/>
        </w:rPr>
        <w:t> </w:t>
      </w:r>
      <w:r>
        <w:rPr/>
        <w:t>биомедициналық</w:t>
      </w:r>
      <w:r>
        <w:rPr>
          <w:spacing w:val="-14"/>
        </w:rPr>
        <w:t> </w:t>
      </w:r>
      <w:r>
        <w:rPr/>
        <w:t>қолдану</w:t>
      </w:r>
      <w:r>
        <w:rPr>
          <w:spacing w:val="-18"/>
        </w:rPr>
        <w:t> </w:t>
      </w:r>
      <w:r>
        <w:rPr/>
        <w:t>тұрғысынан</w:t>
      </w:r>
      <w:r>
        <w:rPr>
          <w:spacing w:val="-13"/>
        </w:rPr>
        <w:t> </w:t>
      </w:r>
      <w:r>
        <w:rPr/>
        <w:t>суда</w:t>
      </w:r>
      <w:r>
        <w:rPr>
          <w:spacing w:val="-14"/>
        </w:rPr>
        <w:t> </w:t>
      </w:r>
      <w:r>
        <w:rPr/>
        <w:t>еритін және суда ісінетін гибридті полимерлер ерекше қызығушылық тудырады, олар бір уақытта температура мен қоршаған ортаның рН өзгеруіне сезімталдықты көрсете алады, себебі адам ағзасындағы көптеген патологиялар осы параметрлердің өзгеруімен бірге жүреді.</w:t>
      </w:r>
    </w:p>
    <w:p>
      <w:pPr>
        <w:pStyle w:val="BodyText"/>
        <w:spacing w:before="1"/>
        <w:ind w:right="320" w:firstLine="566"/>
      </w:pPr>
      <w:r>
        <w:rPr/>
        <w:t>Бұл жұмыста N,N-диметилакриламид (ДМА) және акрил қышқылы (АҚ) негізінде сызықтық және торлы құрылымды гибридті pН-тәуелді термосезімтал полимерлерді алуға әрекет жасалды [175]. Бұл ретте ДМА (гомо) және сополимерлерінің айқын термосезімталдығы бар екендігі ескерілді, ал олардың құрамына АҚ буындарын енгізу мұндай полимерлерге гибридті полимерлерге тән қасиеттер береді, яғни температура мен ортаның рН өзгеруіне бір уақытта сезімталдық [176-178]. Сонымен қатар, жұмыста алғаш рет кең әсер ететін антибиотик – гентамициннің гидрогельді түрлерін жасау үшін ДМА-АҚ СПЛ гидрогельдерін қолдану мүмкіндігі зерттелді.</w:t>
      </w:r>
    </w:p>
    <w:p>
      <w:pPr>
        <w:pStyle w:val="BodyText"/>
        <w:ind w:right="320" w:firstLine="566"/>
      </w:pPr>
      <w:r>
        <w:rPr/>
        <w:t>Жоғарыда</w:t>
      </w:r>
      <w:r>
        <w:rPr>
          <w:spacing w:val="-15"/>
        </w:rPr>
        <w:t> </w:t>
      </w:r>
      <w:r>
        <w:rPr/>
        <w:t>айтылғандай,</w:t>
      </w:r>
      <w:r>
        <w:rPr>
          <w:spacing w:val="-18"/>
        </w:rPr>
        <w:t> </w:t>
      </w:r>
      <w:r>
        <w:rPr/>
        <w:t>ДМА</w:t>
      </w:r>
      <w:r>
        <w:rPr>
          <w:spacing w:val="-17"/>
        </w:rPr>
        <w:t> </w:t>
      </w:r>
      <w:r>
        <w:rPr/>
        <w:t>негізіндегі</w:t>
      </w:r>
      <w:r>
        <w:rPr>
          <w:spacing w:val="-15"/>
        </w:rPr>
        <w:t> </w:t>
      </w:r>
      <w:r>
        <w:rPr/>
        <w:t>гомополимерлер</w:t>
      </w:r>
      <w:r>
        <w:rPr>
          <w:spacing w:val="-15"/>
        </w:rPr>
        <w:t> </w:t>
      </w:r>
      <w:r>
        <w:rPr/>
        <w:t>сулы</w:t>
      </w:r>
      <w:r>
        <w:rPr>
          <w:spacing w:val="-15"/>
        </w:rPr>
        <w:t> </w:t>
      </w:r>
      <w:r>
        <w:rPr/>
        <w:t>ерітінділері үшін</w:t>
      </w:r>
      <w:r>
        <w:rPr>
          <w:spacing w:val="-7"/>
        </w:rPr>
        <w:t> </w:t>
      </w:r>
      <w:r>
        <w:rPr/>
        <w:t>ТКЕТ</w:t>
      </w:r>
      <w:r>
        <w:rPr>
          <w:spacing w:val="-9"/>
        </w:rPr>
        <w:t> </w:t>
      </w:r>
      <w:r>
        <w:rPr/>
        <w:t>болуымен</w:t>
      </w:r>
      <w:r>
        <w:rPr>
          <w:spacing w:val="-6"/>
        </w:rPr>
        <w:t> </w:t>
      </w:r>
      <w:r>
        <w:rPr/>
        <w:t>сипатталатын</w:t>
      </w:r>
      <w:r>
        <w:rPr>
          <w:spacing w:val="-8"/>
        </w:rPr>
        <w:t> </w:t>
      </w:r>
      <w:r>
        <w:rPr/>
        <w:t>айқын</w:t>
      </w:r>
      <w:r>
        <w:rPr>
          <w:spacing w:val="-10"/>
        </w:rPr>
        <w:t> </w:t>
      </w:r>
      <w:r>
        <w:rPr/>
        <w:t>термосезімталдық</w:t>
      </w:r>
      <w:r>
        <w:rPr>
          <w:spacing w:val="-8"/>
        </w:rPr>
        <w:t> </w:t>
      </w:r>
      <w:r>
        <w:rPr/>
        <w:t>көрсетеді.</w:t>
      </w:r>
      <w:r>
        <w:rPr>
          <w:spacing w:val="-9"/>
        </w:rPr>
        <w:t> </w:t>
      </w:r>
      <w:r>
        <w:rPr/>
        <w:t>Осыны, сонымен қатар, [166, 183] жұмыстардың мәліметтерін ескере отырып, сополимерлеу процесінде поли-ДМА макротізбектерінің құрылымына АҚ мономерлік буындарын енгізу бұл полимерге термосезімталдығымен қатар рН- қа тәуелді қасиеттер береді деп болжауға болады.</w:t>
      </w:r>
    </w:p>
    <w:p>
      <w:pPr>
        <w:pStyle w:val="BodyText"/>
        <w:ind w:right="320" w:firstLine="566"/>
      </w:pPr>
      <w:r>
        <w:rPr/>
        <w:t>Айта кету керек, ДМА сызықтық және торлы құрылымды стимулсезімтал полимерлер алу үшін кеңінен қолданылады [176-182]. Сонымен, [180-182] еңбектерінің</w:t>
      </w:r>
      <w:r>
        <w:rPr>
          <w:spacing w:val="-11"/>
        </w:rPr>
        <w:t> </w:t>
      </w:r>
      <w:r>
        <w:rPr/>
        <w:t>авторлары</w:t>
      </w:r>
      <w:r>
        <w:rPr>
          <w:spacing w:val="-11"/>
        </w:rPr>
        <w:t> </w:t>
      </w:r>
      <w:r>
        <w:rPr/>
        <w:t>суда</w:t>
      </w:r>
      <w:r>
        <w:rPr>
          <w:spacing w:val="-11"/>
        </w:rPr>
        <w:t> </w:t>
      </w:r>
      <w:r>
        <w:rPr/>
        <w:t>еритін</w:t>
      </w:r>
      <w:r>
        <w:rPr>
          <w:spacing w:val="-11"/>
        </w:rPr>
        <w:t> </w:t>
      </w:r>
      <w:r>
        <w:rPr/>
        <w:t>және</w:t>
      </w:r>
      <w:r>
        <w:rPr>
          <w:spacing w:val="-11"/>
        </w:rPr>
        <w:t> </w:t>
      </w:r>
      <w:r>
        <w:rPr/>
        <w:t>суда</w:t>
      </w:r>
      <w:r>
        <w:rPr>
          <w:spacing w:val="-11"/>
        </w:rPr>
        <w:t> </w:t>
      </w:r>
      <w:r>
        <w:rPr/>
        <w:t>ісінетін</w:t>
      </w:r>
      <w:r>
        <w:rPr>
          <w:spacing w:val="-11"/>
        </w:rPr>
        <w:t> </w:t>
      </w:r>
      <w:r>
        <w:rPr/>
        <w:t>ДМА-АҚ</w:t>
      </w:r>
      <w:r>
        <w:rPr>
          <w:spacing w:val="-11"/>
        </w:rPr>
        <w:t> </w:t>
      </w:r>
      <w:r>
        <w:rPr/>
        <w:t>сополимерлерін синтездеген, полимерлі гидрогельдер үшін ісінуі, сондай-ақ биомедицинада ықтимал қолданудың кейбір аспектілері және экологиялық мәселелерді шешу </w:t>
      </w:r>
      <w:r>
        <w:rPr>
          <w:spacing w:val="-2"/>
        </w:rPr>
        <w:t>қарастырылды.</w:t>
      </w:r>
    </w:p>
    <w:p>
      <w:pPr>
        <w:pStyle w:val="BodyText"/>
        <w:ind w:right="322" w:firstLine="566"/>
      </w:pPr>
      <w:r>
        <w:rPr/>
        <w:t>Алайда, ДМА-АҚ гидрогельдерінің рН пен температураның бір мезгілде өзгеруіне гибридті жауап беру мүмкіндігі осы уақытқа дейін зерттелмеген. Сонымен қатар, антибиотиктердің гидрогельді түрлерін жасау үшін ДМА-АҚ СПЛ гидрогельдерін қолдану мүмкіндігі де басылымдарда қамтылмаған.</w:t>
      </w:r>
    </w:p>
    <w:p>
      <w:pPr>
        <w:pStyle w:val="BodyText"/>
        <w:spacing w:before="2"/>
        <w:ind w:right="320" w:firstLine="566"/>
      </w:pPr>
      <w:r>
        <w:rPr/>
        <w:t>ДМА-ны АҚ-мен радикалды сополимерлеу сулы ерітінділерде бастапқы мономерлік қоспадағы (БМҚ) сомономерлердің (СПЛ) қатынасын кең ауқымда өзгерту арқылы жүзеге асырылды. Инициатор ретінде 2х10</w:t>
      </w:r>
      <w:r>
        <w:rPr>
          <w:vertAlign w:val="superscript"/>
        </w:rPr>
        <w:t>-2</w:t>
      </w:r>
      <w:r>
        <w:rPr>
          <w:vertAlign w:val="baseline"/>
        </w:rPr>
        <w:t> моль/л концентрациясы бар аммоний персульфаты пайдаланылды. алынған ДМА-АҚ сополимерлерінің құрылымында тиісті функционалдық топтардың болуы ИҚ- Фурье спектрометриясындағы деректермен расталды. Шынында да, 44-суретте келтірілген сополимерлердің ИҚ-спектрлерінде C-H топтарына жататын 2924, 2848,</w:t>
      </w:r>
      <w:r>
        <w:rPr>
          <w:spacing w:val="9"/>
          <w:vertAlign w:val="baseline"/>
        </w:rPr>
        <w:t> </w:t>
      </w:r>
      <w:r>
        <w:rPr>
          <w:vertAlign w:val="baseline"/>
        </w:rPr>
        <w:t>2908</w:t>
      </w:r>
      <w:r>
        <w:rPr>
          <w:spacing w:val="11"/>
          <w:vertAlign w:val="baseline"/>
        </w:rPr>
        <w:t> </w:t>
      </w:r>
      <w:r>
        <w:rPr>
          <w:vertAlign w:val="baseline"/>
        </w:rPr>
        <w:t>және</w:t>
      </w:r>
      <w:r>
        <w:rPr>
          <w:spacing w:val="13"/>
          <w:vertAlign w:val="baseline"/>
        </w:rPr>
        <w:t> </w:t>
      </w:r>
      <w:r>
        <w:rPr>
          <w:vertAlign w:val="baseline"/>
        </w:rPr>
        <w:t>2843</w:t>
      </w:r>
      <w:r>
        <w:rPr>
          <w:spacing w:val="11"/>
          <w:vertAlign w:val="baseline"/>
        </w:rPr>
        <w:t> </w:t>
      </w:r>
      <w:r>
        <w:rPr>
          <w:vertAlign w:val="baseline"/>
        </w:rPr>
        <w:t>см</w:t>
      </w:r>
      <w:r>
        <w:rPr>
          <w:vertAlign w:val="superscript"/>
        </w:rPr>
        <w:t>-1</w:t>
      </w:r>
      <w:r>
        <w:rPr>
          <w:spacing w:val="14"/>
          <w:vertAlign w:val="baseline"/>
        </w:rPr>
        <w:t> </w:t>
      </w:r>
      <w:r>
        <w:rPr>
          <w:vertAlign w:val="baseline"/>
        </w:rPr>
        <w:t>шыңдары</w:t>
      </w:r>
      <w:r>
        <w:rPr>
          <w:spacing w:val="13"/>
          <w:vertAlign w:val="baseline"/>
        </w:rPr>
        <w:t> </w:t>
      </w:r>
      <w:r>
        <w:rPr>
          <w:vertAlign w:val="baseline"/>
        </w:rPr>
        <w:t>(созылу,</w:t>
      </w:r>
      <w:r>
        <w:rPr>
          <w:spacing w:val="12"/>
          <w:vertAlign w:val="baseline"/>
        </w:rPr>
        <w:t> </w:t>
      </w:r>
      <w:r>
        <w:rPr>
          <w:vertAlign w:val="baseline"/>
        </w:rPr>
        <w:t>алифаттық),</w:t>
      </w:r>
      <w:r>
        <w:rPr>
          <w:spacing w:val="10"/>
          <w:vertAlign w:val="baseline"/>
        </w:rPr>
        <w:t> </w:t>
      </w:r>
      <w:r>
        <w:rPr>
          <w:vertAlign w:val="baseline"/>
        </w:rPr>
        <w:t>C-N</w:t>
      </w:r>
      <w:r>
        <w:rPr>
          <w:spacing w:val="12"/>
          <w:vertAlign w:val="baseline"/>
        </w:rPr>
        <w:t> </w:t>
      </w:r>
      <w:r>
        <w:rPr>
          <w:vertAlign w:val="baseline"/>
        </w:rPr>
        <w:t>тобы</w:t>
      </w:r>
      <w:r>
        <w:rPr>
          <w:spacing w:val="11"/>
          <w:vertAlign w:val="baseline"/>
        </w:rPr>
        <w:t> </w:t>
      </w:r>
      <w:r>
        <w:rPr>
          <w:vertAlign w:val="baseline"/>
        </w:rPr>
        <w:t>үшін</w:t>
      </w:r>
      <w:r>
        <w:rPr>
          <w:spacing w:val="11"/>
          <w:vertAlign w:val="baseline"/>
        </w:rPr>
        <w:t> </w:t>
      </w:r>
      <w:r>
        <w:rPr>
          <w:spacing w:val="-2"/>
          <w:vertAlign w:val="baseline"/>
        </w:rPr>
        <w:t>1670,</w:t>
      </w:r>
    </w:p>
    <w:p>
      <w:pPr>
        <w:pStyle w:val="BodyText"/>
      </w:pPr>
      <w:r>
        <w:rPr/>
        <w:t>1608,</w:t>
      </w:r>
      <w:r>
        <w:rPr>
          <w:spacing w:val="11"/>
        </w:rPr>
        <w:t> </w:t>
      </w:r>
      <w:r>
        <w:rPr/>
        <w:t>1586</w:t>
      </w:r>
      <w:r>
        <w:rPr>
          <w:spacing w:val="13"/>
        </w:rPr>
        <w:t> </w:t>
      </w:r>
      <w:r>
        <w:rPr/>
        <w:t>және</w:t>
      </w:r>
      <w:r>
        <w:rPr>
          <w:spacing w:val="13"/>
        </w:rPr>
        <w:t> </w:t>
      </w:r>
      <w:r>
        <w:rPr/>
        <w:t>1548</w:t>
      </w:r>
      <w:r>
        <w:rPr>
          <w:spacing w:val="13"/>
        </w:rPr>
        <w:t> </w:t>
      </w:r>
      <w:r>
        <w:rPr/>
        <w:t>см</w:t>
      </w:r>
      <w:r>
        <w:rPr>
          <w:vertAlign w:val="superscript"/>
        </w:rPr>
        <w:t>-1</w:t>
      </w:r>
      <w:r>
        <w:rPr>
          <w:spacing w:val="13"/>
          <w:vertAlign w:val="baseline"/>
        </w:rPr>
        <w:t> </w:t>
      </w:r>
      <w:r>
        <w:rPr>
          <w:vertAlign w:val="baseline"/>
        </w:rPr>
        <w:t>шыңдары,</w:t>
      </w:r>
      <w:r>
        <w:rPr>
          <w:spacing w:val="12"/>
          <w:vertAlign w:val="baseline"/>
        </w:rPr>
        <w:t> </w:t>
      </w:r>
      <w:r>
        <w:rPr>
          <w:vertAlign w:val="baseline"/>
        </w:rPr>
        <w:t>карбонил</w:t>
      </w:r>
      <w:r>
        <w:rPr>
          <w:spacing w:val="11"/>
          <w:vertAlign w:val="baseline"/>
        </w:rPr>
        <w:t> </w:t>
      </w:r>
      <w:r>
        <w:rPr>
          <w:vertAlign w:val="baseline"/>
        </w:rPr>
        <w:t>тобына</w:t>
      </w:r>
      <w:r>
        <w:rPr>
          <w:spacing w:val="13"/>
          <w:vertAlign w:val="baseline"/>
        </w:rPr>
        <w:t> </w:t>
      </w:r>
      <w:r>
        <w:rPr>
          <w:vertAlign w:val="baseline"/>
        </w:rPr>
        <w:t>жататын</w:t>
      </w:r>
      <w:r>
        <w:rPr>
          <w:spacing w:val="13"/>
          <w:vertAlign w:val="baseline"/>
        </w:rPr>
        <w:t> </w:t>
      </w:r>
      <w:r>
        <w:rPr>
          <w:vertAlign w:val="baseline"/>
        </w:rPr>
        <w:t>3500-3200</w:t>
      </w:r>
      <w:r>
        <w:rPr>
          <w:spacing w:val="14"/>
          <w:vertAlign w:val="baseline"/>
        </w:rPr>
        <w:t> </w:t>
      </w:r>
      <w:r>
        <w:rPr>
          <w:vertAlign w:val="baseline"/>
        </w:rPr>
        <w:t>см</w:t>
      </w:r>
      <w:r>
        <w:rPr>
          <w:vertAlign w:val="superscript"/>
        </w:rPr>
        <w:t>-</w:t>
      </w:r>
      <w:r>
        <w:rPr>
          <w:spacing w:val="-5"/>
          <w:vertAlign w:val="superscript"/>
        </w:rPr>
        <w:t>1</w:t>
      </w:r>
      <w:r>
        <w:rPr>
          <w:spacing w:val="-5"/>
          <w:vertAlign w:val="baseline"/>
        </w:rPr>
        <w:t>,</w:t>
      </w:r>
    </w:p>
    <w:p>
      <w:pPr>
        <w:spacing w:after="0"/>
        <w:sectPr>
          <w:pgSz w:w="11910" w:h="16840"/>
          <w:pgMar w:header="0" w:footer="986" w:top="1040" w:bottom="1240" w:left="1380" w:right="240"/>
        </w:sectPr>
      </w:pPr>
    </w:p>
    <w:p>
      <w:pPr>
        <w:pStyle w:val="BodyText"/>
        <w:spacing w:line="242" w:lineRule="auto" w:before="87"/>
        <w:ind w:right="324"/>
      </w:pPr>
      <w:r>
        <w:rPr/>
        <w:t>1790 см</w:t>
      </w:r>
      <w:r>
        <w:rPr>
          <w:vertAlign w:val="superscript"/>
        </w:rPr>
        <w:t>-1</w:t>
      </w:r>
      <w:r>
        <w:rPr>
          <w:vertAlign w:val="baseline"/>
        </w:rPr>
        <w:t>шыңдары, OH тобына жататын 3500-3200 см</w:t>
      </w:r>
      <w:r>
        <w:rPr>
          <w:vertAlign w:val="superscript"/>
        </w:rPr>
        <w:t>-1</w:t>
      </w:r>
      <w:r>
        <w:rPr>
          <w:vertAlign w:val="baseline"/>
        </w:rPr>
        <w:t> шыңдары. айқын </w:t>
      </w:r>
      <w:r>
        <w:rPr>
          <w:spacing w:val="-2"/>
          <w:vertAlign w:val="baseline"/>
        </w:rPr>
        <w:t>ажыратылады.</w:t>
      </w:r>
    </w:p>
    <w:p>
      <w:pPr>
        <w:pStyle w:val="BodyText"/>
        <w:spacing w:before="2"/>
        <w:ind w:left="0"/>
        <w:jc w:val="left"/>
        <w:rPr>
          <w:sz w:val="18"/>
        </w:rPr>
      </w:pPr>
      <w:r>
        <w:rPr/>
        <w:drawing>
          <wp:anchor distT="0" distB="0" distL="0" distR="0" allowOverlap="1" layoutInCell="1" locked="0" behindDoc="1" simplePos="0" relativeHeight="487626752">
            <wp:simplePos x="0" y="0"/>
            <wp:positionH relativeFrom="page">
              <wp:posOffset>1778000</wp:posOffset>
            </wp:positionH>
            <wp:positionV relativeFrom="paragraph">
              <wp:posOffset>147964</wp:posOffset>
            </wp:positionV>
            <wp:extent cx="4671602" cy="2731865"/>
            <wp:effectExtent l="0" t="0" r="0" b="0"/>
            <wp:wrapTopAndBottom/>
            <wp:docPr id="622" name="Image 622" descr="Изображение выглядит как диаграмма, зарисовка, График, текст  Автоматически созданное описание"/>
            <wp:cNvGraphicFramePr>
              <a:graphicFrameLocks/>
            </wp:cNvGraphicFramePr>
            <a:graphic>
              <a:graphicData uri="http://schemas.openxmlformats.org/drawingml/2006/picture">
                <pic:pic>
                  <pic:nvPicPr>
                    <pic:cNvPr id="622" name="Image 622" descr="Изображение выглядит как диаграмма, зарисовка, График, текст  Автоматически созданное описание"/>
                    <pic:cNvPicPr/>
                  </pic:nvPicPr>
                  <pic:blipFill>
                    <a:blip r:embed="rId122" cstate="print"/>
                    <a:stretch>
                      <a:fillRect/>
                    </a:stretch>
                  </pic:blipFill>
                  <pic:spPr>
                    <a:xfrm>
                      <a:off x="0" y="0"/>
                      <a:ext cx="4671602" cy="2731865"/>
                    </a:xfrm>
                    <a:prstGeom prst="rect">
                      <a:avLst/>
                    </a:prstGeom>
                  </pic:spPr>
                </pic:pic>
              </a:graphicData>
            </a:graphic>
          </wp:anchor>
        </w:drawing>
      </w:r>
    </w:p>
    <w:p>
      <w:pPr>
        <w:pStyle w:val="BodyText"/>
        <w:spacing w:before="40"/>
        <w:ind w:left="0"/>
        <w:jc w:val="left"/>
      </w:pPr>
    </w:p>
    <w:p>
      <w:pPr>
        <w:pStyle w:val="ListParagraph"/>
        <w:numPr>
          <w:ilvl w:val="0"/>
          <w:numId w:val="13"/>
        </w:numPr>
        <w:tabs>
          <w:tab w:pos="1700" w:val="left" w:leader="none"/>
        </w:tabs>
        <w:spacing w:line="240" w:lineRule="auto" w:before="0" w:after="0"/>
        <w:ind w:left="1700" w:right="0" w:hanging="373"/>
        <w:jc w:val="left"/>
        <w:rPr>
          <w:sz w:val="28"/>
        </w:rPr>
      </w:pPr>
      <w:r>
        <w:rPr>
          <w:sz w:val="28"/>
        </w:rPr>
        <w:t>сурет</w:t>
      </w:r>
      <w:r>
        <w:rPr>
          <w:spacing w:val="-8"/>
          <w:sz w:val="28"/>
        </w:rPr>
        <w:t> </w:t>
      </w:r>
      <w:r>
        <w:rPr>
          <w:sz w:val="28"/>
        </w:rPr>
        <w:t>–</w:t>
      </w:r>
      <w:r>
        <w:rPr>
          <w:spacing w:val="-3"/>
          <w:sz w:val="28"/>
        </w:rPr>
        <w:t> </w:t>
      </w:r>
      <w:r>
        <w:rPr>
          <w:sz w:val="28"/>
        </w:rPr>
        <w:t>ДМА-АҚ</w:t>
      </w:r>
      <w:r>
        <w:rPr>
          <w:spacing w:val="-7"/>
          <w:sz w:val="28"/>
        </w:rPr>
        <w:t> </w:t>
      </w:r>
      <w:r>
        <w:rPr>
          <w:sz w:val="28"/>
        </w:rPr>
        <w:t>сополимерлерінің</w:t>
      </w:r>
      <w:r>
        <w:rPr>
          <w:spacing w:val="-8"/>
          <w:sz w:val="28"/>
        </w:rPr>
        <w:t> </w:t>
      </w:r>
      <w:r>
        <w:rPr>
          <w:sz w:val="28"/>
        </w:rPr>
        <w:t>ИҚ</w:t>
      </w:r>
      <w:r>
        <w:rPr>
          <w:spacing w:val="-4"/>
          <w:sz w:val="28"/>
        </w:rPr>
        <w:t> </w:t>
      </w:r>
      <w:r>
        <w:rPr>
          <w:sz w:val="28"/>
        </w:rPr>
        <w:t>спектрлері</w:t>
      </w:r>
      <w:r>
        <w:rPr>
          <w:spacing w:val="-3"/>
          <w:sz w:val="28"/>
        </w:rPr>
        <w:t> </w:t>
      </w:r>
      <w:r>
        <w:rPr>
          <w:sz w:val="28"/>
        </w:rPr>
        <w:t>(М3,</w:t>
      </w:r>
      <w:r>
        <w:rPr>
          <w:spacing w:val="-8"/>
          <w:sz w:val="28"/>
        </w:rPr>
        <w:t> </w:t>
      </w:r>
      <w:r>
        <w:rPr>
          <w:spacing w:val="-5"/>
          <w:sz w:val="28"/>
        </w:rPr>
        <w:t>М5)</w:t>
      </w:r>
    </w:p>
    <w:p>
      <w:pPr>
        <w:pStyle w:val="BodyText"/>
        <w:spacing w:before="230"/>
        <w:ind w:right="320" w:firstLine="566"/>
      </w:pPr>
      <w:r>
        <w:rPr/>
        <w:t>Сополимерлеуде ДМА мен АҚ-ның салыстырмалы белсенділігін бағалау үшін ДМА-АҚ СПЛ бастапқы конверсия дәрежелерінде (10 масс.% дейін) алынды, олардың құрамы элементтік талдау әдісімен анықталды. Бұл ретте алынған нәтижелер 19-кестеде келтірілген.</w:t>
      </w:r>
    </w:p>
    <w:p>
      <w:pPr>
        <w:pStyle w:val="BodyText"/>
        <w:spacing w:before="253"/>
        <w:ind w:right="324"/>
      </w:pPr>
      <w:r>
        <w:rPr/>
        <w:t>19-кесте</w:t>
      </w:r>
      <w:r>
        <w:rPr>
          <w:spacing w:val="-18"/>
        </w:rPr>
        <w:t> </w:t>
      </w:r>
      <w:r>
        <w:rPr/>
        <w:t>–</w:t>
      </w:r>
      <w:r>
        <w:rPr>
          <w:spacing w:val="-17"/>
        </w:rPr>
        <w:t> </w:t>
      </w:r>
      <w:r>
        <w:rPr/>
        <w:t>Азот</w:t>
      </w:r>
      <w:r>
        <w:rPr>
          <w:spacing w:val="-18"/>
        </w:rPr>
        <w:t> </w:t>
      </w:r>
      <w:r>
        <w:rPr/>
        <w:t>бойынша</w:t>
      </w:r>
      <w:r>
        <w:rPr>
          <w:spacing w:val="-17"/>
        </w:rPr>
        <w:t> </w:t>
      </w:r>
      <w:r>
        <w:rPr/>
        <w:t>элементтік</w:t>
      </w:r>
      <w:r>
        <w:rPr>
          <w:spacing w:val="-18"/>
        </w:rPr>
        <w:t> </w:t>
      </w:r>
      <w:r>
        <w:rPr/>
        <w:t>талдау</w:t>
      </w:r>
      <w:r>
        <w:rPr>
          <w:spacing w:val="-17"/>
        </w:rPr>
        <w:t> </w:t>
      </w:r>
      <w:r>
        <w:rPr/>
        <w:t>мәліметтері</w:t>
      </w:r>
      <w:r>
        <w:rPr>
          <w:spacing w:val="-18"/>
        </w:rPr>
        <w:t> </w:t>
      </w:r>
      <w:r>
        <w:rPr/>
        <w:t>және</w:t>
      </w:r>
      <w:r>
        <w:rPr>
          <w:spacing w:val="-17"/>
        </w:rPr>
        <w:t> </w:t>
      </w:r>
      <w:r>
        <w:rPr/>
        <w:t>БМҚ</w:t>
      </w:r>
      <w:r>
        <w:rPr>
          <w:spacing w:val="-18"/>
        </w:rPr>
        <w:t> </w:t>
      </w:r>
      <w:r>
        <w:rPr/>
        <w:t>және</w:t>
      </w:r>
      <w:r>
        <w:rPr>
          <w:spacing w:val="-17"/>
        </w:rPr>
        <w:t> </w:t>
      </w:r>
      <w:r>
        <w:rPr/>
        <w:t>алынған ДМА-АҚ сополимеріндегі ДМА мөлшері, моль.% оның БМҚ құрамындағы мөлшеріне байланысты (моль.%)</w:t>
      </w:r>
    </w:p>
    <w:p>
      <w:pPr>
        <w:pStyle w:val="BodyText"/>
        <w:spacing w:before="76"/>
        <w:ind w:left="0"/>
        <w:jc w:val="left"/>
        <w:rPr>
          <w:sz w:val="20"/>
        </w:rPr>
      </w:pPr>
    </w:p>
    <w:tbl>
      <w:tblPr>
        <w:tblW w:w="0" w:type="auto"/>
        <w:jc w:val="left"/>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5"/>
        <w:gridCol w:w="2230"/>
        <w:gridCol w:w="2991"/>
        <w:gridCol w:w="2023"/>
      </w:tblGrid>
      <w:tr>
        <w:trPr>
          <w:trHeight w:val="1289" w:hRule="atLeast"/>
        </w:trPr>
        <w:tc>
          <w:tcPr>
            <w:tcW w:w="1565" w:type="dxa"/>
          </w:tcPr>
          <w:p>
            <w:pPr>
              <w:pStyle w:val="TableParagraph"/>
              <w:spacing w:line="240" w:lineRule="auto"/>
              <w:ind w:left="345" w:hanging="238"/>
              <w:jc w:val="left"/>
              <w:rPr>
                <w:sz w:val="28"/>
              </w:rPr>
            </w:pPr>
            <w:r>
              <w:rPr>
                <w:spacing w:val="-2"/>
                <w:sz w:val="28"/>
              </w:rPr>
              <w:t>Сополимер (шифр)</w:t>
            </w:r>
          </w:p>
        </w:tc>
        <w:tc>
          <w:tcPr>
            <w:tcW w:w="2230" w:type="dxa"/>
          </w:tcPr>
          <w:p>
            <w:pPr>
              <w:pStyle w:val="TableParagraph"/>
              <w:spacing w:line="240" w:lineRule="auto"/>
              <w:ind w:left="125" w:right="119"/>
              <w:rPr>
                <w:sz w:val="28"/>
              </w:rPr>
            </w:pPr>
            <w:r>
              <w:rPr>
                <w:sz w:val="28"/>
              </w:rPr>
              <w:t>БМҚ-дағы</w:t>
            </w:r>
            <w:r>
              <w:rPr>
                <w:spacing w:val="-18"/>
                <w:sz w:val="28"/>
              </w:rPr>
              <w:t> </w:t>
            </w:r>
            <w:r>
              <w:rPr>
                <w:sz w:val="28"/>
              </w:rPr>
              <w:t>ДМА </w:t>
            </w:r>
            <w:r>
              <w:rPr>
                <w:spacing w:val="-2"/>
                <w:sz w:val="28"/>
              </w:rPr>
              <w:t>мөлшері,</w:t>
            </w:r>
            <w:r>
              <w:rPr>
                <w:spacing w:val="40"/>
                <w:sz w:val="28"/>
              </w:rPr>
              <w:t> </w:t>
            </w:r>
            <w:r>
              <w:rPr>
                <w:spacing w:val="-2"/>
                <w:sz w:val="28"/>
              </w:rPr>
              <w:t>моль.%</w:t>
            </w:r>
          </w:p>
        </w:tc>
        <w:tc>
          <w:tcPr>
            <w:tcW w:w="2991" w:type="dxa"/>
          </w:tcPr>
          <w:p>
            <w:pPr>
              <w:pStyle w:val="TableParagraph"/>
              <w:spacing w:line="240" w:lineRule="auto"/>
              <w:ind w:left="333" w:right="299" w:hanging="29"/>
              <w:jc w:val="both"/>
              <w:rPr>
                <w:sz w:val="28"/>
              </w:rPr>
            </w:pPr>
            <w:r>
              <w:rPr>
                <w:sz w:val="28"/>
              </w:rPr>
              <w:t>Сополимердегі</w:t>
            </w:r>
            <w:r>
              <w:rPr>
                <w:spacing w:val="-18"/>
                <w:sz w:val="28"/>
              </w:rPr>
              <w:t> </w:t>
            </w:r>
            <w:r>
              <w:rPr>
                <w:sz w:val="28"/>
              </w:rPr>
              <w:t>азот құрамына</w:t>
            </w:r>
            <w:r>
              <w:rPr>
                <w:spacing w:val="-9"/>
                <w:sz w:val="28"/>
              </w:rPr>
              <w:t> </w:t>
            </w:r>
            <w:r>
              <w:rPr>
                <w:sz w:val="28"/>
              </w:rPr>
              <w:t>арналған элементтік талдау</w:t>
            </w:r>
          </w:p>
          <w:p>
            <w:pPr>
              <w:pStyle w:val="TableParagraph"/>
              <w:spacing w:line="308" w:lineRule="exact"/>
              <w:ind w:left="292"/>
              <w:jc w:val="both"/>
              <w:rPr>
                <w:sz w:val="28"/>
              </w:rPr>
            </w:pPr>
            <w:r>
              <w:rPr>
                <w:sz w:val="28"/>
              </w:rPr>
              <w:t>мәліметтері,</w:t>
            </w:r>
            <w:r>
              <w:rPr>
                <w:spacing w:val="-7"/>
                <w:sz w:val="28"/>
              </w:rPr>
              <w:t> </w:t>
            </w:r>
            <w:r>
              <w:rPr>
                <w:spacing w:val="-2"/>
                <w:sz w:val="28"/>
              </w:rPr>
              <w:t>масс.%</w:t>
            </w:r>
          </w:p>
        </w:tc>
        <w:tc>
          <w:tcPr>
            <w:tcW w:w="2023" w:type="dxa"/>
          </w:tcPr>
          <w:p>
            <w:pPr>
              <w:pStyle w:val="TableParagraph"/>
              <w:spacing w:line="240" w:lineRule="auto"/>
              <w:ind w:left="9" w:right="1"/>
              <w:rPr>
                <w:sz w:val="28"/>
              </w:rPr>
            </w:pPr>
            <w:r>
              <w:rPr>
                <w:spacing w:val="-2"/>
                <w:sz w:val="28"/>
              </w:rPr>
              <w:t>Сополимердегі </w:t>
            </w:r>
            <w:r>
              <w:rPr>
                <w:sz w:val="28"/>
              </w:rPr>
              <w:t>ДМА</w:t>
            </w:r>
            <w:r>
              <w:rPr>
                <w:spacing w:val="-18"/>
                <w:sz w:val="28"/>
              </w:rPr>
              <w:t> </w:t>
            </w:r>
            <w:r>
              <w:rPr>
                <w:sz w:val="28"/>
              </w:rPr>
              <w:t>мөлшері, </w:t>
            </w:r>
            <w:r>
              <w:rPr>
                <w:spacing w:val="-2"/>
                <w:sz w:val="28"/>
              </w:rPr>
              <w:t>моль.%</w:t>
            </w:r>
          </w:p>
        </w:tc>
      </w:tr>
      <w:tr>
        <w:trPr>
          <w:trHeight w:val="321" w:hRule="atLeast"/>
        </w:trPr>
        <w:tc>
          <w:tcPr>
            <w:tcW w:w="1565" w:type="dxa"/>
          </w:tcPr>
          <w:p>
            <w:pPr>
              <w:pStyle w:val="TableParagraph"/>
              <w:ind w:left="13" w:right="3"/>
              <w:rPr>
                <w:sz w:val="28"/>
              </w:rPr>
            </w:pPr>
            <w:r>
              <w:rPr>
                <w:spacing w:val="-5"/>
                <w:sz w:val="28"/>
              </w:rPr>
              <w:t>М1</w:t>
            </w:r>
          </w:p>
        </w:tc>
        <w:tc>
          <w:tcPr>
            <w:tcW w:w="2230" w:type="dxa"/>
          </w:tcPr>
          <w:p>
            <w:pPr>
              <w:pStyle w:val="TableParagraph"/>
              <w:ind w:left="8"/>
              <w:rPr>
                <w:sz w:val="28"/>
              </w:rPr>
            </w:pPr>
            <w:r>
              <w:rPr>
                <w:spacing w:val="-4"/>
                <w:sz w:val="28"/>
              </w:rPr>
              <w:t>30,0</w:t>
            </w:r>
          </w:p>
        </w:tc>
        <w:tc>
          <w:tcPr>
            <w:tcW w:w="2991" w:type="dxa"/>
          </w:tcPr>
          <w:p>
            <w:pPr>
              <w:pStyle w:val="TableParagraph"/>
              <w:ind w:left="10" w:right="2"/>
              <w:rPr>
                <w:sz w:val="28"/>
              </w:rPr>
            </w:pPr>
            <w:r>
              <w:rPr>
                <w:spacing w:val="-4"/>
                <w:sz w:val="28"/>
              </w:rPr>
              <w:t>3.85</w:t>
            </w:r>
          </w:p>
        </w:tc>
        <w:tc>
          <w:tcPr>
            <w:tcW w:w="2023" w:type="dxa"/>
          </w:tcPr>
          <w:p>
            <w:pPr>
              <w:pStyle w:val="TableParagraph"/>
              <w:ind w:left="9"/>
              <w:rPr>
                <w:sz w:val="28"/>
              </w:rPr>
            </w:pPr>
            <w:r>
              <w:rPr>
                <w:spacing w:val="-4"/>
                <w:sz w:val="28"/>
              </w:rPr>
              <w:t>21,2</w:t>
            </w:r>
          </w:p>
        </w:tc>
      </w:tr>
      <w:tr>
        <w:trPr>
          <w:trHeight w:val="323" w:hRule="atLeast"/>
        </w:trPr>
        <w:tc>
          <w:tcPr>
            <w:tcW w:w="1565" w:type="dxa"/>
          </w:tcPr>
          <w:p>
            <w:pPr>
              <w:pStyle w:val="TableParagraph"/>
              <w:spacing w:line="304" w:lineRule="exact"/>
              <w:ind w:left="13" w:right="3"/>
              <w:rPr>
                <w:sz w:val="28"/>
              </w:rPr>
            </w:pPr>
            <w:r>
              <w:rPr>
                <w:spacing w:val="-5"/>
                <w:sz w:val="28"/>
              </w:rPr>
              <w:t>М2</w:t>
            </w:r>
          </w:p>
        </w:tc>
        <w:tc>
          <w:tcPr>
            <w:tcW w:w="2230" w:type="dxa"/>
          </w:tcPr>
          <w:p>
            <w:pPr>
              <w:pStyle w:val="TableParagraph"/>
              <w:spacing w:line="304" w:lineRule="exact"/>
              <w:ind w:left="8"/>
              <w:rPr>
                <w:sz w:val="28"/>
              </w:rPr>
            </w:pPr>
            <w:r>
              <w:rPr>
                <w:spacing w:val="-4"/>
                <w:sz w:val="28"/>
              </w:rPr>
              <w:t>40,0</w:t>
            </w:r>
          </w:p>
        </w:tc>
        <w:tc>
          <w:tcPr>
            <w:tcW w:w="2991" w:type="dxa"/>
          </w:tcPr>
          <w:p>
            <w:pPr>
              <w:pStyle w:val="TableParagraph"/>
              <w:spacing w:line="304" w:lineRule="exact"/>
              <w:ind w:left="10" w:right="2"/>
              <w:rPr>
                <w:sz w:val="28"/>
              </w:rPr>
            </w:pPr>
            <w:r>
              <w:rPr>
                <w:spacing w:val="-4"/>
                <w:sz w:val="28"/>
              </w:rPr>
              <w:t>4.93</w:t>
            </w:r>
          </w:p>
        </w:tc>
        <w:tc>
          <w:tcPr>
            <w:tcW w:w="2023" w:type="dxa"/>
          </w:tcPr>
          <w:p>
            <w:pPr>
              <w:pStyle w:val="TableParagraph"/>
              <w:spacing w:line="304" w:lineRule="exact"/>
              <w:ind w:left="9"/>
              <w:rPr>
                <w:sz w:val="28"/>
              </w:rPr>
            </w:pPr>
            <w:r>
              <w:rPr>
                <w:spacing w:val="-4"/>
                <w:sz w:val="28"/>
              </w:rPr>
              <w:t>28,1</w:t>
            </w:r>
          </w:p>
        </w:tc>
      </w:tr>
      <w:tr>
        <w:trPr>
          <w:trHeight w:val="321" w:hRule="atLeast"/>
        </w:trPr>
        <w:tc>
          <w:tcPr>
            <w:tcW w:w="1565" w:type="dxa"/>
          </w:tcPr>
          <w:p>
            <w:pPr>
              <w:pStyle w:val="TableParagraph"/>
              <w:ind w:left="13" w:right="3"/>
              <w:rPr>
                <w:sz w:val="28"/>
              </w:rPr>
            </w:pPr>
            <w:r>
              <w:rPr>
                <w:spacing w:val="-5"/>
                <w:sz w:val="28"/>
              </w:rPr>
              <w:t>М3</w:t>
            </w:r>
          </w:p>
        </w:tc>
        <w:tc>
          <w:tcPr>
            <w:tcW w:w="2230" w:type="dxa"/>
          </w:tcPr>
          <w:p>
            <w:pPr>
              <w:pStyle w:val="TableParagraph"/>
              <w:ind w:left="8"/>
              <w:rPr>
                <w:sz w:val="28"/>
              </w:rPr>
            </w:pPr>
            <w:r>
              <w:rPr>
                <w:spacing w:val="-4"/>
                <w:sz w:val="28"/>
              </w:rPr>
              <w:t>50,0</w:t>
            </w:r>
          </w:p>
        </w:tc>
        <w:tc>
          <w:tcPr>
            <w:tcW w:w="2991" w:type="dxa"/>
          </w:tcPr>
          <w:p>
            <w:pPr>
              <w:pStyle w:val="TableParagraph"/>
              <w:ind w:left="10"/>
              <w:rPr>
                <w:sz w:val="28"/>
              </w:rPr>
            </w:pPr>
            <w:r>
              <w:rPr>
                <w:spacing w:val="-2"/>
                <w:sz w:val="28"/>
              </w:rPr>
              <w:t>6.167</w:t>
            </w:r>
          </w:p>
        </w:tc>
        <w:tc>
          <w:tcPr>
            <w:tcW w:w="2023" w:type="dxa"/>
          </w:tcPr>
          <w:p>
            <w:pPr>
              <w:pStyle w:val="TableParagraph"/>
              <w:ind w:left="9"/>
              <w:rPr>
                <w:sz w:val="28"/>
              </w:rPr>
            </w:pPr>
            <w:r>
              <w:rPr>
                <w:spacing w:val="-4"/>
                <w:sz w:val="28"/>
              </w:rPr>
              <w:t>36,3</w:t>
            </w:r>
          </w:p>
        </w:tc>
      </w:tr>
      <w:tr>
        <w:trPr>
          <w:trHeight w:val="321" w:hRule="atLeast"/>
        </w:trPr>
        <w:tc>
          <w:tcPr>
            <w:tcW w:w="1565" w:type="dxa"/>
          </w:tcPr>
          <w:p>
            <w:pPr>
              <w:pStyle w:val="TableParagraph"/>
              <w:ind w:left="13" w:right="3"/>
              <w:rPr>
                <w:sz w:val="28"/>
              </w:rPr>
            </w:pPr>
            <w:r>
              <w:rPr>
                <w:spacing w:val="-5"/>
                <w:sz w:val="28"/>
              </w:rPr>
              <w:t>М4</w:t>
            </w:r>
          </w:p>
        </w:tc>
        <w:tc>
          <w:tcPr>
            <w:tcW w:w="2230" w:type="dxa"/>
          </w:tcPr>
          <w:p>
            <w:pPr>
              <w:pStyle w:val="TableParagraph"/>
              <w:ind w:left="8"/>
              <w:rPr>
                <w:sz w:val="28"/>
              </w:rPr>
            </w:pPr>
            <w:r>
              <w:rPr>
                <w:spacing w:val="-4"/>
                <w:sz w:val="28"/>
              </w:rPr>
              <w:t>60,0</w:t>
            </w:r>
          </w:p>
        </w:tc>
        <w:tc>
          <w:tcPr>
            <w:tcW w:w="2991" w:type="dxa"/>
          </w:tcPr>
          <w:p>
            <w:pPr>
              <w:pStyle w:val="TableParagraph"/>
              <w:ind w:left="10" w:right="2"/>
              <w:rPr>
                <w:sz w:val="28"/>
              </w:rPr>
            </w:pPr>
            <w:r>
              <w:rPr>
                <w:spacing w:val="-4"/>
                <w:sz w:val="28"/>
              </w:rPr>
              <w:t>7.37</w:t>
            </w:r>
          </w:p>
        </w:tc>
        <w:tc>
          <w:tcPr>
            <w:tcW w:w="2023" w:type="dxa"/>
          </w:tcPr>
          <w:p>
            <w:pPr>
              <w:pStyle w:val="TableParagraph"/>
              <w:ind w:left="9"/>
              <w:rPr>
                <w:sz w:val="28"/>
              </w:rPr>
            </w:pPr>
            <w:r>
              <w:rPr>
                <w:spacing w:val="-4"/>
                <w:sz w:val="28"/>
              </w:rPr>
              <w:t>44,1</w:t>
            </w:r>
          </w:p>
        </w:tc>
      </w:tr>
      <w:tr>
        <w:trPr>
          <w:trHeight w:val="323" w:hRule="atLeast"/>
        </w:trPr>
        <w:tc>
          <w:tcPr>
            <w:tcW w:w="1565" w:type="dxa"/>
          </w:tcPr>
          <w:p>
            <w:pPr>
              <w:pStyle w:val="TableParagraph"/>
              <w:spacing w:line="304" w:lineRule="exact"/>
              <w:ind w:left="13" w:right="3"/>
              <w:rPr>
                <w:sz w:val="28"/>
              </w:rPr>
            </w:pPr>
            <w:r>
              <w:rPr>
                <w:spacing w:val="-5"/>
                <w:sz w:val="28"/>
              </w:rPr>
              <w:t>М5</w:t>
            </w:r>
          </w:p>
        </w:tc>
        <w:tc>
          <w:tcPr>
            <w:tcW w:w="2230" w:type="dxa"/>
          </w:tcPr>
          <w:p>
            <w:pPr>
              <w:pStyle w:val="TableParagraph"/>
              <w:spacing w:line="304" w:lineRule="exact"/>
              <w:ind w:left="8"/>
              <w:rPr>
                <w:sz w:val="28"/>
              </w:rPr>
            </w:pPr>
            <w:r>
              <w:rPr>
                <w:spacing w:val="-4"/>
                <w:sz w:val="28"/>
              </w:rPr>
              <w:t>70,0</w:t>
            </w:r>
          </w:p>
        </w:tc>
        <w:tc>
          <w:tcPr>
            <w:tcW w:w="2991" w:type="dxa"/>
          </w:tcPr>
          <w:p>
            <w:pPr>
              <w:pStyle w:val="TableParagraph"/>
              <w:spacing w:line="304" w:lineRule="exact"/>
              <w:ind w:left="10" w:right="2"/>
              <w:rPr>
                <w:sz w:val="28"/>
              </w:rPr>
            </w:pPr>
            <w:r>
              <w:rPr>
                <w:spacing w:val="-4"/>
                <w:sz w:val="28"/>
              </w:rPr>
              <w:t>8.71</w:t>
            </w:r>
          </w:p>
        </w:tc>
        <w:tc>
          <w:tcPr>
            <w:tcW w:w="2023" w:type="dxa"/>
          </w:tcPr>
          <w:p>
            <w:pPr>
              <w:pStyle w:val="TableParagraph"/>
              <w:spacing w:line="304" w:lineRule="exact"/>
              <w:ind w:left="9"/>
              <w:rPr>
                <w:sz w:val="28"/>
              </w:rPr>
            </w:pPr>
            <w:r>
              <w:rPr>
                <w:spacing w:val="-4"/>
                <w:sz w:val="28"/>
              </w:rPr>
              <w:t>54,3</w:t>
            </w:r>
          </w:p>
        </w:tc>
      </w:tr>
      <w:tr>
        <w:trPr>
          <w:trHeight w:val="321" w:hRule="atLeast"/>
        </w:trPr>
        <w:tc>
          <w:tcPr>
            <w:tcW w:w="1565" w:type="dxa"/>
          </w:tcPr>
          <w:p>
            <w:pPr>
              <w:pStyle w:val="TableParagraph"/>
              <w:ind w:left="13" w:right="3"/>
              <w:rPr>
                <w:sz w:val="28"/>
              </w:rPr>
            </w:pPr>
            <w:r>
              <w:rPr>
                <w:spacing w:val="-5"/>
                <w:sz w:val="28"/>
              </w:rPr>
              <w:t>М6</w:t>
            </w:r>
          </w:p>
        </w:tc>
        <w:tc>
          <w:tcPr>
            <w:tcW w:w="2230" w:type="dxa"/>
          </w:tcPr>
          <w:p>
            <w:pPr>
              <w:pStyle w:val="TableParagraph"/>
              <w:ind w:left="8"/>
              <w:rPr>
                <w:sz w:val="28"/>
              </w:rPr>
            </w:pPr>
            <w:r>
              <w:rPr>
                <w:spacing w:val="-4"/>
                <w:sz w:val="28"/>
              </w:rPr>
              <w:t>80,0</w:t>
            </w:r>
          </w:p>
        </w:tc>
        <w:tc>
          <w:tcPr>
            <w:tcW w:w="2991" w:type="dxa"/>
          </w:tcPr>
          <w:p>
            <w:pPr>
              <w:pStyle w:val="TableParagraph"/>
              <w:ind w:left="10" w:right="2"/>
              <w:rPr>
                <w:sz w:val="28"/>
              </w:rPr>
            </w:pPr>
            <w:r>
              <w:rPr>
                <w:spacing w:val="-4"/>
                <w:sz w:val="28"/>
              </w:rPr>
              <w:t>9.31</w:t>
            </w:r>
          </w:p>
        </w:tc>
        <w:tc>
          <w:tcPr>
            <w:tcW w:w="2023" w:type="dxa"/>
          </w:tcPr>
          <w:p>
            <w:pPr>
              <w:pStyle w:val="TableParagraph"/>
              <w:ind w:left="9"/>
              <w:rPr>
                <w:sz w:val="28"/>
              </w:rPr>
            </w:pPr>
            <w:r>
              <w:rPr>
                <w:spacing w:val="-4"/>
                <w:sz w:val="28"/>
              </w:rPr>
              <w:t>67,5</w:t>
            </w:r>
          </w:p>
        </w:tc>
      </w:tr>
      <w:tr>
        <w:trPr>
          <w:trHeight w:val="323" w:hRule="atLeast"/>
        </w:trPr>
        <w:tc>
          <w:tcPr>
            <w:tcW w:w="1565" w:type="dxa"/>
          </w:tcPr>
          <w:p>
            <w:pPr>
              <w:pStyle w:val="TableParagraph"/>
              <w:spacing w:line="304" w:lineRule="exact"/>
              <w:ind w:left="13" w:right="3"/>
              <w:rPr>
                <w:sz w:val="28"/>
              </w:rPr>
            </w:pPr>
            <w:r>
              <w:rPr>
                <w:spacing w:val="-5"/>
                <w:sz w:val="28"/>
              </w:rPr>
              <w:t>М7</w:t>
            </w:r>
          </w:p>
        </w:tc>
        <w:tc>
          <w:tcPr>
            <w:tcW w:w="2230" w:type="dxa"/>
          </w:tcPr>
          <w:p>
            <w:pPr>
              <w:pStyle w:val="TableParagraph"/>
              <w:spacing w:line="304" w:lineRule="exact"/>
              <w:ind w:left="8"/>
              <w:rPr>
                <w:sz w:val="28"/>
              </w:rPr>
            </w:pPr>
            <w:r>
              <w:rPr>
                <w:spacing w:val="-4"/>
                <w:sz w:val="28"/>
              </w:rPr>
              <w:t>90,0</w:t>
            </w:r>
          </w:p>
        </w:tc>
        <w:tc>
          <w:tcPr>
            <w:tcW w:w="2991" w:type="dxa"/>
          </w:tcPr>
          <w:p>
            <w:pPr>
              <w:pStyle w:val="TableParagraph"/>
              <w:spacing w:line="304" w:lineRule="exact"/>
              <w:ind w:left="10"/>
              <w:rPr>
                <w:sz w:val="28"/>
              </w:rPr>
            </w:pPr>
            <w:r>
              <w:rPr>
                <w:spacing w:val="-2"/>
                <w:sz w:val="28"/>
              </w:rPr>
              <w:t>10.41</w:t>
            </w:r>
          </w:p>
        </w:tc>
        <w:tc>
          <w:tcPr>
            <w:tcW w:w="2023" w:type="dxa"/>
          </w:tcPr>
          <w:p>
            <w:pPr>
              <w:pStyle w:val="TableParagraph"/>
              <w:spacing w:line="304" w:lineRule="exact"/>
              <w:ind w:left="9"/>
              <w:rPr>
                <w:sz w:val="28"/>
              </w:rPr>
            </w:pPr>
            <w:r>
              <w:rPr>
                <w:spacing w:val="-4"/>
                <w:sz w:val="28"/>
              </w:rPr>
              <w:t>75,3</w:t>
            </w:r>
          </w:p>
        </w:tc>
      </w:tr>
    </w:tbl>
    <w:p>
      <w:pPr>
        <w:pStyle w:val="BodyText"/>
        <w:spacing w:before="292"/>
        <w:ind w:right="320" w:firstLine="566"/>
      </w:pPr>
      <w:r>
        <w:rPr/>
        <w:t>19-кестеде</w:t>
      </w:r>
      <w:r>
        <w:rPr>
          <w:spacing w:val="-10"/>
        </w:rPr>
        <w:t> </w:t>
      </w:r>
      <w:r>
        <w:rPr/>
        <w:t>келтірілген</w:t>
      </w:r>
      <w:r>
        <w:rPr>
          <w:spacing w:val="-7"/>
        </w:rPr>
        <w:t> </w:t>
      </w:r>
      <w:r>
        <w:rPr/>
        <w:t>мәліметтерден</w:t>
      </w:r>
      <w:r>
        <w:rPr>
          <w:spacing w:val="-9"/>
        </w:rPr>
        <w:t> </w:t>
      </w:r>
      <w:r>
        <w:rPr/>
        <w:t>көрініп</w:t>
      </w:r>
      <w:r>
        <w:rPr>
          <w:spacing w:val="-7"/>
        </w:rPr>
        <w:t> </w:t>
      </w:r>
      <w:r>
        <w:rPr/>
        <w:t>тұрғандай,</w:t>
      </w:r>
      <w:r>
        <w:rPr>
          <w:spacing w:val="-9"/>
        </w:rPr>
        <w:t> </w:t>
      </w:r>
      <w:r>
        <w:rPr/>
        <w:t>ДМА-ның</w:t>
      </w:r>
      <w:r>
        <w:rPr>
          <w:spacing w:val="-7"/>
        </w:rPr>
        <w:t> </w:t>
      </w:r>
      <w:r>
        <w:rPr/>
        <w:t>АҚ-мен сополимерлеу процесінде қолданылатын барлық БМҚ құрамдары үшін сополимерлер пайда болады, олардың құрамы БМҚ құрамындағы құрамымен салыстырғанда</w:t>
      </w:r>
      <w:r>
        <w:rPr>
          <w:spacing w:val="-12"/>
        </w:rPr>
        <w:t> </w:t>
      </w:r>
      <w:r>
        <w:rPr/>
        <w:t>ДМА</w:t>
      </w:r>
      <w:r>
        <w:rPr>
          <w:spacing w:val="-10"/>
        </w:rPr>
        <w:t> </w:t>
      </w:r>
      <w:r>
        <w:rPr/>
        <w:t>мономерлік</w:t>
      </w:r>
      <w:r>
        <w:rPr>
          <w:spacing w:val="-8"/>
        </w:rPr>
        <w:t> </w:t>
      </w:r>
      <w:r>
        <w:rPr/>
        <w:t>бірліктерінің</w:t>
      </w:r>
      <w:r>
        <w:rPr>
          <w:spacing w:val="-11"/>
        </w:rPr>
        <w:t> </w:t>
      </w:r>
      <w:r>
        <w:rPr/>
        <w:t>құрамымен</w:t>
      </w:r>
      <w:r>
        <w:rPr>
          <w:spacing w:val="-10"/>
        </w:rPr>
        <w:t> </w:t>
      </w:r>
      <w:r>
        <w:rPr/>
        <w:t>сарқылған.</w:t>
      </w:r>
      <w:r>
        <w:rPr>
          <w:spacing w:val="-10"/>
        </w:rPr>
        <w:t> </w:t>
      </w:r>
      <w:r>
        <w:rPr/>
        <w:t>ДМА</w:t>
      </w:r>
      <w:r>
        <w:rPr>
          <w:spacing w:val="-10"/>
        </w:rPr>
        <w:t> </w:t>
      </w:r>
      <w:r>
        <w:rPr>
          <w:spacing w:val="-5"/>
        </w:rPr>
        <w:t>мен</w:t>
      </w:r>
    </w:p>
    <w:p>
      <w:pPr>
        <w:spacing w:after="0"/>
        <w:sectPr>
          <w:pgSz w:w="11910" w:h="16840"/>
          <w:pgMar w:header="0" w:footer="986" w:top="1020" w:bottom="1240" w:left="1380" w:right="240"/>
        </w:sectPr>
      </w:pPr>
    </w:p>
    <w:p>
      <w:pPr>
        <w:pStyle w:val="BodyText"/>
        <w:spacing w:before="67"/>
        <w:ind w:right="320"/>
      </w:pPr>
      <w:r>
        <w:rPr/>
        <w:t>АҚ-ны Файнман-Росс, Келен-Тудош, Майо-Льюис әдістерімен, сондай-ақ инверттелген Файнман-Росс әдісімен сополимерлердің құрамы туралы мәліметтерді қолдана отырып (19-кесте) ДМА (r</w:t>
      </w:r>
      <w:r>
        <w:rPr>
          <w:vertAlign w:val="subscript"/>
        </w:rPr>
        <w:t>1</w:t>
      </w:r>
      <w:r>
        <w:rPr>
          <w:vertAlign w:val="baseline"/>
        </w:rPr>
        <w:t>) және АК (r</w:t>
      </w:r>
      <w:r>
        <w:rPr>
          <w:vertAlign w:val="subscript"/>
        </w:rPr>
        <w:t>2</w:t>
      </w:r>
      <w:r>
        <w:rPr>
          <w:vertAlign w:val="baseline"/>
        </w:rPr>
        <w:t>) үшін сополимерлеу константаларын есептеу жүргізілді. Бұл ретте алынған деректер 20-кестеде келтірілген, оның ішінде ДМА АҚ-мен салыстырғанда радикалды сополимерленудегі неғұрлым төмен белсенділікпен сипатталатынын көруге </w:t>
      </w:r>
      <w:r>
        <w:rPr>
          <w:spacing w:val="-2"/>
          <w:vertAlign w:val="baseline"/>
        </w:rPr>
        <w:t>болады.</w:t>
      </w:r>
    </w:p>
    <w:p>
      <w:pPr>
        <w:pStyle w:val="BodyText"/>
        <w:spacing w:before="2"/>
        <w:ind w:left="0"/>
        <w:jc w:val="left"/>
      </w:pPr>
    </w:p>
    <w:p>
      <w:pPr>
        <w:pStyle w:val="BodyText"/>
        <w:ind w:right="320"/>
      </w:pPr>
      <w:r>
        <w:rPr/>
        <w:t>20-кесте – Файнман-Росс, инверттелген Файнман-Росс, Келен-Тудош және Майо-Льюис әдістері бойынша сополимер тұрақтылары</w:t>
      </w:r>
    </w:p>
    <w:p>
      <w:pPr>
        <w:pStyle w:val="BodyText"/>
        <w:spacing w:before="76" w:after="1"/>
        <w:ind w:left="0"/>
        <w:jc w:val="left"/>
        <w:rPr>
          <w:sz w:val="20"/>
        </w:rPr>
      </w:pPr>
    </w:p>
    <w:tbl>
      <w:tblPr>
        <w:tblW w:w="0" w:type="auto"/>
        <w:jc w:val="left"/>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4251"/>
        <w:gridCol w:w="1877"/>
        <w:gridCol w:w="1984"/>
      </w:tblGrid>
      <w:tr>
        <w:trPr>
          <w:trHeight w:val="321" w:hRule="atLeast"/>
        </w:trPr>
        <w:tc>
          <w:tcPr>
            <w:tcW w:w="960" w:type="dxa"/>
          </w:tcPr>
          <w:p>
            <w:pPr>
              <w:pStyle w:val="TableParagraph"/>
              <w:spacing w:line="302" w:lineRule="exact"/>
              <w:ind w:left="10" w:right="2"/>
              <w:rPr>
                <w:sz w:val="28"/>
              </w:rPr>
            </w:pPr>
            <w:r>
              <w:rPr>
                <w:spacing w:val="-10"/>
                <w:sz w:val="28"/>
              </w:rPr>
              <w:t>№</w:t>
            </w:r>
          </w:p>
        </w:tc>
        <w:tc>
          <w:tcPr>
            <w:tcW w:w="4251" w:type="dxa"/>
          </w:tcPr>
          <w:p>
            <w:pPr>
              <w:pStyle w:val="TableParagraph"/>
              <w:spacing w:line="302" w:lineRule="exact"/>
              <w:ind w:left="7" w:right="2"/>
              <w:rPr>
                <w:sz w:val="28"/>
              </w:rPr>
            </w:pPr>
            <w:r>
              <w:rPr>
                <w:spacing w:val="-2"/>
                <w:sz w:val="28"/>
              </w:rPr>
              <w:t>Әдістер</w:t>
            </w:r>
          </w:p>
        </w:tc>
        <w:tc>
          <w:tcPr>
            <w:tcW w:w="1877" w:type="dxa"/>
          </w:tcPr>
          <w:p>
            <w:pPr>
              <w:pStyle w:val="TableParagraph"/>
              <w:spacing w:line="302" w:lineRule="exact"/>
              <w:ind w:left="8" w:right="2"/>
              <w:rPr>
                <w:sz w:val="28"/>
              </w:rPr>
            </w:pPr>
            <w:r>
              <w:rPr>
                <w:spacing w:val="-5"/>
                <w:sz w:val="28"/>
              </w:rPr>
              <w:t>r</w:t>
            </w:r>
            <w:r>
              <w:rPr>
                <w:spacing w:val="-5"/>
                <w:sz w:val="28"/>
                <w:vertAlign w:val="subscript"/>
              </w:rPr>
              <w:t>1</w:t>
            </w:r>
          </w:p>
        </w:tc>
        <w:tc>
          <w:tcPr>
            <w:tcW w:w="1984" w:type="dxa"/>
          </w:tcPr>
          <w:p>
            <w:pPr>
              <w:pStyle w:val="TableParagraph"/>
              <w:spacing w:line="302" w:lineRule="exact"/>
              <w:ind w:left="13" w:right="3"/>
              <w:rPr>
                <w:sz w:val="28"/>
              </w:rPr>
            </w:pPr>
            <w:r>
              <w:rPr>
                <w:spacing w:val="-5"/>
                <w:sz w:val="28"/>
              </w:rPr>
              <w:t>r</w:t>
            </w:r>
            <w:r>
              <w:rPr>
                <w:spacing w:val="-5"/>
                <w:sz w:val="28"/>
                <w:vertAlign w:val="subscript"/>
              </w:rPr>
              <w:t>2</w:t>
            </w:r>
          </w:p>
        </w:tc>
      </w:tr>
      <w:tr>
        <w:trPr>
          <w:trHeight w:val="321" w:hRule="atLeast"/>
        </w:trPr>
        <w:tc>
          <w:tcPr>
            <w:tcW w:w="960" w:type="dxa"/>
          </w:tcPr>
          <w:p>
            <w:pPr>
              <w:pStyle w:val="TableParagraph"/>
              <w:ind w:left="10"/>
              <w:rPr>
                <w:sz w:val="28"/>
              </w:rPr>
            </w:pPr>
            <w:r>
              <w:rPr>
                <w:spacing w:val="-10"/>
                <w:sz w:val="28"/>
              </w:rPr>
              <w:t>1</w:t>
            </w:r>
          </w:p>
        </w:tc>
        <w:tc>
          <w:tcPr>
            <w:tcW w:w="4251" w:type="dxa"/>
          </w:tcPr>
          <w:p>
            <w:pPr>
              <w:pStyle w:val="TableParagraph"/>
              <w:ind w:left="7"/>
              <w:rPr>
                <w:sz w:val="28"/>
              </w:rPr>
            </w:pPr>
            <w:r>
              <w:rPr>
                <w:spacing w:val="-2"/>
                <w:sz w:val="28"/>
              </w:rPr>
              <w:t>Файнман-</w:t>
            </w:r>
            <w:r>
              <w:rPr>
                <w:spacing w:val="-4"/>
                <w:sz w:val="28"/>
              </w:rPr>
              <w:t>Росс</w:t>
            </w:r>
          </w:p>
        </w:tc>
        <w:tc>
          <w:tcPr>
            <w:tcW w:w="1877" w:type="dxa"/>
          </w:tcPr>
          <w:p>
            <w:pPr>
              <w:pStyle w:val="TableParagraph"/>
              <w:ind w:left="8"/>
              <w:rPr>
                <w:sz w:val="28"/>
              </w:rPr>
            </w:pPr>
            <w:r>
              <w:rPr>
                <w:spacing w:val="-4"/>
                <w:sz w:val="28"/>
              </w:rPr>
              <w:t>0.38</w:t>
            </w:r>
          </w:p>
        </w:tc>
        <w:tc>
          <w:tcPr>
            <w:tcW w:w="1984" w:type="dxa"/>
          </w:tcPr>
          <w:p>
            <w:pPr>
              <w:pStyle w:val="TableParagraph"/>
              <w:ind w:left="13"/>
              <w:rPr>
                <w:sz w:val="28"/>
              </w:rPr>
            </w:pPr>
            <w:r>
              <w:rPr>
                <w:spacing w:val="-4"/>
                <w:sz w:val="28"/>
              </w:rPr>
              <w:t>1.45</w:t>
            </w:r>
          </w:p>
        </w:tc>
      </w:tr>
      <w:tr>
        <w:trPr>
          <w:trHeight w:val="323" w:hRule="atLeast"/>
        </w:trPr>
        <w:tc>
          <w:tcPr>
            <w:tcW w:w="960" w:type="dxa"/>
          </w:tcPr>
          <w:p>
            <w:pPr>
              <w:pStyle w:val="TableParagraph"/>
              <w:spacing w:line="304" w:lineRule="exact"/>
              <w:ind w:left="10"/>
              <w:rPr>
                <w:sz w:val="28"/>
              </w:rPr>
            </w:pPr>
            <w:r>
              <w:rPr>
                <w:spacing w:val="-10"/>
                <w:sz w:val="28"/>
              </w:rPr>
              <w:t>2</w:t>
            </w:r>
          </w:p>
        </w:tc>
        <w:tc>
          <w:tcPr>
            <w:tcW w:w="4251" w:type="dxa"/>
          </w:tcPr>
          <w:p>
            <w:pPr>
              <w:pStyle w:val="TableParagraph"/>
              <w:spacing w:line="304" w:lineRule="exact"/>
              <w:ind w:left="7" w:right="3"/>
              <w:rPr>
                <w:sz w:val="28"/>
              </w:rPr>
            </w:pPr>
            <w:r>
              <w:rPr>
                <w:sz w:val="28"/>
              </w:rPr>
              <w:t>Инверттелген</w:t>
            </w:r>
            <w:r>
              <w:rPr>
                <w:spacing w:val="-12"/>
                <w:sz w:val="28"/>
              </w:rPr>
              <w:t> </w:t>
            </w:r>
            <w:r>
              <w:rPr>
                <w:sz w:val="28"/>
              </w:rPr>
              <w:t>Файнман-</w:t>
            </w:r>
            <w:r>
              <w:rPr>
                <w:spacing w:val="-4"/>
                <w:sz w:val="28"/>
              </w:rPr>
              <w:t>Росс</w:t>
            </w:r>
          </w:p>
        </w:tc>
        <w:tc>
          <w:tcPr>
            <w:tcW w:w="1877" w:type="dxa"/>
          </w:tcPr>
          <w:p>
            <w:pPr>
              <w:pStyle w:val="TableParagraph"/>
              <w:spacing w:line="304" w:lineRule="exact"/>
              <w:ind w:left="8"/>
              <w:rPr>
                <w:sz w:val="28"/>
              </w:rPr>
            </w:pPr>
            <w:r>
              <w:rPr>
                <w:spacing w:val="-4"/>
                <w:sz w:val="28"/>
              </w:rPr>
              <w:t>0.38</w:t>
            </w:r>
          </w:p>
        </w:tc>
        <w:tc>
          <w:tcPr>
            <w:tcW w:w="1984" w:type="dxa"/>
          </w:tcPr>
          <w:p>
            <w:pPr>
              <w:pStyle w:val="TableParagraph"/>
              <w:spacing w:line="304" w:lineRule="exact"/>
              <w:ind w:left="13"/>
              <w:rPr>
                <w:sz w:val="28"/>
              </w:rPr>
            </w:pPr>
            <w:r>
              <w:rPr>
                <w:spacing w:val="-4"/>
                <w:sz w:val="28"/>
              </w:rPr>
              <w:t>1.46</w:t>
            </w:r>
          </w:p>
        </w:tc>
      </w:tr>
      <w:tr>
        <w:trPr>
          <w:trHeight w:val="321" w:hRule="atLeast"/>
        </w:trPr>
        <w:tc>
          <w:tcPr>
            <w:tcW w:w="960" w:type="dxa"/>
          </w:tcPr>
          <w:p>
            <w:pPr>
              <w:pStyle w:val="TableParagraph"/>
              <w:ind w:left="10"/>
              <w:rPr>
                <w:sz w:val="28"/>
              </w:rPr>
            </w:pPr>
            <w:r>
              <w:rPr>
                <w:spacing w:val="-10"/>
                <w:sz w:val="28"/>
              </w:rPr>
              <w:t>3</w:t>
            </w:r>
          </w:p>
        </w:tc>
        <w:tc>
          <w:tcPr>
            <w:tcW w:w="4251" w:type="dxa"/>
          </w:tcPr>
          <w:p>
            <w:pPr>
              <w:pStyle w:val="TableParagraph"/>
              <w:ind w:left="7" w:right="2"/>
              <w:rPr>
                <w:sz w:val="28"/>
              </w:rPr>
            </w:pPr>
            <w:r>
              <w:rPr>
                <w:sz w:val="28"/>
              </w:rPr>
              <w:t>Келен-Тудош</w:t>
            </w:r>
            <w:r>
              <w:rPr>
                <w:spacing w:val="-9"/>
                <w:sz w:val="28"/>
              </w:rPr>
              <w:t> </w:t>
            </w:r>
            <w:r>
              <w:rPr>
                <w:spacing w:val="-4"/>
                <w:sz w:val="28"/>
              </w:rPr>
              <w:t>әдісі</w:t>
            </w:r>
          </w:p>
        </w:tc>
        <w:tc>
          <w:tcPr>
            <w:tcW w:w="1877" w:type="dxa"/>
          </w:tcPr>
          <w:p>
            <w:pPr>
              <w:pStyle w:val="TableParagraph"/>
              <w:ind w:left="8"/>
              <w:rPr>
                <w:sz w:val="28"/>
              </w:rPr>
            </w:pPr>
            <w:r>
              <w:rPr>
                <w:spacing w:val="-4"/>
                <w:sz w:val="28"/>
              </w:rPr>
              <w:t>0.38</w:t>
            </w:r>
          </w:p>
        </w:tc>
        <w:tc>
          <w:tcPr>
            <w:tcW w:w="1984" w:type="dxa"/>
          </w:tcPr>
          <w:p>
            <w:pPr>
              <w:pStyle w:val="TableParagraph"/>
              <w:ind w:left="13"/>
              <w:rPr>
                <w:sz w:val="28"/>
              </w:rPr>
            </w:pPr>
            <w:r>
              <w:rPr>
                <w:spacing w:val="-4"/>
                <w:sz w:val="28"/>
              </w:rPr>
              <w:t>1.43</w:t>
            </w:r>
          </w:p>
        </w:tc>
      </w:tr>
      <w:tr>
        <w:trPr>
          <w:trHeight w:val="321" w:hRule="atLeast"/>
        </w:trPr>
        <w:tc>
          <w:tcPr>
            <w:tcW w:w="960" w:type="dxa"/>
          </w:tcPr>
          <w:p>
            <w:pPr>
              <w:pStyle w:val="TableParagraph"/>
              <w:ind w:left="10"/>
              <w:rPr>
                <w:sz w:val="28"/>
              </w:rPr>
            </w:pPr>
            <w:r>
              <w:rPr>
                <w:spacing w:val="-10"/>
                <w:sz w:val="28"/>
              </w:rPr>
              <w:t>4</w:t>
            </w:r>
          </w:p>
        </w:tc>
        <w:tc>
          <w:tcPr>
            <w:tcW w:w="4251" w:type="dxa"/>
          </w:tcPr>
          <w:p>
            <w:pPr>
              <w:pStyle w:val="TableParagraph"/>
              <w:ind w:left="7"/>
              <w:rPr>
                <w:sz w:val="28"/>
              </w:rPr>
            </w:pPr>
            <w:r>
              <w:rPr>
                <w:spacing w:val="-2"/>
                <w:sz w:val="28"/>
              </w:rPr>
              <w:t>Майо-Льюис</w:t>
            </w:r>
          </w:p>
        </w:tc>
        <w:tc>
          <w:tcPr>
            <w:tcW w:w="1877" w:type="dxa"/>
          </w:tcPr>
          <w:p>
            <w:pPr>
              <w:pStyle w:val="TableParagraph"/>
              <w:ind w:left="8"/>
              <w:rPr>
                <w:sz w:val="28"/>
              </w:rPr>
            </w:pPr>
            <w:r>
              <w:rPr>
                <w:spacing w:val="-4"/>
                <w:sz w:val="28"/>
              </w:rPr>
              <w:t>0.38</w:t>
            </w:r>
          </w:p>
        </w:tc>
        <w:tc>
          <w:tcPr>
            <w:tcW w:w="1984" w:type="dxa"/>
          </w:tcPr>
          <w:p>
            <w:pPr>
              <w:pStyle w:val="TableParagraph"/>
              <w:ind w:left="13"/>
              <w:rPr>
                <w:sz w:val="28"/>
              </w:rPr>
            </w:pPr>
            <w:r>
              <w:rPr>
                <w:spacing w:val="-4"/>
                <w:sz w:val="28"/>
              </w:rPr>
              <w:t>1.45</w:t>
            </w:r>
          </w:p>
        </w:tc>
      </w:tr>
    </w:tbl>
    <w:p>
      <w:pPr>
        <w:pStyle w:val="BodyText"/>
        <w:spacing w:before="294"/>
        <w:ind w:right="322" w:firstLine="566"/>
      </w:pPr>
      <w:r>
        <w:rPr/>
        <w:t>Алынған</w:t>
      </w:r>
      <w:r>
        <w:rPr>
          <w:spacing w:val="-3"/>
        </w:rPr>
        <w:t> </w:t>
      </w:r>
      <w:r>
        <w:rPr/>
        <w:t>ДМА-АҚ</w:t>
      </w:r>
      <w:r>
        <w:rPr>
          <w:spacing w:val="-3"/>
        </w:rPr>
        <w:t> </w:t>
      </w:r>
      <w:r>
        <w:rPr/>
        <w:t>СПЛ</w:t>
      </w:r>
      <w:r>
        <w:rPr>
          <w:spacing w:val="-5"/>
        </w:rPr>
        <w:t> </w:t>
      </w:r>
      <w:r>
        <w:rPr/>
        <w:t>үшін</w:t>
      </w:r>
      <w:r>
        <w:rPr>
          <w:spacing w:val="-6"/>
        </w:rPr>
        <w:t> </w:t>
      </w:r>
      <w:r>
        <w:rPr/>
        <w:t>олардың</w:t>
      </w:r>
      <w:r>
        <w:rPr>
          <w:spacing w:val="-6"/>
        </w:rPr>
        <w:t> </w:t>
      </w:r>
      <w:r>
        <w:rPr/>
        <w:t>сттмул-сезімтал</w:t>
      </w:r>
      <w:r>
        <w:rPr>
          <w:spacing w:val="-4"/>
        </w:rPr>
        <w:t> </w:t>
      </w:r>
      <w:r>
        <w:rPr/>
        <w:t>қасиеттерін</w:t>
      </w:r>
      <w:r>
        <w:rPr>
          <w:spacing w:val="-3"/>
        </w:rPr>
        <w:t> </w:t>
      </w:r>
      <w:r>
        <w:rPr/>
        <w:t>зерттеу мақсатында олардың сулы ерітінділердегі гидродинамикалық әрекеті зерттелді. Сұйылтылған</w:t>
      </w:r>
      <w:r>
        <w:rPr>
          <w:spacing w:val="-18"/>
        </w:rPr>
        <w:t> </w:t>
      </w:r>
      <w:r>
        <w:rPr/>
        <w:t>полимер</w:t>
      </w:r>
      <w:r>
        <w:rPr>
          <w:spacing w:val="-17"/>
        </w:rPr>
        <w:t> </w:t>
      </w:r>
      <w:r>
        <w:rPr/>
        <w:t>ерітінділерінің</w:t>
      </w:r>
      <w:r>
        <w:rPr>
          <w:spacing w:val="-18"/>
        </w:rPr>
        <w:t> </w:t>
      </w:r>
      <w:r>
        <w:rPr/>
        <w:t>келтірілген</w:t>
      </w:r>
      <w:r>
        <w:rPr>
          <w:spacing w:val="-17"/>
        </w:rPr>
        <w:t> </w:t>
      </w:r>
      <w:r>
        <w:rPr/>
        <w:t>тұтқырлығының</w:t>
      </w:r>
      <w:r>
        <w:rPr>
          <w:spacing w:val="-18"/>
        </w:rPr>
        <w:t> </w:t>
      </w:r>
      <w:r>
        <w:rPr/>
        <w:t>шамасы</w:t>
      </w:r>
      <w:r>
        <w:rPr>
          <w:spacing w:val="-17"/>
        </w:rPr>
        <w:t> </w:t>
      </w:r>
      <w:r>
        <w:rPr/>
        <w:t>(η</w:t>
      </w:r>
      <w:r>
        <w:rPr>
          <w:vertAlign w:val="subscript"/>
        </w:rPr>
        <w:t>кел</w:t>
      </w:r>
      <w:r>
        <w:rPr>
          <w:vertAlign w:val="baseline"/>
        </w:rPr>
        <w:t>) негізінен макромолекулалардың конформациялық күйімен, яғни олардың ерітіндіде</w:t>
      </w:r>
      <w:r>
        <w:rPr>
          <w:spacing w:val="-2"/>
          <w:vertAlign w:val="baseline"/>
        </w:rPr>
        <w:t> </w:t>
      </w:r>
      <w:r>
        <w:rPr>
          <w:vertAlign w:val="baseline"/>
        </w:rPr>
        <w:t>алатын</w:t>
      </w:r>
      <w:r>
        <w:rPr>
          <w:spacing w:val="-1"/>
          <w:vertAlign w:val="baseline"/>
        </w:rPr>
        <w:t> </w:t>
      </w:r>
      <w:r>
        <w:rPr>
          <w:vertAlign w:val="baseline"/>
        </w:rPr>
        <w:t>көлемімен</w:t>
      </w:r>
      <w:r>
        <w:rPr>
          <w:spacing w:val="-1"/>
          <w:vertAlign w:val="baseline"/>
        </w:rPr>
        <w:t> </w:t>
      </w:r>
      <w:r>
        <w:rPr>
          <w:vertAlign w:val="baseline"/>
        </w:rPr>
        <w:t>анықталатыны</w:t>
      </w:r>
      <w:r>
        <w:rPr>
          <w:spacing w:val="-1"/>
          <w:vertAlign w:val="baseline"/>
        </w:rPr>
        <w:t> </w:t>
      </w:r>
      <w:r>
        <w:rPr>
          <w:vertAlign w:val="baseline"/>
        </w:rPr>
        <w:t>белгілі.</w:t>
      </w:r>
      <w:r>
        <w:rPr>
          <w:spacing w:val="-2"/>
          <w:vertAlign w:val="baseline"/>
        </w:rPr>
        <w:t> </w:t>
      </w:r>
      <w:r>
        <w:rPr>
          <w:vertAlign w:val="baseline"/>
        </w:rPr>
        <w:t>Бұл</w:t>
      </w:r>
      <w:r>
        <w:rPr>
          <w:spacing w:val="-3"/>
          <w:vertAlign w:val="baseline"/>
        </w:rPr>
        <w:t> </w:t>
      </w:r>
      <w:r>
        <w:rPr>
          <w:vertAlign w:val="baseline"/>
        </w:rPr>
        <w:t>жағдайда</w:t>
      </w:r>
      <w:r>
        <w:rPr>
          <w:spacing w:val="-3"/>
          <w:vertAlign w:val="baseline"/>
        </w:rPr>
        <w:t> </w:t>
      </w:r>
      <w:r>
        <w:rPr>
          <w:vertAlign w:val="baseline"/>
        </w:rPr>
        <w:t>неғұрлым</w:t>
      </w:r>
      <w:r>
        <w:rPr>
          <w:spacing w:val="-2"/>
          <w:vertAlign w:val="baseline"/>
        </w:rPr>
        <w:t> </w:t>
      </w:r>
      <w:r>
        <w:rPr>
          <w:vertAlign w:val="baseline"/>
        </w:rPr>
        <w:t>кең және</w:t>
      </w:r>
      <w:r>
        <w:rPr>
          <w:spacing w:val="-17"/>
          <w:vertAlign w:val="baseline"/>
        </w:rPr>
        <w:t> </w:t>
      </w:r>
      <w:r>
        <w:rPr>
          <w:vertAlign w:val="baseline"/>
        </w:rPr>
        <w:t>көлемді</w:t>
      </w:r>
      <w:r>
        <w:rPr>
          <w:spacing w:val="-18"/>
          <w:vertAlign w:val="baseline"/>
        </w:rPr>
        <w:t> </w:t>
      </w:r>
      <w:r>
        <w:rPr>
          <w:vertAlign w:val="baseline"/>
        </w:rPr>
        <w:t>конформациялар</w:t>
      </w:r>
      <w:r>
        <w:rPr>
          <w:spacing w:val="-17"/>
          <w:vertAlign w:val="baseline"/>
        </w:rPr>
        <w:t> </w:t>
      </w:r>
      <w:r>
        <w:rPr>
          <w:vertAlign w:val="baseline"/>
        </w:rPr>
        <w:t>берілген</w:t>
      </w:r>
      <w:r>
        <w:rPr>
          <w:spacing w:val="-16"/>
          <w:vertAlign w:val="baseline"/>
        </w:rPr>
        <w:t> </w:t>
      </w:r>
      <w:r>
        <w:rPr>
          <w:vertAlign w:val="baseline"/>
        </w:rPr>
        <w:t>тұтқырлықтың</w:t>
      </w:r>
      <w:r>
        <w:rPr>
          <w:spacing w:val="-16"/>
          <w:vertAlign w:val="baseline"/>
        </w:rPr>
        <w:t> </w:t>
      </w:r>
      <w:r>
        <w:rPr>
          <w:vertAlign w:val="baseline"/>
        </w:rPr>
        <w:t>жоғары</w:t>
      </w:r>
      <w:r>
        <w:rPr>
          <w:spacing w:val="-16"/>
          <w:vertAlign w:val="baseline"/>
        </w:rPr>
        <w:t> </w:t>
      </w:r>
      <w:r>
        <w:rPr>
          <w:vertAlign w:val="baseline"/>
        </w:rPr>
        <w:t>мәндеріне</w:t>
      </w:r>
      <w:r>
        <w:rPr>
          <w:spacing w:val="-17"/>
          <w:vertAlign w:val="baseline"/>
        </w:rPr>
        <w:t> </w:t>
      </w:r>
      <w:r>
        <w:rPr>
          <w:vertAlign w:val="baseline"/>
        </w:rPr>
        <w:t>сәйкес </w:t>
      </w:r>
      <w:r>
        <w:rPr>
          <w:spacing w:val="-2"/>
          <w:vertAlign w:val="baseline"/>
        </w:rPr>
        <w:t>келеді.</w:t>
      </w:r>
    </w:p>
    <w:p>
      <w:pPr>
        <w:pStyle w:val="ListParagraph"/>
        <w:numPr>
          <w:ilvl w:val="0"/>
          <w:numId w:val="13"/>
        </w:numPr>
        <w:tabs>
          <w:tab w:pos="1261" w:val="left" w:leader="none"/>
        </w:tabs>
        <w:spacing w:line="240" w:lineRule="auto" w:before="0" w:after="0"/>
        <w:ind w:left="322" w:right="321" w:firstLine="566"/>
        <w:jc w:val="both"/>
        <w:rPr>
          <w:sz w:val="28"/>
        </w:rPr>
      </w:pPr>
      <w:r>
        <w:rPr>
          <w:sz w:val="28"/>
        </w:rPr>
        <w:t>суретте температураның өзгеруінің кең аралығындағы ортаның рН өзгеруі кезінде ДМА-АҚ сулы ерітінділерін вискозиметриялық зерттеу мәліметтері келтірілген. Температураның жоғарылауымен ерітінділердің келтірілген тұтқырлығы η</w:t>
      </w:r>
      <w:r>
        <w:rPr>
          <w:sz w:val="28"/>
          <w:vertAlign w:val="subscript"/>
        </w:rPr>
        <w:t>кел</w:t>
      </w:r>
      <w:r>
        <w:rPr>
          <w:sz w:val="28"/>
          <w:vertAlign w:val="baseline"/>
        </w:rPr>
        <w:t> ортаның рН-на байланысты әртүрлі өзгеретінін көруге болады. Атап айтқанда, карбоксил топтарының иондануының толық тежелуі жағдайында жеткілікті төмен рН мәндерінде (1-2 қисықтар) η</w:t>
      </w:r>
      <w:r>
        <w:rPr>
          <w:sz w:val="28"/>
          <w:vertAlign w:val="subscript"/>
        </w:rPr>
        <w:t>кел</w:t>
      </w:r>
      <w:r>
        <w:rPr>
          <w:sz w:val="28"/>
          <w:vertAlign w:val="baseline"/>
        </w:rPr>
        <w:t> төмендейді, бұл температураның жоғарылауымен макромолекулалардың неғұрлым шағын конформациясының тұрақтануымен қатар жүретін ДМА мономерлік буындарының қатысуымен гидрофобты әрекеттесулердің жоғарылауына байланысты. Жоғары рН мәндерінде (3-қисық) СПЛ-дегі АҚ мономерлік буындарының белгілі</w:t>
      </w:r>
      <w:r>
        <w:rPr>
          <w:spacing w:val="-1"/>
          <w:sz w:val="28"/>
          <w:vertAlign w:val="baseline"/>
        </w:rPr>
        <w:t> </w:t>
      </w:r>
      <w:r>
        <w:rPr>
          <w:sz w:val="28"/>
          <w:vertAlign w:val="baseline"/>
        </w:rPr>
        <w:t>бір</w:t>
      </w:r>
      <w:r>
        <w:rPr>
          <w:spacing w:val="-1"/>
          <w:sz w:val="28"/>
          <w:vertAlign w:val="baseline"/>
        </w:rPr>
        <w:t> </w:t>
      </w:r>
      <w:r>
        <w:rPr>
          <w:sz w:val="28"/>
          <w:vertAlign w:val="baseline"/>
        </w:rPr>
        <w:t>бөлігі иондалған күйде болады және сулы ерітіндідегі СПЛ әрекетіне басым әсер етеді, атап айтқанда, температураның жоғарылауы диффузиялық әсерге байланысты үлкен көлемді макромолекулалардың неғұрлым кең конформацияларын қалыптастыруға, сондай-ақ мономерлі карбоксил топтарының иондалған электростатикалық тебілуін күшейтуге ықпал етеді. АҚ сілтемелері, бұл температураның жоғарылауымен тұтқырлықтың жоғарылауының әсеріне әкеледі.</w:t>
      </w:r>
    </w:p>
    <w:p>
      <w:pPr>
        <w:spacing w:after="0" w:line="240" w:lineRule="auto"/>
        <w:jc w:val="both"/>
        <w:rPr>
          <w:sz w:val="28"/>
        </w:rPr>
        <w:sectPr>
          <w:pgSz w:w="11910" w:h="16840"/>
          <w:pgMar w:header="0" w:footer="986" w:top="1040" w:bottom="1240" w:left="1380" w:right="240"/>
        </w:sectPr>
      </w:pPr>
    </w:p>
    <w:p>
      <w:pPr>
        <w:pStyle w:val="BodyText"/>
        <w:ind w:left="2067"/>
        <w:jc w:val="left"/>
        <w:rPr>
          <w:sz w:val="20"/>
        </w:rPr>
      </w:pPr>
      <w:r>
        <w:rPr>
          <w:sz w:val="20"/>
        </w:rPr>
        <w:drawing>
          <wp:inline distT="0" distB="0" distL="0" distR="0">
            <wp:extent cx="3940505" cy="2870834"/>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123" cstate="print"/>
                    <a:stretch>
                      <a:fillRect/>
                    </a:stretch>
                  </pic:blipFill>
                  <pic:spPr>
                    <a:xfrm>
                      <a:off x="0" y="0"/>
                      <a:ext cx="3940505" cy="2870834"/>
                    </a:xfrm>
                    <a:prstGeom prst="rect">
                      <a:avLst/>
                    </a:prstGeom>
                  </pic:spPr>
                </pic:pic>
              </a:graphicData>
            </a:graphic>
          </wp:inline>
        </w:drawing>
      </w:r>
      <w:r>
        <w:rPr>
          <w:sz w:val="20"/>
        </w:rPr>
      </w:r>
    </w:p>
    <w:p>
      <w:pPr>
        <w:pStyle w:val="BodyText"/>
        <w:spacing w:before="10"/>
        <w:ind w:left="0"/>
        <w:jc w:val="left"/>
      </w:pPr>
    </w:p>
    <w:p>
      <w:pPr>
        <w:pStyle w:val="BodyText"/>
        <w:ind w:left="2878" w:right="2881" w:firstLine="1"/>
        <w:jc w:val="center"/>
      </w:pPr>
      <w:r>
        <w:rPr/>
        <w:t>СПЛ ДМА:АК =75,3:24,3 (моль.%), ортаның</w:t>
      </w:r>
      <w:r>
        <w:rPr>
          <w:spacing w:val="-8"/>
        </w:rPr>
        <w:t> </w:t>
      </w:r>
      <w:r>
        <w:rPr/>
        <w:t>рН=2,57</w:t>
      </w:r>
      <w:r>
        <w:rPr>
          <w:spacing w:val="-4"/>
        </w:rPr>
        <w:t> </w:t>
      </w:r>
      <w:r>
        <w:rPr/>
        <w:t>(1),</w:t>
      </w:r>
      <w:r>
        <w:rPr>
          <w:spacing w:val="-6"/>
        </w:rPr>
        <w:t> </w:t>
      </w:r>
      <w:r>
        <w:rPr/>
        <w:t>3,28</w:t>
      </w:r>
      <w:r>
        <w:rPr>
          <w:spacing w:val="-4"/>
        </w:rPr>
        <w:t> </w:t>
      </w:r>
      <w:r>
        <w:rPr/>
        <w:t>(2),</w:t>
      </w:r>
      <w:r>
        <w:rPr>
          <w:spacing w:val="-8"/>
        </w:rPr>
        <w:t> </w:t>
      </w:r>
      <w:r>
        <w:rPr/>
        <w:t>4,52</w:t>
      </w:r>
      <w:r>
        <w:rPr>
          <w:spacing w:val="-4"/>
        </w:rPr>
        <w:t> </w:t>
      </w:r>
      <w:r>
        <w:rPr/>
        <w:t>(3)</w:t>
      </w:r>
    </w:p>
    <w:p>
      <w:pPr>
        <w:pStyle w:val="BodyText"/>
        <w:spacing w:before="1"/>
        <w:ind w:left="0"/>
        <w:jc w:val="left"/>
      </w:pPr>
    </w:p>
    <w:p>
      <w:pPr>
        <w:pStyle w:val="ListParagraph"/>
        <w:numPr>
          <w:ilvl w:val="0"/>
          <w:numId w:val="18"/>
        </w:numPr>
        <w:tabs>
          <w:tab w:pos="949" w:val="left" w:leader="none"/>
        </w:tabs>
        <w:spacing w:line="240" w:lineRule="auto" w:before="0" w:after="0"/>
        <w:ind w:left="576" w:right="583" w:firstLine="0"/>
        <w:jc w:val="center"/>
        <w:rPr>
          <w:sz w:val="28"/>
        </w:rPr>
      </w:pPr>
      <w:r>
        <w:rPr>
          <w:sz w:val="28"/>
        </w:rPr>
        <w:t>сурет</w:t>
      </w:r>
      <w:r>
        <w:rPr>
          <w:spacing w:val="-5"/>
          <w:sz w:val="28"/>
        </w:rPr>
        <w:t> </w:t>
      </w:r>
      <w:r>
        <w:rPr>
          <w:sz w:val="28"/>
        </w:rPr>
        <w:t>–</w:t>
      </w:r>
      <w:r>
        <w:rPr>
          <w:spacing w:val="-4"/>
          <w:sz w:val="28"/>
        </w:rPr>
        <w:t> </w:t>
      </w:r>
      <w:r>
        <w:rPr>
          <w:sz w:val="28"/>
        </w:rPr>
        <w:t>Әртүрлі</w:t>
      </w:r>
      <w:r>
        <w:rPr>
          <w:spacing w:val="-3"/>
          <w:sz w:val="28"/>
        </w:rPr>
        <w:t> </w:t>
      </w:r>
      <w:r>
        <w:rPr>
          <w:sz w:val="28"/>
        </w:rPr>
        <w:t>рН</w:t>
      </w:r>
      <w:r>
        <w:rPr>
          <w:spacing w:val="-5"/>
          <w:sz w:val="28"/>
        </w:rPr>
        <w:t> </w:t>
      </w:r>
      <w:r>
        <w:rPr>
          <w:sz w:val="28"/>
        </w:rPr>
        <w:t>кезінде</w:t>
      </w:r>
      <w:r>
        <w:rPr>
          <w:spacing w:val="-4"/>
          <w:sz w:val="28"/>
        </w:rPr>
        <w:t> </w:t>
      </w:r>
      <w:r>
        <w:rPr>
          <w:sz w:val="28"/>
        </w:rPr>
        <w:t>ДМА-АҚ</w:t>
      </w:r>
      <w:r>
        <w:rPr>
          <w:spacing w:val="-4"/>
          <w:sz w:val="28"/>
        </w:rPr>
        <w:t> </w:t>
      </w:r>
      <w:r>
        <w:rPr>
          <w:sz w:val="28"/>
        </w:rPr>
        <w:t>сополимерінің</w:t>
      </w:r>
      <w:r>
        <w:rPr>
          <w:spacing w:val="-4"/>
          <w:sz w:val="28"/>
        </w:rPr>
        <w:t> </w:t>
      </w:r>
      <w:r>
        <w:rPr>
          <w:sz w:val="28"/>
        </w:rPr>
        <w:t>сулы</w:t>
      </w:r>
      <w:r>
        <w:rPr>
          <w:spacing w:val="-4"/>
          <w:sz w:val="28"/>
        </w:rPr>
        <w:t> </w:t>
      </w:r>
      <w:r>
        <w:rPr>
          <w:sz w:val="28"/>
        </w:rPr>
        <w:t>ерітінділерінің келтірілген тұтқырлығының температураға тәуелділігі</w:t>
      </w:r>
    </w:p>
    <w:p>
      <w:pPr>
        <w:pStyle w:val="BodyText"/>
        <w:spacing w:before="300"/>
        <w:ind w:right="321" w:firstLine="566"/>
      </w:pPr>
      <w:r>
        <w:rPr/>
        <w:t>Осылайша, вискозиметрия мәліметтері алынған ДМА-АК СПЛ макроқұрылымында ДМА гидрофобты буындарының және АҚ ионогенді буындарының қатысты болуы СПЛ макромолекулаларының қоршаған ортаның температурасы мен рН өзгеруіне сезімталдығын шарттайтынын көрсетеді.</w:t>
      </w:r>
    </w:p>
    <w:p>
      <w:pPr>
        <w:pStyle w:val="BodyText"/>
        <w:ind w:right="323" w:firstLine="566"/>
      </w:pPr>
      <w:r>
        <w:rPr/>
        <w:t>ДМА-AҚ СПЛ сулы ерітінділері үшін ортаның температурасы мен рН өзгергендегі фазалық әрекеті зерттелді. 47-суретте ортаның рН әр түрлі мәндеріндегі ДМА-АҚ сулы ерітінділерінің лайлануының температуралық тәуелділігі көрсетілген. Температураның жоғарылауымен ортаның рН мәні жеткілікті төмен</w:t>
      </w:r>
      <w:r>
        <w:rPr>
          <w:spacing w:val="-1"/>
        </w:rPr>
        <w:t> </w:t>
      </w:r>
      <w:r>
        <w:rPr/>
        <w:t>болған кезде</w:t>
      </w:r>
      <w:r>
        <w:rPr>
          <w:spacing w:val="-1"/>
        </w:rPr>
        <w:t> </w:t>
      </w:r>
      <w:r>
        <w:rPr/>
        <w:t>(рН=3,28 және</w:t>
      </w:r>
      <w:r>
        <w:rPr>
          <w:spacing w:val="-2"/>
        </w:rPr>
        <w:t> </w:t>
      </w:r>
      <w:r>
        <w:rPr/>
        <w:t>одан төмен),</w:t>
      </w:r>
      <w:r>
        <w:rPr>
          <w:spacing w:val="-2"/>
        </w:rPr>
        <w:t> </w:t>
      </w:r>
      <w:r>
        <w:rPr/>
        <w:t>оның</w:t>
      </w:r>
      <w:r>
        <w:rPr>
          <w:spacing w:val="-1"/>
        </w:rPr>
        <w:t> </w:t>
      </w:r>
      <w:r>
        <w:rPr/>
        <w:t>фазалық</w:t>
      </w:r>
      <w:r>
        <w:rPr>
          <w:spacing w:val="-1"/>
        </w:rPr>
        <w:t> </w:t>
      </w:r>
      <w:r>
        <w:rPr/>
        <w:t>бөліну температурасына сәйкес келетін белгілі бір мәнге жеткенде, ерітіндінің лайлануының күрт жоғарылауы байқалады, бұл ДМА-АҚ СПЛ-нің тұнбаға түсуін айқын көрсетеді. Демек, ДМА-АҚ СПЛ температураға сезімтал қасиеттерге</w:t>
      </w:r>
      <w:r>
        <w:rPr>
          <w:spacing w:val="-14"/>
        </w:rPr>
        <w:t> </w:t>
      </w:r>
      <w:r>
        <w:rPr/>
        <w:t>ие</w:t>
      </w:r>
      <w:r>
        <w:rPr>
          <w:spacing w:val="-13"/>
        </w:rPr>
        <w:t> </w:t>
      </w:r>
      <w:r>
        <w:rPr/>
        <w:t>және</w:t>
      </w:r>
      <w:r>
        <w:rPr>
          <w:spacing w:val="-14"/>
        </w:rPr>
        <w:t> </w:t>
      </w:r>
      <w:r>
        <w:rPr/>
        <w:t>олардың</w:t>
      </w:r>
      <w:r>
        <w:rPr>
          <w:spacing w:val="-14"/>
        </w:rPr>
        <w:t> </w:t>
      </w:r>
      <w:r>
        <w:rPr/>
        <w:t>сулы</w:t>
      </w:r>
      <w:r>
        <w:rPr>
          <w:spacing w:val="-13"/>
        </w:rPr>
        <w:t> </w:t>
      </w:r>
      <w:r>
        <w:rPr/>
        <w:t>ерітінділері</w:t>
      </w:r>
      <w:r>
        <w:rPr>
          <w:spacing w:val="-12"/>
        </w:rPr>
        <w:t> </w:t>
      </w:r>
      <w:r>
        <w:rPr/>
        <w:t>температураның</w:t>
      </w:r>
      <w:r>
        <w:rPr>
          <w:spacing w:val="-13"/>
        </w:rPr>
        <w:t> </w:t>
      </w:r>
      <w:r>
        <w:rPr/>
        <w:t>жоғарылауымен фазалық ауысу температурасына жеткенде ДМА-АҚ СПЛ құрамымен байытылған және сарқылған екі фазалы жүйені құрайды.</w:t>
      </w:r>
    </w:p>
    <w:p>
      <w:pPr>
        <w:spacing w:after="0"/>
        <w:sectPr>
          <w:pgSz w:w="11910" w:h="16840"/>
          <w:pgMar w:header="0" w:footer="986" w:top="1240" w:bottom="1240" w:left="1380" w:right="240"/>
        </w:sectPr>
      </w:pPr>
    </w:p>
    <w:p>
      <w:pPr>
        <w:pStyle w:val="BodyText"/>
        <w:ind w:left="2476"/>
        <w:jc w:val="left"/>
        <w:rPr>
          <w:sz w:val="20"/>
        </w:rPr>
      </w:pPr>
      <w:r>
        <w:rPr>
          <w:sz w:val="20"/>
        </w:rPr>
        <w:drawing>
          <wp:inline distT="0" distB="0" distL="0" distR="0">
            <wp:extent cx="3440538" cy="2647188"/>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124" cstate="print"/>
                    <a:stretch>
                      <a:fillRect/>
                    </a:stretch>
                  </pic:blipFill>
                  <pic:spPr>
                    <a:xfrm>
                      <a:off x="0" y="0"/>
                      <a:ext cx="3440538" cy="2647188"/>
                    </a:xfrm>
                    <a:prstGeom prst="rect">
                      <a:avLst/>
                    </a:prstGeom>
                  </pic:spPr>
                </pic:pic>
              </a:graphicData>
            </a:graphic>
          </wp:inline>
        </w:drawing>
      </w:r>
      <w:r>
        <w:rPr>
          <w:sz w:val="20"/>
        </w:rPr>
      </w:r>
    </w:p>
    <w:p>
      <w:pPr>
        <w:pStyle w:val="BodyText"/>
        <w:spacing w:line="242" w:lineRule="auto"/>
        <w:ind w:left="2573" w:right="2578"/>
        <w:jc w:val="center"/>
      </w:pPr>
      <w:r>
        <w:rPr/>
        <w:t>СПЛ ДМА:АҚ =75,3:24,3 (моль.%) рН=2,57</w:t>
      </w:r>
      <w:r>
        <w:rPr>
          <w:spacing w:val="-4"/>
        </w:rPr>
        <w:t> </w:t>
      </w:r>
      <w:r>
        <w:rPr/>
        <w:t>(1),</w:t>
      </w:r>
      <w:r>
        <w:rPr>
          <w:spacing w:val="-9"/>
        </w:rPr>
        <w:t> </w:t>
      </w:r>
      <w:r>
        <w:rPr/>
        <w:t>2,78</w:t>
      </w:r>
      <w:r>
        <w:rPr>
          <w:spacing w:val="-4"/>
        </w:rPr>
        <w:t> </w:t>
      </w:r>
      <w:r>
        <w:rPr/>
        <w:t>(2),</w:t>
      </w:r>
      <w:r>
        <w:rPr>
          <w:spacing w:val="-6"/>
        </w:rPr>
        <w:t> </w:t>
      </w:r>
      <w:r>
        <w:rPr/>
        <w:t>3,28</w:t>
      </w:r>
      <w:r>
        <w:rPr>
          <w:spacing w:val="-4"/>
        </w:rPr>
        <w:t> </w:t>
      </w:r>
      <w:r>
        <w:rPr/>
        <w:t>(3),</w:t>
      </w:r>
      <w:r>
        <w:rPr>
          <w:spacing w:val="-9"/>
        </w:rPr>
        <w:t> </w:t>
      </w:r>
      <w:r>
        <w:rPr/>
        <w:t>4,52</w:t>
      </w:r>
      <w:r>
        <w:rPr>
          <w:spacing w:val="-4"/>
        </w:rPr>
        <w:t> </w:t>
      </w:r>
      <w:r>
        <w:rPr/>
        <w:t>(4)</w:t>
      </w:r>
    </w:p>
    <w:p>
      <w:pPr>
        <w:pStyle w:val="ListParagraph"/>
        <w:numPr>
          <w:ilvl w:val="0"/>
          <w:numId w:val="18"/>
        </w:numPr>
        <w:tabs>
          <w:tab w:pos="1578" w:val="left" w:leader="none"/>
        </w:tabs>
        <w:spacing w:line="242" w:lineRule="auto" w:before="177" w:after="0"/>
        <w:ind w:left="1205" w:right="1208" w:firstLine="0"/>
        <w:jc w:val="center"/>
        <w:rPr>
          <w:sz w:val="28"/>
        </w:rPr>
      </w:pPr>
      <w:r>
        <w:rPr>
          <w:sz w:val="28"/>
        </w:rPr>
        <w:t>сурет</w:t>
      </w:r>
      <w:r>
        <w:rPr>
          <w:spacing w:val="-5"/>
          <w:sz w:val="28"/>
        </w:rPr>
        <w:t> </w:t>
      </w:r>
      <w:r>
        <w:rPr>
          <w:sz w:val="28"/>
        </w:rPr>
        <w:t>–</w:t>
      </w:r>
      <w:r>
        <w:rPr>
          <w:spacing w:val="-3"/>
          <w:sz w:val="28"/>
        </w:rPr>
        <w:t> </w:t>
      </w:r>
      <w:r>
        <w:rPr>
          <w:sz w:val="28"/>
        </w:rPr>
        <w:t>Ортаның</w:t>
      </w:r>
      <w:r>
        <w:rPr>
          <w:spacing w:val="-7"/>
          <w:sz w:val="28"/>
        </w:rPr>
        <w:t> </w:t>
      </w:r>
      <w:r>
        <w:rPr>
          <w:sz w:val="28"/>
        </w:rPr>
        <w:t>рН-ның</w:t>
      </w:r>
      <w:r>
        <w:rPr>
          <w:spacing w:val="-4"/>
          <w:sz w:val="28"/>
        </w:rPr>
        <w:t> </w:t>
      </w:r>
      <w:r>
        <w:rPr>
          <w:sz w:val="28"/>
        </w:rPr>
        <w:t>әр</w:t>
      </w:r>
      <w:r>
        <w:rPr>
          <w:spacing w:val="-3"/>
          <w:sz w:val="28"/>
        </w:rPr>
        <w:t> </w:t>
      </w:r>
      <w:r>
        <w:rPr>
          <w:sz w:val="28"/>
        </w:rPr>
        <w:t>түрлі</w:t>
      </w:r>
      <w:r>
        <w:rPr>
          <w:spacing w:val="-3"/>
          <w:sz w:val="28"/>
        </w:rPr>
        <w:t> </w:t>
      </w:r>
      <w:r>
        <w:rPr>
          <w:sz w:val="28"/>
        </w:rPr>
        <w:t>мәндеріндегі</w:t>
      </w:r>
      <w:r>
        <w:rPr>
          <w:spacing w:val="-3"/>
          <w:sz w:val="28"/>
        </w:rPr>
        <w:t> </w:t>
      </w:r>
      <w:r>
        <w:rPr>
          <w:sz w:val="28"/>
        </w:rPr>
        <w:t>ДМА-АҚ</w:t>
      </w:r>
      <w:r>
        <w:rPr>
          <w:spacing w:val="-7"/>
          <w:sz w:val="28"/>
        </w:rPr>
        <w:t> </w:t>
      </w:r>
      <w:r>
        <w:rPr>
          <w:sz w:val="28"/>
        </w:rPr>
        <w:t>сулы ерітінділерінің лайлануының температуралық тәуелділігі</w:t>
      </w:r>
    </w:p>
    <w:p>
      <w:pPr>
        <w:pStyle w:val="BodyText"/>
        <w:spacing w:before="177"/>
        <w:ind w:right="320" w:firstLine="566"/>
      </w:pPr>
      <w:r>
        <w:rPr/>
        <w:t>Бұл жүйеде термоиндукцирленген фазалық ауысу СПЛ құрылымындағы ДМА мономерлік буындарына жататын метил топтарының қатысуымен гидрофобты әрекеттесу қарқындылығының жоғарылауына байланысты екені анық. Нәтижесінде еріткіштің (судың) термодинамикалық сапасы полимер тұнбаға түскенге дейін нашарлайды. Басқаша айтқанда, сулы ерітіндідегі ДМА- АҚ СПЛ әрекетінде pН төмен болған кезде гидрофобты әрекеттесулер немесе ДМА буындарының полярлы емес метил топтары арасындағы тиімді тартылыс күштері басым рөл атқарады, олар температураның жоғарылауымен күшейеді және</w:t>
      </w:r>
      <w:r>
        <w:rPr>
          <w:spacing w:val="-16"/>
        </w:rPr>
        <w:t> </w:t>
      </w:r>
      <w:r>
        <w:rPr/>
        <w:t>судың</w:t>
      </w:r>
      <w:r>
        <w:rPr>
          <w:spacing w:val="-15"/>
        </w:rPr>
        <w:t> </w:t>
      </w:r>
      <w:r>
        <w:rPr/>
        <w:t>құрылымдануын</w:t>
      </w:r>
      <w:r>
        <w:rPr>
          <w:spacing w:val="-15"/>
        </w:rPr>
        <w:t> </w:t>
      </w:r>
      <w:r>
        <w:rPr/>
        <w:t>тудырады,</w:t>
      </w:r>
      <w:r>
        <w:rPr>
          <w:spacing w:val="-18"/>
        </w:rPr>
        <w:t> </w:t>
      </w:r>
      <w:r>
        <w:rPr/>
        <w:t>содан</w:t>
      </w:r>
      <w:r>
        <w:rPr>
          <w:spacing w:val="-16"/>
        </w:rPr>
        <w:t> </w:t>
      </w:r>
      <w:r>
        <w:rPr/>
        <w:t>кейін</w:t>
      </w:r>
      <w:r>
        <w:rPr>
          <w:spacing w:val="-18"/>
        </w:rPr>
        <w:t> </w:t>
      </w:r>
      <w:r>
        <w:rPr/>
        <w:t>біртекті</w:t>
      </w:r>
      <w:r>
        <w:rPr>
          <w:spacing w:val="-16"/>
        </w:rPr>
        <w:t> </w:t>
      </w:r>
      <w:r>
        <w:rPr/>
        <w:t>ерітіндіні</w:t>
      </w:r>
      <w:r>
        <w:rPr>
          <w:spacing w:val="-15"/>
        </w:rPr>
        <w:t> </w:t>
      </w:r>
      <w:r>
        <w:rPr/>
        <w:t>екі</w:t>
      </w:r>
      <w:r>
        <w:rPr>
          <w:spacing w:val="-15"/>
        </w:rPr>
        <w:t> </w:t>
      </w:r>
      <w:r>
        <w:rPr/>
        <w:t>фазаға </w:t>
      </w:r>
      <w:r>
        <w:rPr>
          <w:spacing w:val="-2"/>
        </w:rPr>
        <w:t>бөледі.</w:t>
      </w:r>
    </w:p>
    <w:p>
      <w:pPr>
        <w:pStyle w:val="BodyText"/>
        <w:spacing w:before="2"/>
        <w:ind w:right="320" w:firstLine="566"/>
        <w:jc w:val="right"/>
      </w:pPr>
      <w:r>
        <w:rPr/>
        <w:t>Сонымен</w:t>
      </w:r>
      <w:r>
        <w:rPr>
          <w:spacing w:val="-18"/>
        </w:rPr>
        <w:t> </w:t>
      </w:r>
      <w:r>
        <w:rPr/>
        <w:t>қатар,</w:t>
      </w:r>
      <w:r>
        <w:rPr>
          <w:spacing w:val="-17"/>
        </w:rPr>
        <w:t> </w:t>
      </w:r>
      <w:r>
        <w:rPr/>
        <w:t>47-суреттегі</w:t>
      </w:r>
      <w:r>
        <w:rPr>
          <w:spacing w:val="-18"/>
        </w:rPr>
        <w:t> </w:t>
      </w:r>
      <w:r>
        <w:rPr/>
        <w:t>мәліметтерден</w:t>
      </w:r>
      <w:r>
        <w:rPr>
          <w:spacing w:val="-17"/>
        </w:rPr>
        <w:t> </w:t>
      </w:r>
      <w:r>
        <w:rPr/>
        <w:t>көрініп</w:t>
      </w:r>
      <w:r>
        <w:rPr>
          <w:spacing w:val="-18"/>
        </w:rPr>
        <w:t> </w:t>
      </w:r>
      <w:r>
        <w:rPr/>
        <w:t>тұрғандай,</w:t>
      </w:r>
      <w:r>
        <w:rPr>
          <w:spacing w:val="-17"/>
        </w:rPr>
        <w:t> </w:t>
      </w:r>
      <w:r>
        <w:rPr/>
        <w:t>бұл</w:t>
      </w:r>
      <w:r>
        <w:rPr>
          <w:spacing w:val="-18"/>
        </w:rPr>
        <w:t> </w:t>
      </w:r>
      <w:r>
        <w:rPr/>
        <w:t>жүйедегі фазалық</w:t>
      </w:r>
      <w:r>
        <w:rPr>
          <w:spacing w:val="80"/>
        </w:rPr>
        <w:t> </w:t>
      </w:r>
      <w:r>
        <w:rPr/>
        <w:t>ауысу</w:t>
      </w:r>
      <w:r>
        <w:rPr>
          <w:spacing w:val="80"/>
        </w:rPr>
        <w:t> </w:t>
      </w:r>
      <w:r>
        <w:rPr/>
        <w:t>температурасы</w:t>
      </w:r>
      <w:r>
        <w:rPr>
          <w:spacing w:val="80"/>
        </w:rPr>
        <w:t> </w:t>
      </w:r>
      <w:r>
        <w:rPr/>
        <w:t>ортаның</w:t>
      </w:r>
      <w:r>
        <w:rPr>
          <w:spacing w:val="80"/>
        </w:rPr>
        <w:t> </w:t>
      </w:r>
      <w:r>
        <w:rPr/>
        <w:t>рН-на</w:t>
      </w:r>
      <w:r>
        <w:rPr>
          <w:spacing w:val="80"/>
        </w:rPr>
        <w:t> </w:t>
      </w:r>
      <w:r>
        <w:rPr/>
        <w:t>байланысты,</w:t>
      </w:r>
      <w:r>
        <w:rPr>
          <w:spacing w:val="80"/>
        </w:rPr>
        <w:t> </w:t>
      </w:r>
      <w:r>
        <w:rPr/>
        <w:t>атап</w:t>
      </w:r>
      <w:r>
        <w:rPr>
          <w:spacing w:val="80"/>
        </w:rPr>
        <w:t> </w:t>
      </w:r>
      <w:r>
        <w:rPr/>
        <w:t>айтқанда, фазалық</w:t>
      </w:r>
      <w:r>
        <w:rPr>
          <w:spacing w:val="40"/>
        </w:rPr>
        <w:t> </w:t>
      </w:r>
      <w:r>
        <w:rPr/>
        <w:t>бөлінудің</w:t>
      </w:r>
      <w:r>
        <w:rPr>
          <w:spacing w:val="40"/>
        </w:rPr>
        <w:t> </w:t>
      </w:r>
      <w:r>
        <w:rPr/>
        <w:t>жоғары</w:t>
      </w:r>
      <w:r>
        <w:rPr>
          <w:spacing w:val="40"/>
        </w:rPr>
        <w:t> </w:t>
      </w:r>
      <w:r>
        <w:rPr/>
        <w:t>температурасы</w:t>
      </w:r>
      <w:r>
        <w:rPr>
          <w:spacing w:val="40"/>
        </w:rPr>
        <w:t> </w:t>
      </w:r>
      <w:r>
        <w:rPr/>
        <w:t>рН-тың</w:t>
      </w:r>
      <w:r>
        <w:rPr>
          <w:spacing w:val="40"/>
        </w:rPr>
        <w:t> </w:t>
      </w:r>
      <w:r>
        <w:rPr/>
        <w:t>жоғары</w:t>
      </w:r>
      <w:r>
        <w:rPr>
          <w:spacing w:val="40"/>
        </w:rPr>
        <w:t> </w:t>
      </w:r>
      <w:r>
        <w:rPr/>
        <w:t>мәндеріне</w:t>
      </w:r>
      <w:r>
        <w:rPr>
          <w:spacing w:val="40"/>
        </w:rPr>
        <w:t> </w:t>
      </w:r>
      <w:r>
        <w:rPr/>
        <w:t>сәйкес келеді. Бұл әсер сулы ерітіндінің рН жоғарылауымен СПЛ-дегі АҚ карбоксил</w:t>
      </w:r>
      <w:r>
        <w:rPr>
          <w:spacing w:val="80"/>
        </w:rPr>
        <w:t> </w:t>
      </w:r>
      <w:r>
        <w:rPr/>
        <w:t>топтарының иондану дәрежесі жоғарылайтындығына байланысты, бұл еріткіш ретінде еріген полимерге судың термодинамикалық сапасын жақсартады және фазалық</w:t>
      </w:r>
      <w:r>
        <w:rPr>
          <w:spacing w:val="40"/>
        </w:rPr>
        <w:t> </w:t>
      </w:r>
      <w:r>
        <w:rPr/>
        <w:t>ауысу</w:t>
      </w:r>
      <w:r>
        <w:rPr>
          <w:spacing w:val="40"/>
        </w:rPr>
        <w:t> </w:t>
      </w:r>
      <w:r>
        <w:rPr/>
        <w:t>температурасы</w:t>
      </w:r>
      <w:r>
        <w:rPr>
          <w:spacing w:val="40"/>
        </w:rPr>
        <w:t> </w:t>
      </w:r>
      <w:r>
        <w:rPr/>
        <w:t>оның</w:t>
      </w:r>
      <w:r>
        <w:rPr>
          <w:spacing w:val="40"/>
        </w:rPr>
        <w:t> </w:t>
      </w:r>
      <w:r>
        <w:rPr/>
        <w:t>жоғары</w:t>
      </w:r>
      <w:r>
        <w:rPr>
          <w:spacing w:val="40"/>
        </w:rPr>
        <w:t> </w:t>
      </w:r>
      <w:r>
        <w:rPr/>
        <w:t>мәндерінің</w:t>
      </w:r>
      <w:r>
        <w:rPr>
          <w:spacing w:val="40"/>
        </w:rPr>
        <w:t> </w:t>
      </w:r>
      <w:r>
        <w:rPr/>
        <w:t>аймағына</w:t>
      </w:r>
      <w:r>
        <w:rPr>
          <w:spacing w:val="40"/>
        </w:rPr>
        <w:t> </w:t>
      </w:r>
      <w:r>
        <w:rPr/>
        <w:t>ауысады. Осыған</w:t>
      </w:r>
      <w:r>
        <w:rPr>
          <w:spacing w:val="40"/>
        </w:rPr>
        <w:t> </w:t>
      </w:r>
      <w:r>
        <w:rPr/>
        <w:t>байланысты,</w:t>
      </w:r>
      <w:r>
        <w:rPr>
          <w:spacing w:val="40"/>
        </w:rPr>
        <w:t> </w:t>
      </w:r>
      <w:r>
        <w:rPr/>
        <w:t>жоғары</w:t>
      </w:r>
      <w:r>
        <w:rPr>
          <w:spacing w:val="40"/>
        </w:rPr>
        <w:t> </w:t>
      </w:r>
      <w:r>
        <w:rPr/>
        <w:t>рН</w:t>
      </w:r>
      <w:r>
        <w:rPr>
          <w:spacing w:val="40"/>
        </w:rPr>
        <w:t> </w:t>
      </w:r>
      <w:r>
        <w:rPr/>
        <w:t>мәндеріне</w:t>
      </w:r>
      <w:r>
        <w:rPr>
          <w:spacing w:val="40"/>
        </w:rPr>
        <w:t> </w:t>
      </w:r>
      <w:r>
        <w:rPr/>
        <w:t>жеткенде,</w:t>
      </w:r>
      <w:r>
        <w:rPr>
          <w:spacing w:val="40"/>
        </w:rPr>
        <w:t> </w:t>
      </w:r>
      <w:r>
        <w:rPr/>
        <w:t>мысалы,</w:t>
      </w:r>
      <w:r>
        <w:rPr>
          <w:spacing w:val="40"/>
        </w:rPr>
        <w:t> </w:t>
      </w:r>
      <w:r>
        <w:rPr/>
        <w:t>pН=4,52</w:t>
      </w:r>
      <w:r>
        <w:rPr>
          <w:spacing w:val="40"/>
        </w:rPr>
        <w:t> </w:t>
      </w:r>
      <w:r>
        <w:rPr/>
        <w:t>және одан</w:t>
      </w:r>
      <w:r>
        <w:rPr>
          <w:spacing w:val="80"/>
        </w:rPr>
        <w:t> </w:t>
      </w:r>
      <w:r>
        <w:rPr/>
        <w:t>жоғары</w:t>
      </w:r>
      <w:r>
        <w:rPr>
          <w:spacing w:val="80"/>
        </w:rPr>
        <w:t> </w:t>
      </w:r>
      <w:r>
        <w:rPr/>
        <w:t>(47-сурет,</w:t>
      </w:r>
      <w:r>
        <w:rPr>
          <w:spacing w:val="80"/>
        </w:rPr>
        <w:t> </w:t>
      </w:r>
      <w:r>
        <w:rPr/>
        <w:t>4-қисық),</w:t>
      </w:r>
      <w:r>
        <w:rPr>
          <w:spacing w:val="80"/>
        </w:rPr>
        <w:t> </w:t>
      </w:r>
      <w:r>
        <w:rPr/>
        <w:t>СПЛ-дегі</w:t>
      </w:r>
      <w:r>
        <w:rPr>
          <w:spacing w:val="80"/>
        </w:rPr>
        <w:t> </w:t>
      </w:r>
      <w:r>
        <w:rPr/>
        <w:t>АҚ</w:t>
      </w:r>
      <w:r>
        <w:rPr>
          <w:spacing w:val="80"/>
        </w:rPr>
        <w:t> </w:t>
      </w:r>
      <w:r>
        <w:rPr/>
        <w:t>мономерлік</w:t>
      </w:r>
      <w:r>
        <w:rPr>
          <w:spacing w:val="80"/>
        </w:rPr>
        <w:t> </w:t>
      </w:r>
      <w:r>
        <w:rPr/>
        <w:t>буындарының карбоксил</w:t>
      </w:r>
      <w:r>
        <w:rPr>
          <w:spacing w:val="40"/>
        </w:rPr>
        <w:t> </w:t>
      </w:r>
      <w:r>
        <w:rPr/>
        <w:t>топтарының</w:t>
      </w:r>
      <w:r>
        <w:rPr>
          <w:spacing w:val="40"/>
        </w:rPr>
        <w:t> </w:t>
      </w:r>
      <w:r>
        <w:rPr/>
        <w:t>иондануы</w:t>
      </w:r>
      <w:r>
        <w:rPr>
          <w:spacing w:val="40"/>
        </w:rPr>
        <w:t> </w:t>
      </w:r>
      <w:r>
        <w:rPr/>
        <w:t>соншалықты</w:t>
      </w:r>
      <w:r>
        <w:rPr>
          <w:spacing w:val="40"/>
        </w:rPr>
        <w:t> </w:t>
      </w:r>
      <w:r>
        <w:rPr/>
        <w:t>маңызды</w:t>
      </w:r>
      <w:r>
        <w:rPr>
          <w:spacing w:val="40"/>
        </w:rPr>
        <w:t> </w:t>
      </w:r>
      <w:r>
        <w:rPr/>
        <w:t>болады,</w:t>
      </w:r>
      <w:r>
        <w:rPr>
          <w:spacing w:val="40"/>
        </w:rPr>
        <w:t> </w:t>
      </w:r>
      <w:r>
        <w:rPr/>
        <w:t>бұл</w:t>
      </w:r>
      <w:r>
        <w:rPr>
          <w:spacing w:val="40"/>
        </w:rPr>
        <w:t> </w:t>
      </w:r>
      <w:r>
        <w:rPr/>
        <w:t>жүйеде температураның</w:t>
      </w:r>
      <w:r>
        <w:rPr>
          <w:spacing w:val="40"/>
        </w:rPr>
        <w:t> </w:t>
      </w:r>
      <w:r>
        <w:rPr/>
        <w:t>жоғарылауымен</w:t>
      </w:r>
      <w:r>
        <w:rPr>
          <w:spacing w:val="40"/>
        </w:rPr>
        <w:t> </w:t>
      </w:r>
      <w:r>
        <w:rPr/>
        <w:t>СПЛ</w:t>
      </w:r>
      <w:r>
        <w:rPr>
          <w:spacing w:val="40"/>
        </w:rPr>
        <w:t> </w:t>
      </w:r>
      <w:r>
        <w:rPr/>
        <w:t>ДМА-АҚ</w:t>
      </w:r>
      <w:r>
        <w:rPr>
          <w:spacing w:val="40"/>
        </w:rPr>
        <w:t> </w:t>
      </w:r>
      <w:r>
        <w:rPr/>
        <w:t>тұнбасымен</w:t>
      </w:r>
      <w:r>
        <w:rPr>
          <w:spacing w:val="40"/>
        </w:rPr>
        <w:t> </w:t>
      </w:r>
      <w:r>
        <w:rPr/>
        <w:t>бірге</w:t>
      </w:r>
      <w:r>
        <w:rPr>
          <w:spacing w:val="40"/>
        </w:rPr>
        <w:t> </w:t>
      </w:r>
      <w:r>
        <w:rPr/>
        <w:t>фазалық</w:t>
      </w:r>
      <w:r>
        <w:rPr>
          <w:spacing w:val="80"/>
        </w:rPr>
        <w:t> </w:t>
      </w:r>
      <w:r>
        <w:rPr/>
        <w:t>бөліну болмайды. Осылайша, вискозиметрия мәліметтері және ДМА-АҚ СПЛ</w:t>
      </w:r>
      <w:r>
        <w:rPr>
          <w:spacing w:val="40"/>
        </w:rPr>
        <w:t> </w:t>
      </w:r>
      <w:r>
        <w:rPr/>
        <w:t>сулы ерітінділеріндегі фазалық ауысуларды зерттеу нәтижелері алынған ДМА- АҚ</w:t>
      </w:r>
      <w:r>
        <w:rPr>
          <w:spacing w:val="-16"/>
        </w:rPr>
        <w:t> </w:t>
      </w:r>
      <w:r>
        <w:rPr/>
        <w:t>СПЛ</w:t>
      </w:r>
      <w:r>
        <w:rPr>
          <w:spacing w:val="-16"/>
        </w:rPr>
        <w:t> </w:t>
      </w:r>
      <w:r>
        <w:rPr/>
        <w:t>термосезімтал</w:t>
      </w:r>
      <w:r>
        <w:rPr>
          <w:spacing w:val="-16"/>
        </w:rPr>
        <w:t> </w:t>
      </w:r>
      <w:r>
        <w:rPr/>
        <w:t>және</w:t>
      </w:r>
      <w:r>
        <w:rPr>
          <w:spacing w:val="-17"/>
        </w:rPr>
        <w:t> </w:t>
      </w:r>
      <w:r>
        <w:rPr/>
        <w:t>рН-сезімтал</w:t>
      </w:r>
      <w:r>
        <w:rPr>
          <w:spacing w:val="-16"/>
        </w:rPr>
        <w:t> </w:t>
      </w:r>
      <w:r>
        <w:rPr/>
        <w:t>қасиеттерінің</w:t>
      </w:r>
      <w:r>
        <w:rPr>
          <w:spacing w:val="-17"/>
        </w:rPr>
        <w:t> </w:t>
      </w:r>
      <w:r>
        <w:rPr/>
        <w:t>болуын</w:t>
      </w:r>
      <w:r>
        <w:rPr>
          <w:spacing w:val="-15"/>
        </w:rPr>
        <w:t> </w:t>
      </w:r>
      <w:r>
        <w:rPr/>
        <w:t>айқын</w:t>
      </w:r>
      <w:r>
        <w:rPr>
          <w:spacing w:val="-15"/>
        </w:rPr>
        <w:t> </w:t>
      </w:r>
      <w:r>
        <w:rPr/>
        <w:t>көрсетеді. Фазалық</w:t>
      </w:r>
      <w:r>
        <w:rPr>
          <w:spacing w:val="80"/>
        </w:rPr>
        <w:t> </w:t>
      </w:r>
      <w:r>
        <w:rPr/>
        <w:t>бөліну</w:t>
      </w:r>
      <w:r>
        <w:rPr>
          <w:spacing w:val="80"/>
        </w:rPr>
        <w:t> </w:t>
      </w:r>
      <w:r>
        <w:rPr/>
        <w:t>температурасын</w:t>
      </w:r>
      <w:r>
        <w:rPr>
          <w:spacing w:val="80"/>
        </w:rPr>
        <w:t> </w:t>
      </w:r>
      <w:r>
        <w:rPr/>
        <w:t>СПЛ</w:t>
      </w:r>
      <w:r>
        <w:rPr>
          <w:spacing w:val="80"/>
        </w:rPr>
        <w:t> </w:t>
      </w:r>
      <w:r>
        <w:rPr/>
        <w:t>ерітіндісінің</w:t>
      </w:r>
      <w:r>
        <w:rPr>
          <w:spacing w:val="80"/>
        </w:rPr>
        <w:t> </w:t>
      </w:r>
      <w:r>
        <w:rPr/>
        <w:t>концентрациясының C</w:t>
      </w:r>
      <w:r>
        <w:rPr>
          <w:vertAlign w:val="subscript"/>
        </w:rPr>
        <w:t>СПЛ</w:t>
      </w:r>
      <w:r>
        <w:rPr>
          <w:spacing w:val="50"/>
          <w:vertAlign w:val="baseline"/>
        </w:rPr>
        <w:t> </w:t>
      </w:r>
      <w:r>
        <w:rPr>
          <w:vertAlign w:val="baseline"/>
        </w:rPr>
        <w:t>өзгеруімен</w:t>
      </w:r>
      <w:r>
        <w:rPr>
          <w:spacing w:val="51"/>
          <w:vertAlign w:val="baseline"/>
        </w:rPr>
        <w:t> </w:t>
      </w:r>
      <w:r>
        <w:rPr>
          <w:vertAlign w:val="baseline"/>
        </w:rPr>
        <w:t>өзгертуге</w:t>
      </w:r>
      <w:r>
        <w:rPr>
          <w:spacing w:val="53"/>
          <w:vertAlign w:val="baseline"/>
        </w:rPr>
        <w:t> </w:t>
      </w:r>
      <w:r>
        <w:rPr>
          <w:vertAlign w:val="baseline"/>
        </w:rPr>
        <w:t>болады,</w:t>
      </w:r>
      <w:r>
        <w:rPr>
          <w:spacing w:val="52"/>
          <w:vertAlign w:val="baseline"/>
        </w:rPr>
        <w:t> </w:t>
      </w:r>
      <w:r>
        <w:rPr>
          <w:vertAlign w:val="baseline"/>
        </w:rPr>
        <w:t>атап</w:t>
      </w:r>
      <w:r>
        <w:rPr>
          <w:spacing w:val="53"/>
          <w:vertAlign w:val="baseline"/>
        </w:rPr>
        <w:t> </w:t>
      </w:r>
      <w:r>
        <w:rPr>
          <w:vertAlign w:val="baseline"/>
        </w:rPr>
        <w:t>айтқанда</w:t>
      </w:r>
      <w:r>
        <w:rPr>
          <w:spacing w:val="52"/>
          <w:vertAlign w:val="baseline"/>
        </w:rPr>
        <w:t> </w:t>
      </w:r>
      <w:r>
        <w:rPr>
          <w:vertAlign w:val="baseline"/>
        </w:rPr>
        <w:t>47-суреттегі</w:t>
      </w:r>
      <w:r>
        <w:rPr>
          <w:spacing w:val="53"/>
          <w:vertAlign w:val="baseline"/>
        </w:rPr>
        <w:t> </w:t>
      </w:r>
      <w:r>
        <w:rPr>
          <w:spacing w:val="-2"/>
          <w:vertAlign w:val="baseline"/>
        </w:rPr>
        <w:t>мәліметтерден</w:t>
      </w:r>
    </w:p>
    <w:p>
      <w:pPr>
        <w:spacing w:after="0"/>
        <w:jc w:val="right"/>
        <w:sectPr>
          <w:pgSz w:w="11910" w:h="16840"/>
          <w:pgMar w:header="0" w:footer="986" w:top="1200" w:bottom="1240" w:left="1380" w:right="240"/>
        </w:sectPr>
      </w:pPr>
    </w:p>
    <w:p>
      <w:pPr>
        <w:pStyle w:val="BodyText"/>
        <w:spacing w:before="67"/>
        <w:ind w:right="324"/>
      </w:pPr>
      <w:r>
        <w:rPr/>
        <w:t>көрініп тұрғандай, сулы ерітіндідегі ДМА-АҚ СПЛ концентрациясының төмендеуімен фазалық бөліну температурасы жоғары температура мәндерінің аймағына ауысады.</w:t>
      </w:r>
    </w:p>
    <w:p>
      <w:pPr>
        <w:pStyle w:val="BodyText"/>
        <w:spacing w:before="8"/>
        <w:ind w:left="0"/>
        <w:jc w:val="left"/>
        <w:rPr>
          <w:sz w:val="19"/>
        </w:rPr>
      </w:pPr>
      <w:r>
        <w:rPr/>
        <w:drawing>
          <wp:anchor distT="0" distB="0" distL="0" distR="0" allowOverlap="1" layoutInCell="1" locked="0" behindDoc="1" simplePos="0" relativeHeight="487627264">
            <wp:simplePos x="0" y="0"/>
            <wp:positionH relativeFrom="page">
              <wp:posOffset>2509924</wp:posOffset>
            </wp:positionH>
            <wp:positionV relativeFrom="paragraph">
              <wp:posOffset>159458</wp:posOffset>
            </wp:positionV>
            <wp:extent cx="3241778" cy="2382011"/>
            <wp:effectExtent l="0" t="0" r="0" b="0"/>
            <wp:wrapTopAndBottom/>
            <wp:docPr id="625" name="Image 625"/>
            <wp:cNvGraphicFramePr>
              <a:graphicFrameLocks/>
            </wp:cNvGraphicFramePr>
            <a:graphic>
              <a:graphicData uri="http://schemas.openxmlformats.org/drawingml/2006/picture">
                <pic:pic>
                  <pic:nvPicPr>
                    <pic:cNvPr id="625" name="Image 625"/>
                    <pic:cNvPicPr/>
                  </pic:nvPicPr>
                  <pic:blipFill>
                    <a:blip r:embed="rId125" cstate="print"/>
                    <a:stretch>
                      <a:fillRect/>
                    </a:stretch>
                  </pic:blipFill>
                  <pic:spPr>
                    <a:xfrm>
                      <a:off x="0" y="0"/>
                      <a:ext cx="3241778" cy="2382011"/>
                    </a:xfrm>
                    <a:prstGeom prst="rect">
                      <a:avLst/>
                    </a:prstGeom>
                  </pic:spPr>
                </pic:pic>
              </a:graphicData>
            </a:graphic>
          </wp:anchor>
        </w:drawing>
      </w:r>
    </w:p>
    <w:p>
      <w:pPr>
        <w:pStyle w:val="BodyText"/>
        <w:ind w:left="1946" w:right="1948" w:firstLine="531"/>
        <w:jc w:val="left"/>
      </w:pPr>
      <w:r>
        <w:rPr/>
        <w:t>СПЛ ДМА:АҚ =75,3:24,3 (моль.%); рН=2,57 С</w:t>
      </w:r>
      <w:r>
        <w:rPr>
          <w:vertAlign w:val="subscript"/>
        </w:rPr>
        <w:t>СПЛ</w:t>
      </w:r>
      <w:r>
        <w:rPr>
          <w:spacing w:val="-3"/>
          <w:vertAlign w:val="baseline"/>
        </w:rPr>
        <w:t> </w:t>
      </w:r>
      <w:r>
        <w:rPr>
          <w:vertAlign w:val="baseline"/>
        </w:rPr>
        <w:t>=</w:t>
      </w:r>
      <w:r>
        <w:rPr>
          <w:spacing w:val="-3"/>
          <w:vertAlign w:val="baseline"/>
        </w:rPr>
        <w:t> </w:t>
      </w:r>
      <w:r>
        <w:rPr>
          <w:vertAlign w:val="baseline"/>
        </w:rPr>
        <w:t>1,0</w:t>
      </w:r>
      <w:r>
        <w:rPr>
          <w:spacing w:val="-2"/>
          <w:vertAlign w:val="baseline"/>
        </w:rPr>
        <w:t> </w:t>
      </w:r>
      <w:r>
        <w:rPr>
          <w:vertAlign w:val="baseline"/>
        </w:rPr>
        <w:t>(1);</w:t>
      </w:r>
      <w:r>
        <w:rPr>
          <w:spacing w:val="-5"/>
          <w:vertAlign w:val="baseline"/>
        </w:rPr>
        <w:t> </w:t>
      </w:r>
      <w:r>
        <w:rPr>
          <w:vertAlign w:val="baseline"/>
        </w:rPr>
        <w:t>0,8</w:t>
      </w:r>
      <w:r>
        <w:rPr>
          <w:spacing w:val="-3"/>
          <w:vertAlign w:val="baseline"/>
        </w:rPr>
        <w:t> </w:t>
      </w:r>
      <w:r>
        <w:rPr>
          <w:vertAlign w:val="baseline"/>
        </w:rPr>
        <w:t>(2);</w:t>
      </w:r>
      <w:r>
        <w:rPr>
          <w:spacing w:val="-2"/>
          <w:vertAlign w:val="baseline"/>
        </w:rPr>
        <w:t> </w:t>
      </w:r>
      <w:r>
        <w:rPr>
          <w:vertAlign w:val="baseline"/>
        </w:rPr>
        <w:t>0,5</w:t>
      </w:r>
      <w:r>
        <w:rPr>
          <w:spacing w:val="-2"/>
          <w:vertAlign w:val="baseline"/>
        </w:rPr>
        <w:t> </w:t>
      </w:r>
      <w:r>
        <w:rPr>
          <w:vertAlign w:val="baseline"/>
        </w:rPr>
        <w:t>(3);</w:t>
      </w:r>
      <w:r>
        <w:rPr>
          <w:spacing w:val="-5"/>
          <w:vertAlign w:val="baseline"/>
        </w:rPr>
        <w:t> </w:t>
      </w:r>
      <w:r>
        <w:rPr>
          <w:vertAlign w:val="baseline"/>
        </w:rPr>
        <w:t>0,35</w:t>
      </w:r>
      <w:r>
        <w:rPr>
          <w:spacing w:val="-2"/>
          <w:vertAlign w:val="baseline"/>
        </w:rPr>
        <w:t> </w:t>
      </w:r>
      <w:r>
        <w:rPr>
          <w:vertAlign w:val="baseline"/>
        </w:rPr>
        <w:t>(4);</w:t>
      </w:r>
      <w:r>
        <w:rPr>
          <w:spacing w:val="-5"/>
          <w:vertAlign w:val="baseline"/>
        </w:rPr>
        <w:t> </w:t>
      </w:r>
      <w:r>
        <w:rPr>
          <w:vertAlign w:val="baseline"/>
        </w:rPr>
        <w:t>0,25</w:t>
      </w:r>
      <w:r>
        <w:rPr>
          <w:spacing w:val="-2"/>
          <w:vertAlign w:val="baseline"/>
        </w:rPr>
        <w:t> </w:t>
      </w:r>
      <w:r>
        <w:rPr>
          <w:vertAlign w:val="baseline"/>
        </w:rPr>
        <w:t>масс.</w:t>
      </w:r>
      <w:r>
        <w:rPr>
          <w:spacing w:val="-3"/>
          <w:vertAlign w:val="baseline"/>
        </w:rPr>
        <w:t> </w:t>
      </w:r>
      <w:r>
        <w:rPr>
          <w:vertAlign w:val="baseline"/>
        </w:rPr>
        <w:t>%(5)</w:t>
      </w:r>
    </w:p>
    <w:p>
      <w:pPr>
        <w:pStyle w:val="ListParagraph"/>
        <w:numPr>
          <w:ilvl w:val="0"/>
          <w:numId w:val="18"/>
        </w:numPr>
        <w:tabs>
          <w:tab w:pos="714" w:val="left" w:leader="none"/>
        </w:tabs>
        <w:spacing w:line="240" w:lineRule="auto" w:before="180" w:after="0"/>
        <w:ind w:left="341" w:right="339" w:firstLine="0"/>
        <w:jc w:val="center"/>
        <w:rPr>
          <w:sz w:val="28"/>
        </w:rPr>
      </w:pPr>
      <w:r>
        <w:rPr>
          <w:sz w:val="28"/>
        </w:rPr>
        <w:t>сурет</w:t>
      </w:r>
      <w:r>
        <w:rPr>
          <w:spacing w:val="-5"/>
          <w:sz w:val="28"/>
        </w:rPr>
        <w:t> </w:t>
      </w:r>
      <w:r>
        <w:rPr>
          <w:sz w:val="28"/>
        </w:rPr>
        <w:t>–</w:t>
      </w:r>
      <w:r>
        <w:rPr>
          <w:spacing w:val="-4"/>
          <w:sz w:val="28"/>
        </w:rPr>
        <w:t> </w:t>
      </w:r>
      <w:r>
        <w:rPr>
          <w:sz w:val="28"/>
        </w:rPr>
        <w:t>Еріген</w:t>
      </w:r>
      <w:r>
        <w:rPr>
          <w:spacing w:val="-3"/>
          <w:sz w:val="28"/>
        </w:rPr>
        <w:t> </w:t>
      </w:r>
      <w:r>
        <w:rPr>
          <w:sz w:val="28"/>
        </w:rPr>
        <w:t>СПЛ</w:t>
      </w:r>
      <w:r>
        <w:rPr>
          <w:spacing w:val="-6"/>
          <w:sz w:val="28"/>
        </w:rPr>
        <w:t> </w:t>
      </w:r>
      <w:r>
        <w:rPr>
          <w:sz w:val="28"/>
        </w:rPr>
        <w:t>концентрациясының C</w:t>
      </w:r>
      <w:r>
        <w:rPr>
          <w:sz w:val="28"/>
          <w:vertAlign w:val="subscript"/>
        </w:rPr>
        <w:t>СПЛ</w:t>
      </w:r>
      <w:r>
        <w:rPr>
          <w:spacing w:val="-5"/>
          <w:sz w:val="28"/>
          <w:vertAlign w:val="baseline"/>
        </w:rPr>
        <w:t> </w:t>
      </w:r>
      <w:r>
        <w:rPr>
          <w:sz w:val="28"/>
          <w:vertAlign w:val="baseline"/>
        </w:rPr>
        <w:t>әртүрлі</w:t>
      </w:r>
      <w:r>
        <w:rPr>
          <w:spacing w:val="-3"/>
          <w:sz w:val="28"/>
          <w:vertAlign w:val="baseline"/>
        </w:rPr>
        <w:t> </w:t>
      </w:r>
      <w:r>
        <w:rPr>
          <w:sz w:val="28"/>
          <w:vertAlign w:val="baseline"/>
        </w:rPr>
        <w:t>мәндері</w:t>
      </w:r>
      <w:r>
        <w:rPr>
          <w:spacing w:val="-3"/>
          <w:sz w:val="28"/>
          <w:vertAlign w:val="baseline"/>
        </w:rPr>
        <w:t> </w:t>
      </w:r>
      <w:r>
        <w:rPr>
          <w:sz w:val="28"/>
          <w:vertAlign w:val="baseline"/>
        </w:rPr>
        <w:t>кезінде</w:t>
      </w:r>
      <w:r>
        <w:rPr>
          <w:spacing w:val="-4"/>
          <w:sz w:val="28"/>
          <w:vertAlign w:val="baseline"/>
        </w:rPr>
        <w:t> </w:t>
      </w:r>
      <w:r>
        <w:rPr>
          <w:sz w:val="28"/>
          <w:vertAlign w:val="baseline"/>
        </w:rPr>
        <w:t>ДМА- АҚ СПЛ сулы ерітінділерінің лайлануының температуралық тәуелділігі</w:t>
      </w:r>
    </w:p>
    <w:p>
      <w:pPr>
        <w:pStyle w:val="BodyText"/>
        <w:spacing w:before="185"/>
        <w:ind w:right="319" w:firstLine="566"/>
      </w:pPr>
      <w:r>
        <w:rPr/>
        <w:t>Алынған</w:t>
      </w:r>
      <w:r>
        <w:rPr>
          <w:spacing w:val="-18"/>
        </w:rPr>
        <w:t> </w:t>
      </w:r>
      <w:r>
        <w:rPr/>
        <w:t>әр</w:t>
      </w:r>
      <w:r>
        <w:rPr>
          <w:spacing w:val="-17"/>
        </w:rPr>
        <w:t> </w:t>
      </w:r>
      <w:r>
        <w:rPr/>
        <w:t>түрлі</w:t>
      </w:r>
      <w:r>
        <w:rPr>
          <w:spacing w:val="-18"/>
        </w:rPr>
        <w:t> </w:t>
      </w:r>
      <w:r>
        <w:rPr/>
        <w:t>құрамдағы</w:t>
      </w:r>
      <w:r>
        <w:rPr>
          <w:spacing w:val="-17"/>
        </w:rPr>
        <w:t> </w:t>
      </w:r>
      <w:r>
        <w:rPr/>
        <w:t>гидрогельдер</w:t>
      </w:r>
      <w:r>
        <w:rPr>
          <w:spacing w:val="-18"/>
        </w:rPr>
        <w:t> </w:t>
      </w:r>
      <w:r>
        <w:rPr/>
        <w:t>үшін</w:t>
      </w:r>
      <w:r>
        <w:rPr>
          <w:spacing w:val="-17"/>
        </w:rPr>
        <w:t> </w:t>
      </w:r>
      <w:r>
        <w:rPr/>
        <w:t>температураның</w:t>
      </w:r>
      <w:r>
        <w:rPr>
          <w:spacing w:val="-18"/>
        </w:rPr>
        <w:t> </w:t>
      </w:r>
      <w:r>
        <w:rPr/>
        <w:t>өзгеруімен олардың ісіну әрекеті зерттелді. 49-суретте әр түрлі құрамдағы ДМА-АК СПЛ негізіндегі гидрогельдер үшін V/V</w:t>
      </w:r>
      <w:r>
        <w:rPr>
          <w:vertAlign w:val="subscript"/>
        </w:rPr>
        <w:t>0</w:t>
      </w:r>
      <w:r>
        <w:rPr>
          <w:vertAlign w:val="baseline"/>
        </w:rPr>
        <w:t> салыстырмалы көлемінің шамасының температураға тәуелділігі бойынша мәліметтер келтірілген (мұндағы V</w:t>
      </w:r>
      <w:r>
        <w:rPr>
          <w:vertAlign w:val="subscript"/>
        </w:rPr>
        <w:t>0</w:t>
      </w:r>
      <w:r>
        <w:rPr>
          <w:vertAlign w:val="baseline"/>
        </w:rPr>
        <w:t> және V синтез кезіндегі гельдің көлемі және тәжірибе барысында бекітілген көлем).</w:t>
      </w:r>
    </w:p>
    <w:p>
      <w:pPr>
        <w:pStyle w:val="BodyText"/>
        <w:spacing w:before="4"/>
        <w:ind w:left="0"/>
        <w:jc w:val="left"/>
        <w:rPr>
          <w:sz w:val="14"/>
        </w:rPr>
      </w:pPr>
      <w:r>
        <w:rPr/>
        <w:drawing>
          <wp:anchor distT="0" distB="0" distL="0" distR="0" allowOverlap="1" layoutInCell="1" locked="0" behindDoc="1" simplePos="0" relativeHeight="487627776">
            <wp:simplePos x="0" y="0"/>
            <wp:positionH relativeFrom="page">
              <wp:posOffset>2645510</wp:posOffset>
            </wp:positionH>
            <wp:positionV relativeFrom="paragraph">
              <wp:posOffset>120150</wp:posOffset>
            </wp:positionV>
            <wp:extent cx="3452028" cy="2690717"/>
            <wp:effectExtent l="0" t="0" r="0" b="0"/>
            <wp:wrapTopAndBottom/>
            <wp:docPr id="626" name="Image 626"/>
            <wp:cNvGraphicFramePr>
              <a:graphicFrameLocks/>
            </wp:cNvGraphicFramePr>
            <a:graphic>
              <a:graphicData uri="http://schemas.openxmlformats.org/drawingml/2006/picture">
                <pic:pic>
                  <pic:nvPicPr>
                    <pic:cNvPr id="626" name="Image 626"/>
                    <pic:cNvPicPr/>
                  </pic:nvPicPr>
                  <pic:blipFill>
                    <a:blip r:embed="rId126" cstate="print"/>
                    <a:stretch>
                      <a:fillRect/>
                    </a:stretch>
                  </pic:blipFill>
                  <pic:spPr>
                    <a:xfrm>
                      <a:off x="0" y="0"/>
                      <a:ext cx="3452028" cy="2690717"/>
                    </a:xfrm>
                    <a:prstGeom prst="rect">
                      <a:avLst/>
                    </a:prstGeom>
                  </pic:spPr>
                </pic:pic>
              </a:graphicData>
            </a:graphic>
          </wp:anchor>
        </w:drawing>
      </w:r>
    </w:p>
    <w:p>
      <w:pPr>
        <w:pStyle w:val="BodyText"/>
        <w:spacing w:before="141"/>
        <w:ind w:left="0" w:right="3"/>
        <w:jc w:val="center"/>
      </w:pPr>
      <w:r>
        <w:rPr/>
        <w:t>СПЛ</w:t>
      </w:r>
      <w:r>
        <w:rPr>
          <w:spacing w:val="-13"/>
        </w:rPr>
        <w:t> </w:t>
      </w:r>
      <w:r>
        <w:rPr/>
        <w:t>ДМА:АК</w:t>
      </w:r>
      <w:r>
        <w:rPr>
          <w:spacing w:val="-10"/>
        </w:rPr>
        <w:t> </w:t>
      </w:r>
      <w:r>
        <w:rPr/>
        <w:t>=21,2:78,8</w:t>
      </w:r>
      <w:r>
        <w:rPr>
          <w:spacing w:val="-8"/>
        </w:rPr>
        <w:t> </w:t>
      </w:r>
      <w:r>
        <w:rPr/>
        <w:t>(1);</w:t>
      </w:r>
      <w:r>
        <w:rPr>
          <w:spacing w:val="-10"/>
        </w:rPr>
        <w:t> </w:t>
      </w:r>
      <w:r>
        <w:rPr/>
        <w:t>45,7:54,3</w:t>
      </w:r>
      <w:r>
        <w:rPr>
          <w:spacing w:val="-17"/>
        </w:rPr>
        <w:t> </w:t>
      </w:r>
      <w:r>
        <w:rPr/>
        <w:t>(2);</w:t>
      </w:r>
      <w:r>
        <w:rPr>
          <w:spacing w:val="-13"/>
        </w:rPr>
        <w:t> </w:t>
      </w:r>
      <w:r>
        <w:rPr/>
        <w:t>75,3:24,3</w:t>
      </w:r>
      <w:r>
        <w:rPr>
          <w:spacing w:val="-7"/>
        </w:rPr>
        <w:t> </w:t>
      </w:r>
      <w:r>
        <w:rPr/>
        <w:t>(3),</w:t>
      </w:r>
      <w:r>
        <w:rPr>
          <w:spacing w:val="-8"/>
        </w:rPr>
        <w:t> </w:t>
      </w:r>
      <w:r>
        <w:rPr>
          <w:spacing w:val="-2"/>
        </w:rPr>
        <w:t>моль.%</w:t>
      </w:r>
    </w:p>
    <w:p>
      <w:pPr>
        <w:pStyle w:val="BodyText"/>
        <w:ind w:left="422"/>
        <w:jc w:val="center"/>
      </w:pPr>
      <w:r>
        <w:rPr>
          <w:spacing w:val="-2"/>
        </w:rPr>
        <w:t>рН=2,97</w:t>
      </w:r>
    </w:p>
    <w:p>
      <w:pPr>
        <w:pStyle w:val="ListParagraph"/>
        <w:numPr>
          <w:ilvl w:val="0"/>
          <w:numId w:val="18"/>
        </w:numPr>
        <w:tabs>
          <w:tab w:pos="1369" w:val="left" w:leader="none"/>
        </w:tabs>
        <w:spacing w:line="240" w:lineRule="auto" w:before="185" w:after="0"/>
        <w:ind w:left="991" w:right="996" w:firstLine="5"/>
        <w:jc w:val="center"/>
        <w:rPr>
          <w:sz w:val="28"/>
        </w:rPr>
      </w:pPr>
      <w:r>
        <w:rPr>
          <w:sz w:val="28"/>
        </w:rPr>
        <w:t>сурет – Полимердің әртүрлі құрамдарындағы ДМА-АҚ СПЛ гидрогельдерінің</w:t>
      </w:r>
      <w:r>
        <w:rPr>
          <w:spacing w:val="-9"/>
          <w:sz w:val="28"/>
        </w:rPr>
        <w:t> </w:t>
      </w:r>
      <w:r>
        <w:rPr>
          <w:sz w:val="28"/>
        </w:rPr>
        <w:t>салыстырмалы</w:t>
      </w:r>
      <w:r>
        <w:rPr>
          <w:spacing w:val="-9"/>
          <w:sz w:val="28"/>
        </w:rPr>
        <w:t> </w:t>
      </w:r>
      <w:r>
        <w:rPr>
          <w:sz w:val="28"/>
        </w:rPr>
        <w:t>көлемінің</w:t>
      </w:r>
      <w:r>
        <w:rPr>
          <w:spacing w:val="-9"/>
          <w:sz w:val="28"/>
        </w:rPr>
        <w:t> </w:t>
      </w:r>
      <w:r>
        <w:rPr>
          <w:sz w:val="28"/>
        </w:rPr>
        <w:t>температураға</w:t>
      </w:r>
      <w:r>
        <w:rPr>
          <w:spacing w:val="-9"/>
          <w:sz w:val="28"/>
        </w:rPr>
        <w:t> </w:t>
      </w:r>
      <w:r>
        <w:rPr>
          <w:sz w:val="28"/>
        </w:rPr>
        <w:t>тәуелділігі</w:t>
      </w:r>
    </w:p>
    <w:p>
      <w:pPr>
        <w:spacing w:after="0" w:line="240" w:lineRule="auto"/>
        <w:jc w:val="center"/>
        <w:rPr>
          <w:sz w:val="28"/>
        </w:rPr>
        <w:sectPr>
          <w:pgSz w:w="11910" w:h="16840"/>
          <w:pgMar w:header="0" w:footer="986" w:top="1040" w:bottom="1240" w:left="1380" w:right="240"/>
        </w:sectPr>
      </w:pPr>
    </w:p>
    <w:p>
      <w:pPr>
        <w:pStyle w:val="BodyText"/>
        <w:spacing w:before="67"/>
        <w:ind w:right="319" w:firstLine="566"/>
      </w:pPr>
      <w:r>
        <w:rPr/>
        <w:t>Температураға тәуелділік қисықтары pН=2,78 жеткілікті төмен мәнімен ұсынылған, онда СПЛ-дегі АҚ карбоксил топтарының иондануы едәуір дәрежеде басылады. Дегенмен, 49-суреттен көрініп тұрғандай, ДМА-АҚ СПЛ негізіндегі гидрогельдердің ісіну әрекеті СПЛ құрамындағы ДМА мен АҚ мономерлік буындарының қатынасына айтарлықтай байланысты.</w:t>
      </w:r>
    </w:p>
    <w:p>
      <w:pPr>
        <w:pStyle w:val="BodyText"/>
        <w:spacing w:before="1"/>
        <w:ind w:right="321" w:firstLine="566"/>
      </w:pPr>
      <w:r>
        <w:rPr/>
        <w:t>СПЛ құрамындағы АҚ ионогендік буындарының жеткілікті жоғары құрамымен ісінудің жалпы қысымына иондық құрамдас бөліктің әсер етуінің басым</w:t>
      </w:r>
      <w:r>
        <w:rPr>
          <w:spacing w:val="-14"/>
        </w:rPr>
        <w:t> </w:t>
      </w:r>
      <w:r>
        <w:rPr/>
        <w:t>үлесіне</w:t>
      </w:r>
      <w:r>
        <w:rPr>
          <w:spacing w:val="-13"/>
        </w:rPr>
        <w:t> </w:t>
      </w:r>
      <w:r>
        <w:rPr/>
        <w:t>байланысты</w:t>
      </w:r>
      <w:r>
        <w:rPr>
          <w:spacing w:val="-13"/>
        </w:rPr>
        <w:t> </w:t>
      </w:r>
      <w:r>
        <w:rPr/>
        <w:t>ісіну</w:t>
      </w:r>
      <w:r>
        <w:rPr>
          <w:spacing w:val="-15"/>
        </w:rPr>
        <w:t> </w:t>
      </w:r>
      <w:r>
        <w:rPr/>
        <w:t>дәрежесінің</w:t>
      </w:r>
      <w:r>
        <w:rPr>
          <w:spacing w:val="-11"/>
        </w:rPr>
        <w:t> </w:t>
      </w:r>
      <w:r>
        <w:rPr/>
        <w:t>монотонды</w:t>
      </w:r>
      <w:r>
        <w:rPr>
          <w:spacing w:val="-11"/>
        </w:rPr>
        <w:t> </w:t>
      </w:r>
      <w:r>
        <w:rPr/>
        <w:t>жоғарылауы</w:t>
      </w:r>
      <w:r>
        <w:rPr>
          <w:spacing w:val="-11"/>
        </w:rPr>
        <w:t> </w:t>
      </w:r>
      <w:r>
        <w:rPr/>
        <w:t>байқалады (1-қисық). Осыған байланысты, иондық компоненттің жалпы ісіну қысымына басым үлесі, атап айтқанда, полиэлектролиттік ісіну әсеріне байланысты полиэлектролиттік</w:t>
      </w:r>
      <w:r>
        <w:rPr>
          <w:spacing w:val="-1"/>
        </w:rPr>
        <w:t> </w:t>
      </w:r>
      <w:r>
        <w:rPr/>
        <w:t>гидрогельдер</w:t>
      </w:r>
      <w:r>
        <w:rPr>
          <w:spacing w:val="-1"/>
        </w:rPr>
        <w:t> </w:t>
      </w:r>
      <w:r>
        <w:rPr/>
        <w:t>үшін температураның</w:t>
      </w:r>
      <w:r>
        <w:rPr>
          <w:spacing w:val="-1"/>
        </w:rPr>
        <w:t> </w:t>
      </w:r>
      <w:r>
        <w:rPr/>
        <w:t>жоғарылауымен, әдетте, ісіну</w:t>
      </w:r>
      <w:r>
        <w:rPr>
          <w:spacing w:val="-7"/>
        </w:rPr>
        <w:t> </w:t>
      </w:r>
      <w:r>
        <w:rPr/>
        <w:t>дәрежесінің</w:t>
      </w:r>
      <w:r>
        <w:rPr>
          <w:spacing w:val="-6"/>
        </w:rPr>
        <w:t> </w:t>
      </w:r>
      <w:r>
        <w:rPr/>
        <w:t>жоғарылауы</w:t>
      </w:r>
      <w:r>
        <w:rPr>
          <w:spacing w:val="-3"/>
        </w:rPr>
        <w:t> </w:t>
      </w:r>
      <w:r>
        <w:rPr/>
        <w:t>байқалады,</w:t>
      </w:r>
      <w:r>
        <w:rPr>
          <w:spacing w:val="-4"/>
        </w:rPr>
        <w:t> </w:t>
      </w:r>
      <w:r>
        <w:rPr/>
        <w:t>бұл</w:t>
      </w:r>
      <w:r>
        <w:rPr>
          <w:spacing w:val="-4"/>
        </w:rPr>
        <w:t> </w:t>
      </w:r>
      <w:r>
        <w:rPr/>
        <w:t>гель-ерітінді</w:t>
      </w:r>
      <w:r>
        <w:rPr>
          <w:spacing w:val="-5"/>
        </w:rPr>
        <w:t> </w:t>
      </w:r>
      <w:r>
        <w:rPr/>
        <w:t>бөліну</w:t>
      </w:r>
      <w:r>
        <w:rPr>
          <w:spacing w:val="-7"/>
        </w:rPr>
        <w:t> </w:t>
      </w:r>
      <w:r>
        <w:rPr/>
        <w:t>шекарасында қос электрлік қабатын құрайтын қарсы иондардың диффузиялық қозғалғыштығының жоғарылауымен байланысты. Сонымен қатар, 49-суреттегі мәліметтерден</w:t>
      </w:r>
      <w:r>
        <w:rPr>
          <w:spacing w:val="-8"/>
        </w:rPr>
        <w:t> </w:t>
      </w:r>
      <w:r>
        <w:rPr/>
        <w:t>көрініп</w:t>
      </w:r>
      <w:r>
        <w:rPr>
          <w:spacing w:val="-5"/>
        </w:rPr>
        <w:t> </w:t>
      </w:r>
      <w:r>
        <w:rPr/>
        <w:t>тұрғандай,</w:t>
      </w:r>
      <w:r>
        <w:rPr>
          <w:spacing w:val="-6"/>
        </w:rPr>
        <w:t> </w:t>
      </w:r>
      <w:r>
        <w:rPr/>
        <w:t>АҚ</w:t>
      </w:r>
      <w:r>
        <w:rPr>
          <w:spacing w:val="-8"/>
        </w:rPr>
        <w:t> </w:t>
      </w:r>
      <w:r>
        <w:rPr/>
        <w:t>буындарының</w:t>
      </w:r>
      <w:r>
        <w:rPr>
          <w:spacing w:val="-5"/>
        </w:rPr>
        <w:t> </w:t>
      </w:r>
      <w:r>
        <w:rPr/>
        <w:t>салыстырмалы түрде</w:t>
      </w:r>
      <w:r>
        <w:rPr>
          <w:spacing w:val="-5"/>
        </w:rPr>
        <w:t> </w:t>
      </w:r>
      <w:r>
        <w:rPr/>
        <w:t>төмен құрамында және СПЛ құрамындағы ДМА гидрофобты буындарының едәуір артық болған кезінде, температураның жоғарылауымен күшейетін гидрофобты әрекеттесулердің басым әсеріне байланысты полимерлі тордың контракциясы (сығылу, көлемнің азаюы) орын алады (3-қисық), ол полимерлі торда қосымша тігілу түйіндерін қалыптастырады, бұл оның көлемінің жиырылуына әкеледі.</w:t>
      </w:r>
    </w:p>
    <w:p>
      <w:pPr>
        <w:pStyle w:val="BodyText"/>
        <w:spacing w:before="2"/>
        <w:ind w:right="323" w:firstLine="566"/>
      </w:pPr>
      <w:r>
        <w:rPr/>
        <w:t>Осылайша, алынған ДМА-АҚ полимерлі торларының ісіну әрекеті екі фактордың, атап айтқанда, торлардың құрамындағы иондық компонент пен гидрофобты компоненттің бір мезгілде қарама-қарсы бағытталған әсерімен басқарылады. Осы факторлардың қайсысы басым болатынына байланысты, тігілген ДМА-АҚ СПЛ негізделген полимерлі гидрогельдер температураның жоғарылауымен қосымша ісінуі немесе сығылуы мүмкін.</w:t>
      </w:r>
    </w:p>
    <w:p>
      <w:pPr>
        <w:pStyle w:val="BodyText"/>
        <w:spacing w:before="1"/>
        <w:ind w:right="320" w:firstLine="566"/>
      </w:pPr>
      <w:r>
        <w:rPr/>
        <w:t>Гибридті полимерлі торлар үшін V/V</w:t>
      </w:r>
      <w:r>
        <w:rPr>
          <w:vertAlign w:val="subscript"/>
        </w:rPr>
        <w:t>0</w:t>
      </w:r>
      <w:r>
        <w:rPr>
          <w:vertAlign w:val="baseline"/>
        </w:rPr>
        <w:t> салыстырмалы көлемінің температураға тәуелділігі полимердің үшөлшемді құрылымындағы ионогендік және</w:t>
      </w:r>
      <w:r>
        <w:rPr>
          <w:spacing w:val="-5"/>
          <w:vertAlign w:val="baseline"/>
        </w:rPr>
        <w:t> </w:t>
      </w:r>
      <w:r>
        <w:rPr>
          <w:vertAlign w:val="baseline"/>
        </w:rPr>
        <w:t>гидрофобты</w:t>
      </w:r>
      <w:r>
        <w:rPr>
          <w:spacing w:val="-3"/>
          <w:vertAlign w:val="baseline"/>
        </w:rPr>
        <w:t> </w:t>
      </w:r>
      <w:r>
        <w:rPr>
          <w:vertAlign w:val="baseline"/>
        </w:rPr>
        <w:t>топтардың</w:t>
      </w:r>
      <w:r>
        <w:rPr>
          <w:spacing w:val="-6"/>
          <w:vertAlign w:val="baseline"/>
        </w:rPr>
        <w:t> </w:t>
      </w:r>
      <w:r>
        <w:rPr>
          <w:vertAlign w:val="baseline"/>
        </w:rPr>
        <w:t>белгілі</w:t>
      </w:r>
      <w:r>
        <w:rPr>
          <w:spacing w:val="-5"/>
          <w:vertAlign w:val="baseline"/>
        </w:rPr>
        <w:t> </w:t>
      </w:r>
      <w:r>
        <w:rPr>
          <w:vertAlign w:val="baseline"/>
        </w:rPr>
        <w:t>бір</w:t>
      </w:r>
      <w:r>
        <w:rPr>
          <w:spacing w:val="-6"/>
          <w:vertAlign w:val="baseline"/>
        </w:rPr>
        <w:t> </w:t>
      </w:r>
      <w:r>
        <w:rPr>
          <w:vertAlign w:val="baseline"/>
        </w:rPr>
        <w:t>қатынасы</w:t>
      </w:r>
      <w:r>
        <w:rPr>
          <w:spacing w:val="-6"/>
          <w:vertAlign w:val="baseline"/>
        </w:rPr>
        <w:t> </w:t>
      </w:r>
      <w:r>
        <w:rPr>
          <w:vertAlign w:val="baseline"/>
        </w:rPr>
        <w:t>бар</w:t>
      </w:r>
      <w:r>
        <w:rPr>
          <w:spacing w:val="-4"/>
          <w:vertAlign w:val="baseline"/>
        </w:rPr>
        <w:t> </w:t>
      </w:r>
      <w:r>
        <w:rPr>
          <w:vertAlign w:val="baseline"/>
        </w:rPr>
        <w:t>ДМА-АҚ</w:t>
      </w:r>
      <w:r>
        <w:rPr>
          <w:spacing w:val="-3"/>
          <w:vertAlign w:val="baseline"/>
        </w:rPr>
        <w:t> </w:t>
      </w:r>
      <w:r>
        <w:rPr>
          <w:vertAlign w:val="baseline"/>
        </w:rPr>
        <w:t>СПЛ</w:t>
      </w:r>
      <w:r>
        <w:rPr>
          <w:spacing w:val="-5"/>
          <w:vertAlign w:val="baseline"/>
        </w:rPr>
        <w:t> </w:t>
      </w:r>
      <w:r>
        <w:rPr>
          <w:vertAlign w:val="baseline"/>
        </w:rPr>
        <w:t>полимерлі гидрогельдері сияқты ісіну мен жиырылудың бірнеше дәйекті кезеңдерін қамтитын жеткілікті күрделі көрініске ие болуы мүмкін екенін ескеру</w:t>
      </w:r>
      <w:r>
        <w:rPr>
          <w:spacing w:val="-3"/>
          <w:vertAlign w:val="baseline"/>
        </w:rPr>
        <w:t> </w:t>
      </w:r>
      <w:r>
        <w:rPr>
          <w:vertAlign w:val="baseline"/>
        </w:rPr>
        <w:t>маңызды. Температураның жоғарылауымен температураның белгілі бір диапазонында мұндай гидрогель үшін ісіну (бастапқы ісіну сатысы), содан кейін көлемнің жиырылуы (жиырылу сатысы) және қайтадан ісіну (екіншілік ісіну сатысы, 49- сурет,</w:t>
      </w:r>
      <w:r>
        <w:rPr>
          <w:spacing w:val="-6"/>
          <w:vertAlign w:val="baseline"/>
        </w:rPr>
        <w:t> </w:t>
      </w:r>
      <w:r>
        <w:rPr>
          <w:vertAlign w:val="baseline"/>
        </w:rPr>
        <w:t>2-қисық)</w:t>
      </w:r>
      <w:r>
        <w:rPr>
          <w:spacing w:val="-5"/>
          <w:vertAlign w:val="baseline"/>
        </w:rPr>
        <w:t> </w:t>
      </w:r>
      <w:r>
        <w:rPr>
          <w:vertAlign w:val="baseline"/>
        </w:rPr>
        <w:t>байқалады.</w:t>
      </w:r>
      <w:r>
        <w:rPr>
          <w:spacing w:val="-6"/>
          <w:vertAlign w:val="baseline"/>
        </w:rPr>
        <w:t> </w:t>
      </w:r>
      <w:r>
        <w:rPr>
          <w:vertAlign w:val="baseline"/>
        </w:rPr>
        <w:t>ДМА-АҚ</w:t>
      </w:r>
      <w:r>
        <w:rPr>
          <w:spacing w:val="-5"/>
          <w:vertAlign w:val="baseline"/>
        </w:rPr>
        <w:t> </w:t>
      </w:r>
      <w:r>
        <w:rPr>
          <w:vertAlign w:val="baseline"/>
        </w:rPr>
        <w:t>СПЛ</w:t>
      </w:r>
      <w:r>
        <w:rPr>
          <w:spacing w:val="-6"/>
          <w:vertAlign w:val="baseline"/>
        </w:rPr>
        <w:t> </w:t>
      </w:r>
      <w:r>
        <w:rPr>
          <w:vertAlign w:val="baseline"/>
        </w:rPr>
        <w:t>гидрогельдерінің</w:t>
      </w:r>
      <w:r>
        <w:rPr>
          <w:spacing w:val="-5"/>
          <w:vertAlign w:val="baseline"/>
        </w:rPr>
        <w:t> </w:t>
      </w:r>
      <w:r>
        <w:rPr>
          <w:vertAlign w:val="baseline"/>
        </w:rPr>
        <w:t>бұл</w:t>
      </w:r>
      <w:r>
        <w:rPr>
          <w:spacing w:val="-6"/>
          <w:vertAlign w:val="baseline"/>
        </w:rPr>
        <w:t> </w:t>
      </w:r>
      <w:r>
        <w:rPr>
          <w:vertAlign w:val="baseline"/>
        </w:rPr>
        <w:t>ерекше</w:t>
      </w:r>
      <w:r>
        <w:rPr>
          <w:spacing w:val="-5"/>
          <w:vertAlign w:val="baseline"/>
        </w:rPr>
        <w:t> </w:t>
      </w:r>
      <w:r>
        <w:rPr>
          <w:vertAlign w:val="baseline"/>
        </w:rPr>
        <w:t>әрекеті, жоғарыда айтылғандай, гельдің ісіну параметрлеріне екі фактордың (иондық компонент</w:t>
      </w:r>
      <w:r>
        <w:rPr>
          <w:spacing w:val="-18"/>
          <w:vertAlign w:val="baseline"/>
        </w:rPr>
        <w:t> </w:t>
      </w:r>
      <w:r>
        <w:rPr>
          <w:vertAlign w:val="baseline"/>
        </w:rPr>
        <w:t>және</w:t>
      </w:r>
      <w:r>
        <w:rPr>
          <w:spacing w:val="-17"/>
          <w:vertAlign w:val="baseline"/>
        </w:rPr>
        <w:t> </w:t>
      </w:r>
      <w:r>
        <w:rPr>
          <w:vertAlign w:val="baseline"/>
        </w:rPr>
        <w:t>гидрофобты</w:t>
      </w:r>
      <w:r>
        <w:rPr>
          <w:spacing w:val="-18"/>
          <w:vertAlign w:val="baseline"/>
        </w:rPr>
        <w:t> </w:t>
      </w:r>
      <w:r>
        <w:rPr>
          <w:vertAlign w:val="baseline"/>
        </w:rPr>
        <w:t>компонент)</w:t>
      </w:r>
      <w:r>
        <w:rPr>
          <w:spacing w:val="-17"/>
          <w:vertAlign w:val="baseline"/>
        </w:rPr>
        <w:t> </w:t>
      </w:r>
      <w:r>
        <w:rPr>
          <w:vertAlign w:val="baseline"/>
        </w:rPr>
        <w:t>қарама-қарсы</w:t>
      </w:r>
      <w:r>
        <w:rPr>
          <w:spacing w:val="-18"/>
          <w:vertAlign w:val="baseline"/>
        </w:rPr>
        <w:t> </w:t>
      </w:r>
      <w:r>
        <w:rPr>
          <w:vertAlign w:val="baseline"/>
        </w:rPr>
        <w:t>әсеріне</w:t>
      </w:r>
      <w:r>
        <w:rPr>
          <w:spacing w:val="-17"/>
          <w:vertAlign w:val="baseline"/>
        </w:rPr>
        <w:t> </w:t>
      </w:r>
      <w:r>
        <w:rPr>
          <w:vertAlign w:val="baseline"/>
        </w:rPr>
        <w:t>байланысты.</w:t>
      </w:r>
      <w:r>
        <w:rPr>
          <w:spacing w:val="-18"/>
          <w:vertAlign w:val="baseline"/>
        </w:rPr>
        <w:t> </w:t>
      </w:r>
      <w:r>
        <w:rPr>
          <w:vertAlign w:val="baseline"/>
        </w:rPr>
        <w:t>Осы екі фактордың қайсысы температураның өзгеруінің белгілі бір диапазонында басым болатынына байланысты гель температураның жоғарылауымен ісінуі немесе жиырылуы мүмкін, ал гельдің салыстырмалы көлемінің температураға тәуелділік қисығында Г.А. Мунның қызм. бірге бұрын алғаш рет винибутил эфирі, этиленгликольдің винил эфирі және акрил қышқылы СПЛ негізіндегі гибридті гидрогель үшін анықтаған екіншілік ісіну құбылысы байқалуы мүмкін [166, 183].</w:t>
      </w:r>
    </w:p>
    <w:p>
      <w:pPr>
        <w:spacing w:after="0"/>
        <w:sectPr>
          <w:pgSz w:w="11910" w:h="16840"/>
          <w:pgMar w:header="0" w:footer="986" w:top="1040" w:bottom="1240" w:left="1380" w:right="240"/>
        </w:sectPr>
      </w:pPr>
    </w:p>
    <w:p>
      <w:pPr>
        <w:pStyle w:val="BodyText"/>
        <w:spacing w:before="67"/>
        <w:ind w:right="321" w:firstLine="566"/>
      </w:pPr>
      <w:r>
        <w:rPr/>
        <w:t>ДМА-АҚ СПЛ негізіндегі гидрогельдердің термосезімталдығын қоршаған ерітіндінің рН өзгерту арқылы басқаруға болады. 49-суретте қоршаған ерітіндінің рН-ның әр түрлі мәндерінде ДМА-АҚ СПЛ гидрогельдері үшін алынған V/V</w:t>
      </w:r>
      <w:r>
        <w:rPr>
          <w:vertAlign w:val="subscript"/>
        </w:rPr>
        <w:t>0</w:t>
      </w:r>
      <w:r>
        <w:rPr>
          <w:vertAlign w:val="baseline"/>
        </w:rPr>
        <w:t> температураға тәуелділік қисықтары көрсетілген. pН=2,97-ден төмен рН мәндеріне ауысу ДМА-АҚ СПЛ негізіндегі гельдің салыстырмалы көлемінің температураға тәуелділік қисықтарының түрінің айтарлықтай өзгеруімен жүретінін көруге болады, атап айтқанда, pН=2,43 (2-қисық) кезінде бастапқы және екіншілік ісінудің амплитудасы айтарлықтай төмендейді, ал pН=2,11-ге ауысқанда V/V</w:t>
      </w:r>
      <w:r>
        <w:rPr>
          <w:vertAlign w:val="subscript"/>
        </w:rPr>
        <w:t>0</w:t>
      </w:r>
      <w:r>
        <w:rPr>
          <w:vertAlign w:val="baseline"/>
        </w:rPr>
        <w:t> температураға тәуелділік қисығында шамалы амплитудамен жүретін полимердің тек монотонды контракция процесі </w:t>
      </w:r>
      <w:r>
        <w:rPr>
          <w:spacing w:val="-2"/>
          <w:vertAlign w:val="baseline"/>
        </w:rPr>
        <w:t>байқалады.</w:t>
      </w:r>
    </w:p>
    <w:p>
      <w:pPr>
        <w:pStyle w:val="BodyText"/>
        <w:spacing w:before="76"/>
        <w:ind w:left="0"/>
        <w:jc w:val="left"/>
        <w:rPr>
          <w:sz w:val="20"/>
        </w:rPr>
      </w:pPr>
      <w:r>
        <w:rPr/>
        <w:drawing>
          <wp:anchor distT="0" distB="0" distL="0" distR="0" allowOverlap="1" layoutInCell="1" locked="0" behindDoc="1" simplePos="0" relativeHeight="487628288">
            <wp:simplePos x="0" y="0"/>
            <wp:positionH relativeFrom="page">
              <wp:posOffset>2387259</wp:posOffset>
            </wp:positionH>
            <wp:positionV relativeFrom="paragraph">
              <wp:posOffset>209868</wp:posOffset>
            </wp:positionV>
            <wp:extent cx="3941113" cy="3260598"/>
            <wp:effectExtent l="0" t="0" r="0" b="0"/>
            <wp:wrapTopAndBottom/>
            <wp:docPr id="627" name="Image 627"/>
            <wp:cNvGraphicFramePr>
              <a:graphicFrameLocks/>
            </wp:cNvGraphicFramePr>
            <a:graphic>
              <a:graphicData uri="http://schemas.openxmlformats.org/drawingml/2006/picture">
                <pic:pic>
                  <pic:nvPicPr>
                    <pic:cNvPr id="627" name="Image 627"/>
                    <pic:cNvPicPr/>
                  </pic:nvPicPr>
                  <pic:blipFill>
                    <a:blip r:embed="rId127" cstate="print"/>
                    <a:stretch>
                      <a:fillRect/>
                    </a:stretch>
                  </pic:blipFill>
                  <pic:spPr>
                    <a:xfrm>
                      <a:off x="0" y="0"/>
                      <a:ext cx="3941113" cy="3260598"/>
                    </a:xfrm>
                    <a:prstGeom prst="rect">
                      <a:avLst/>
                    </a:prstGeom>
                  </pic:spPr>
                </pic:pic>
              </a:graphicData>
            </a:graphic>
          </wp:anchor>
        </w:drawing>
      </w:r>
    </w:p>
    <w:p>
      <w:pPr>
        <w:pStyle w:val="BodyText"/>
        <w:spacing w:line="322" w:lineRule="exact" w:before="282"/>
        <w:ind w:left="565"/>
        <w:jc w:val="center"/>
      </w:pPr>
      <w:r>
        <w:rPr/>
        <w:t>СПЛ</w:t>
      </w:r>
      <w:r>
        <w:rPr>
          <w:spacing w:val="-9"/>
        </w:rPr>
        <w:t> </w:t>
      </w:r>
      <w:r>
        <w:rPr/>
        <w:t>ДМА:АҚ</w:t>
      </w:r>
      <w:r>
        <w:rPr>
          <w:spacing w:val="-8"/>
        </w:rPr>
        <w:t> </w:t>
      </w:r>
      <w:r>
        <w:rPr/>
        <w:t>=</w:t>
      </w:r>
      <w:r>
        <w:rPr>
          <w:spacing w:val="-6"/>
        </w:rPr>
        <w:t> </w:t>
      </w:r>
      <w:r>
        <w:rPr/>
        <w:t>45,7</w:t>
      </w:r>
      <w:r>
        <w:rPr>
          <w:spacing w:val="-5"/>
        </w:rPr>
        <w:t> </w:t>
      </w:r>
      <w:r>
        <w:rPr/>
        <w:t>54,3,</w:t>
      </w:r>
      <w:r>
        <w:rPr>
          <w:spacing w:val="-7"/>
        </w:rPr>
        <w:t> </w:t>
      </w:r>
      <w:r>
        <w:rPr>
          <w:spacing w:val="-2"/>
        </w:rPr>
        <w:t>моль.%</w:t>
      </w:r>
    </w:p>
    <w:p>
      <w:pPr>
        <w:pStyle w:val="BodyText"/>
        <w:ind w:left="419"/>
        <w:jc w:val="center"/>
      </w:pPr>
      <w:r>
        <w:rPr/>
        <w:t>рН=</w:t>
      </w:r>
      <w:r>
        <w:rPr>
          <w:spacing w:val="-4"/>
        </w:rPr>
        <w:t> </w:t>
      </w:r>
      <w:r>
        <w:rPr/>
        <w:t>2,97</w:t>
      </w:r>
      <w:r>
        <w:rPr>
          <w:spacing w:val="-3"/>
        </w:rPr>
        <w:t> </w:t>
      </w:r>
      <w:r>
        <w:rPr/>
        <w:t>(1);</w:t>
      </w:r>
      <w:r>
        <w:rPr>
          <w:spacing w:val="-2"/>
        </w:rPr>
        <w:t> </w:t>
      </w:r>
      <w:r>
        <w:rPr/>
        <w:t>2,43</w:t>
      </w:r>
      <w:r>
        <w:rPr>
          <w:spacing w:val="-3"/>
        </w:rPr>
        <w:t> </w:t>
      </w:r>
      <w:r>
        <w:rPr/>
        <w:t>(2);</w:t>
      </w:r>
      <w:r>
        <w:rPr>
          <w:spacing w:val="-3"/>
        </w:rPr>
        <w:t> </w:t>
      </w:r>
      <w:r>
        <w:rPr/>
        <w:t>2,11</w:t>
      </w:r>
      <w:r>
        <w:rPr>
          <w:spacing w:val="-2"/>
        </w:rPr>
        <w:t> </w:t>
      </w:r>
      <w:r>
        <w:rPr>
          <w:spacing w:val="-4"/>
        </w:rPr>
        <w:t>(3);</w:t>
      </w:r>
    </w:p>
    <w:p>
      <w:pPr>
        <w:pStyle w:val="BodyText"/>
        <w:ind w:left="0"/>
        <w:jc w:val="left"/>
      </w:pPr>
    </w:p>
    <w:p>
      <w:pPr>
        <w:pStyle w:val="ListParagraph"/>
        <w:numPr>
          <w:ilvl w:val="0"/>
          <w:numId w:val="18"/>
        </w:numPr>
        <w:tabs>
          <w:tab w:pos="1094" w:val="left" w:leader="none"/>
        </w:tabs>
        <w:spacing w:line="240" w:lineRule="auto" w:before="0" w:after="0"/>
        <w:ind w:left="717" w:right="724" w:firstLine="4"/>
        <w:jc w:val="center"/>
        <w:rPr>
          <w:sz w:val="28"/>
        </w:rPr>
      </w:pPr>
      <w:r>
        <w:rPr>
          <w:sz w:val="28"/>
        </w:rPr>
        <w:t>сурет – Қоршаған ерітіндінің рН әр түрлі мәндеріндегі ДМА-АҚ СПЛ негізіндегі</w:t>
      </w:r>
      <w:r>
        <w:rPr>
          <w:spacing w:val="-6"/>
          <w:sz w:val="28"/>
        </w:rPr>
        <w:t> </w:t>
      </w:r>
      <w:r>
        <w:rPr>
          <w:sz w:val="28"/>
        </w:rPr>
        <w:t>гидрогельдің</w:t>
      </w:r>
      <w:r>
        <w:rPr>
          <w:spacing w:val="-7"/>
          <w:sz w:val="28"/>
        </w:rPr>
        <w:t> </w:t>
      </w:r>
      <w:r>
        <w:rPr>
          <w:sz w:val="28"/>
        </w:rPr>
        <w:t>(V/V</w:t>
      </w:r>
      <w:r>
        <w:rPr>
          <w:sz w:val="28"/>
          <w:vertAlign w:val="subscript"/>
        </w:rPr>
        <w:t>0</w:t>
      </w:r>
      <w:r>
        <w:rPr>
          <w:sz w:val="28"/>
          <w:vertAlign w:val="baseline"/>
        </w:rPr>
        <w:t>)</w:t>
      </w:r>
      <w:r>
        <w:rPr>
          <w:spacing w:val="-7"/>
          <w:sz w:val="28"/>
          <w:vertAlign w:val="baseline"/>
        </w:rPr>
        <w:t> </w:t>
      </w:r>
      <w:r>
        <w:rPr>
          <w:sz w:val="28"/>
          <w:vertAlign w:val="baseline"/>
        </w:rPr>
        <w:t>салыстырмалы</w:t>
      </w:r>
      <w:r>
        <w:rPr>
          <w:spacing w:val="-10"/>
          <w:sz w:val="28"/>
          <w:vertAlign w:val="baseline"/>
        </w:rPr>
        <w:t> </w:t>
      </w:r>
      <w:r>
        <w:rPr>
          <w:sz w:val="28"/>
          <w:vertAlign w:val="baseline"/>
        </w:rPr>
        <w:t>көлемінің</w:t>
      </w:r>
      <w:r>
        <w:rPr>
          <w:spacing w:val="-7"/>
          <w:sz w:val="28"/>
          <w:vertAlign w:val="baseline"/>
        </w:rPr>
        <w:t> </w:t>
      </w:r>
      <w:r>
        <w:rPr>
          <w:sz w:val="28"/>
          <w:vertAlign w:val="baseline"/>
        </w:rPr>
        <w:t>температуралық </w:t>
      </w:r>
      <w:r>
        <w:rPr>
          <w:spacing w:val="-2"/>
          <w:sz w:val="28"/>
          <w:vertAlign w:val="baseline"/>
        </w:rPr>
        <w:t>тәуелділігі</w:t>
      </w:r>
    </w:p>
    <w:p>
      <w:pPr>
        <w:pStyle w:val="BodyText"/>
        <w:spacing w:before="1"/>
        <w:ind w:left="0"/>
        <w:jc w:val="left"/>
      </w:pPr>
    </w:p>
    <w:p>
      <w:pPr>
        <w:pStyle w:val="BodyText"/>
        <w:ind w:right="326" w:firstLine="566"/>
      </w:pPr>
      <w:r>
        <w:rPr/>
        <w:t>ДМА-АҚ полимерлі торларының ісінуне қоршаған ортаның рН шамалы өзгерістерінің осындай елеулі әсерінің байқалған әсері АҚ мономерлі </w:t>
      </w:r>
      <w:r>
        <w:rPr>
          <w:spacing w:val="-2"/>
        </w:rPr>
        <w:t>бірліктерінің карбоксил топтарының</w:t>
      </w:r>
      <w:r>
        <w:rPr>
          <w:spacing w:val="-3"/>
        </w:rPr>
        <w:t> </w:t>
      </w:r>
      <w:r>
        <w:rPr>
          <w:spacing w:val="-2"/>
        </w:rPr>
        <w:t>иондануының</w:t>
      </w:r>
      <w:r>
        <w:rPr>
          <w:spacing w:val="-3"/>
        </w:rPr>
        <w:t> </w:t>
      </w:r>
      <w:r>
        <w:rPr>
          <w:spacing w:val="-2"/>
        </w:rPr>
        <w:t>басылуына байланысты екені </w:t>
      </w:r>
      <w:r>
        <w:rPr/>
        <w:t>анық, нәтижесінде иондық құрамдас бөліктің жалпы ісіну қысымына үлесі төмендейді,</w:t>
      </w:r>
      <w:r>
        <w:rPr>
          <w:spacing w:val="-18"/>
        </w:rPr>
        <w:t> </w:t>
      </w:r>
      <w:r>
        <w:rPr/>
        <w:t>сонымен</w:t>
      </w:r>
      <w:r>
        <w:rPr>
          <w:spacing w:val="-16"/>
        </w:rPr>
        <w:t> </w:t>
      </w:r>
      <w:r>
        <w:rPr/>
        <w:t>бірге</w:t>
      </w:r>
      <w:r>
        <w:rPr>
          <w:spacing w:val="-17"/>
        </w:rPr>
        <w:t> </w:t>
      </w:r>
      <w:r>
        <w:rPr/>
        <w:t>гидрофобты</w:t>
      </w:r>
      <w:r>
        <w:rPr>
          <w:spacing w:val="-18"/>
        </w:rPr>
        <w:t> </w:t>
      </w:r>
      <w:r>
        <w:rPr/>
        <w:t>өзара</w:t>
      </w:r>
      <w:r>
        <w:rPr>
          <w:spacing w:val="-17"/>
        </w:rPr>
        <w:t> </w:t>
      </w:r>
      <w:r>
        <w:rPr/>
        <w:t>әрекеттесулердің</w:t>
      </w:r>
      <w:r>
        <w:rPr>
          <w:spacing w:val="-16"/>
        </w:rPr>
        <w:t> </w:t>
      </w:r>
      <w:r>
        <w:rPr/>
        <w:t>әсері</w:t>
      </w:r>
      <w:r>
        <w:rPr>
          <w:spacing w:val="-16"/>
        </w:rPr>
        <w:t> </w:t>
      </w:r>
      <w:r>
        <w:rPr/>
        <w:t>артады.</w:t>
      </w:r>
      <w:r>
        <w:rPr>
          <w:spacing w:val="-17"/>
        </w:rPr>
        <w:t> </w:t>
      </w:r>
      <w:r>
        <w:rPr/>
        <w:t>Бұл ДМА-АҚ СПЛ торлары үшін тәжірибеде байқалатын көлемнің жиырылу үрдісі басым бола бастайды (2-3 қисықтар, 50-сурет).</w:t>
      </w:r>
    </w:p>
    <w:p>
      <w:pPr>
        <w:pStyle w:val="BodyText"/>
        <w:ind w:right="326" w:firstLine="566"/>
      </w:pPr>
      <w:r>
        <w:rPr/>
        <w:t>ДМА-АҚ СПЛ полимерлі торларының рН-қа тәуелділігі де зерттелді. Бұл ретте</w:t>
      </w:r>
      <w:r>
        <w:rPr>
          <w:spacing w:val="53"/>
          <w:w w:val="150"/>
        </w:rPr>
        <w:t> </w:t>
      </w:r>
      <w:r>
        <w:rPr/>
        <w:t>алынған</w:t>
      </w:r>
      <w:r>
        <w:rPr>
          <w:spacing w:val="56"/>
          <w:w w:val="150"/>
        </w:rPr>
        <w:t> </w:t>
      </w:r>
      <w:r>
        <w:rPr/>
        <w:t>деректер</w:t>
      </w:r>
      <w:r>
        <w:rPr>
          <w:spacing w:val="61"/>
          <w:w w:val="150"/>
        </w:rPr>
        <w:t> </w:t>
      </w:r>
      <w:r>
        <w:rPr/>
        <w:t>51-суретте</w:t>
      </w:r>
      <w:r>
        <w:rPr>
          <w:spacing w:val="55"/>
          <w:w w:val="150"/>
        </w:rPr>
        <w:t> </w:t>
      </w:r>
      <w:r>
        <w:rPr/>
        <w:t>ДМА-АҚ</w:t>
      </w:r>
      <w:r>
        <w:rPr>
          <w:spacing w:val="56"/>
          <w:w w:val="150"/>
        </w:rPr>
        <w:t> </w:t>
      </w:r>
      <w:r>
        <w:rPr/>
        <w:t>тігілген</w:t>
      </w:r>
      <w:r>
        <w:rPr>
          <w:spacing w:val="58"/>
          <w:w w:val="150"/>
        </w:rPr>
        <w:t> </w:t>
      </w:r>
      <w:r>
        <w:rPr/>
        <w:t>СПЛ</w:t>
      </w:r>
      <w:r>
        <w:rPr>
          <w:spacing w:val="55"/>
          <w:w w:val="150"/>
        </w:rPr>
        <w:t> </w:t>
      </w:r>
      <w:r>
        <w:rPr/>
        <w:t>үшін</w:t>
      </w:r>
      <w:r>
        <w:rPr>
          <w:spacing w:val="57"/>
          <w:w w:val="150"/>
        </w:rPr>
        <w:t> </w:t>
      </w:r>
      <w:r>
        <w:rPr>
          <w:spacing w:val="-2"/>
        </w:rPr>
        <w:t>қоршаған</w:t>
      </w:r>
    </w:p>
    <w:p>
      <w:pPr>
        <w:spacing w:after="0"/>
        <w:sectPr>
          <w:pgSz w:w="11910" w:h="16840"/>
          <w:pgMar w:header="0" w:footer="986" w:top="1040" w:bottom="1180" w:left="1380" w:right="240"/>
        </w:sectPr>
      </w:pPr>
    </w:p>
    <w:p>
      <w:pPr>
        <w:pStyle w:val="BodyText"/>
        <w:spacing w:before="67"/>
        <w:ind w:right="321"/>
      </w:pPr>
      <w:r>
        <w:rPr/>
        <w:t>ерітіндінің</w:t>
      </w:r>
      <w:r>
        <w:rPr>
          <w:spacing w:val="-15"/>
        </w:rPr>
        <w:t> </w:t>
      </w:r>
      <w:r>
        <w:rPr/>
        <w:t>рН-на</w:t>
      </w:r>
      <w:r>
        <w:rPr>
          <w:spacing w:val="-15"/>
        </w:rPr>
        <w:t> </w:t>
      </w:r>
      <w:r>
        <w:rPr/>
        <w:t>тепе-тең</w:t>
      </w:r>
      <w:r>
        <w:rPr>
          <w:spacing w:val="-14"/>
        </w:rPr>
        <w:t> </w:t>
      </w:r>
      <w:r>
        <w:rPr/>
        <w:t>ісіну</w:t>
      </w:r>
      <w:r>
        <w:rPr>
          <w:spacing w:val="-18"/>
        </w:rPr>
        <w:t> </w:t>
      </w:r>
      <w:r>
        <w:rPr/>
        <w:t>дәрежесінің</w:t>
      </w:r>
      <w:r>
        <w:rPr>
          <w:spacing w:val="-13"/>
        </w:rPr>
        <w:t> </w:t>
      </w:r>
      <w:r>
        <w:rPr/>
        <w:t>(α)</w:t>
      </w:r>
      <w:r>
        <w:rPr>
          <w:spacing w:val="-15"/>
        </w:rPr>
        <w:t> </w:t>
      </w:r>
      <w:r>
        <w:rPr/>
        <w:t>тәуелділігі</w:t>
      </w:r>
      <w:r>
        <w:rPr>
          <w:spacing w:val="-14"/>
        </w:rPr>
        <w:t> </w:t>
      </w:r>
      <w:r>
        <w:rPr/>
        <w:t>түрінде</w:t>
      </w:r>
      <w:r>
        <w:rPr>
          <w:spacing w:val="-15"/>
        </w:rPr>
        <w:t> </w:t>
      </w:r>
      <w:r>
        <w:rPr/>
        <w:t>келтірілген</w:t>
      </w:r>
      <w:r>
        <w:rPr>
          <w:spacing w:val="-14"/>
        </w:rPr>
        <w:t> </w:t>
      </w:r>
      <w:r>
        <w:rPr/>
        <w:t>α- рН тәуелділік қисықтарында рН төмендегенде және оның белгілі бір мәніне жеткенде pН-индукцияланған үздіксіз коллапс деп аталатын құбылыс, яғни гидрогельдің</w:t>
      </w:r>
      <w:r>
        <w:rPr>
          <w:spacing w:val="-14"/>
        </w:rPr>
        <w:t> </w:t>
      </w:r>
      <w:r>
        <w:rPr/>
        <w:t>ісінген</w:t>
      </w:r>
      <w:r>
        <w:rPr>
          <w:spacing w:val="-14"/>
        </w:rPr>
        <w:t> </w:t>
      </w:r>
      <w:r>
        <w:rPr/>
        <w:t>күйден</w:t>
      </w:r>
      <w:r>
        <w:rPr>
          <w:spacing w:val="-12"/>
        </w:rPr>
        <w:t> </w:t>
      </w:r>
      <w:r>
        <w:rPr/>
        <w:t>жиырылған</w:t>
      </w:r>
      <w:r>
        <w:rPr>
          <w:spacing w:val="-12"/>
        </w:rPr>
        <w:t> </w:t>
      </w:r>
      <w:r>
        <w:rPr/>
        <w:t>күйге</w:t>
      </w:r>
      <w:r>
        <w:rPr>
          <w:spacing w:val="-12"/>
        </w:rPr>
        <w:t> </w:t>
      </w:r>
      <w:r>
        <w:rPr/>
        <w:t>ауысуы</w:t>
      </w:r>
      <w:r>
        <w:rPr>
          <w:spacing w:val="-12"/>
        </w:rPr>
        <w:t> </w:t>
      </w:r>
      <w:r>
        <w:rPr/>
        <w:t>байқалады,</w:t>
      </w:r>
      <w:r>
        <w:rPr>
          <w:spacing w:val="-13"/>
        </w:rPr>
        <w:t> </w:t>
      </w:r>
      <w:r>
        <w:rPr/>
        <w:t>ол</w:t>
      </w:r>
      <w:r>
        <w:rPr>
          <w:spacing w:val="-13"/>
        </w:rPr>
        <w:t> </w:t>
      </w:r>
      <w:r>
        <w:rPr/>
        <w:t>әдетте</w:t>
      </w:r>
      <w:r>
        <w:rPr>
          <w:spacing w:val="-13"/>
        </w:rPr>
        <w:t> </w:t>
      </w:r>
      <w:r>
        <w:rPr/>
        <w:t>2-ші түрдегі фазалық ауысуларға жатқызылады.</w:t>
      </w:r>
    </w:p>
    <w:p>
      <w:pPr>
        <w:pStyle w:val="BodyText"/>
        <w:spacing w:before="1"/>
        <w:ind w:right="325" w:firstLine="566"/>
      </w:pPr>
      <w:r>
        <w:rPr/>
        <w:drawing>
          <wp:anchor distT="0" distB="0" distL="0" distR="0" allowOverlap="1" layoutInCell="1" locked="0" behindDoc="0" simplePos="0" relativeHeight="15769600">
            <wp:simplePos x="0" y="0"/>
            <wp:positionH relativeFrom="page">
              <wp:posOffset>2747958</wp:posOffset>
            </wp:positionH>
            <wp:positionV relativeFrom="paragraph">
              <wp:posOffset>1553469</wp:posOffset>
            </wp:positionV>
            <wp:extent cx="2876112" cy="2337720"/>
            <wp:effectExtent l="0" t="0" r="0" b="0"/>
            <wp:wrapNone/>
            <wp:docPr id="628" name="Image 628" descr="Изображение выглядит как диаграмма, карта, линия  Автоматически созданное описание"/>
            <wp:cNvGraphicFramePr>
              <a:graphicFrameLocks/>
            </wp:cNvGraphicFramePr>
            <a:graphic>
              <a:graphicData uri="http://schemas.openxmlformats.org/drawingml/2006/picture">
                <pic:pic>
                  <pic:nvPicPr>
                    <pic:cNvPr id="628" name="Image 628" descr="Изображение выглядит как диаграмма, карта, линия  Автоматически созданное описание"/>
                    <pic:cNvPicPr/>
                  </pic:nvPicPr>
                  <pic:blipFill>
                    <a:blip r:embed="rId128" cstate="print"/>
                    <a:stretch>
                      <a:fillRect/>
                    </a:stretch>
                  </pic:blipFill>
                  <pic:spPr>
                    <a:xfrm>
                      <a:off x="0" y="0"/>
                      <a:ext cx="2876112" cy="2337720"/>
                    </a:xfrm>
                    <a:prstGeom prst="rect">
                      <a:avLst/>
                    </a:prstGeom>
                  </pic:spPr>
                </pic:pic>
              </a:graphicData>
            </a:graphic>
          </wp:anchor>
        </w:drawing>
      </w:r>
      <w:r>
        <w:rPr/>
        <w:t>Бұл ретте, 50-суреттен көрініп тұрғандай, полимерлі тордың құрамындағы ДМА мономерлік буындарының артуымен ауысудың pН мәні жоғары мәндер аймағына ауысады, бұл полимерлі тордағы аттас зарядталған иондалған АҚ топтарының электростатикалық тебілуін еңсере отырып, ықшамды конформациялардың қалыптасуына ықпал ететін гидрофобты әрекеттесулердің күшеюіне байланысты.</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105"/>
        <w:ind w:left="0"/>
        <w:jc w:val="left"/>
      </w:pPr>
    </w:p>
    <w:p>
      <w:pPr>
        <w:spacing w:before="0"/>
        <w:ind w:left="2645" w:right="0" w:firstLine="0"/>
        <w:jc w:val="left"/>
        <w:rPr>
          <w:sz w:val="28"/>
        </w:rPr>
      </w:pPr>
      <w:r>
        <w:rPr>
          <w:spacing w:val="-10"/>
          <w:sz w:val="28"/>
        </w:rPr>
        <w:t>.</w:t>
      </w:r>
    </w:p>
    <w:p>
      <w:pPr>
        <w:spacing w:before="277"/>
        <w:ind w:left="0" w:right="5" w:firstLine="0"/>
        <w:jc w:val="center"/>
        <w:rPr>
          <w:sz w:val="24"/>
        </w:rPr>
      </w:pPr>
      <w:r>
        <w:rPr>
          <w:sz w:val="24"/>
        </w:rPr>
        <w:t>СПЛ</w:t>
      </w:r>
      <w:r>
        <w:rPr>
          <w:spacing w:val="-8"/>
          <w:sz w:val="24"/>
        </w:rPr>
        <w:t> </w:t>
      </w:r>
      <w:r>
        <w:rPr>
          <w:sz w:val="24"/>
        </w:rPr>
        <w:t>ДМА:АҚ</w:t>
      </w:r>
      <w:r>
        <w:rPr>
          <w:spacing w:val="-4"/>
          <w:sz w:val="24"/>
        </w:rPr>
        <w:t> </w:t>
      </w:r>
      <w:r>
        <w:rPr>
          <w:sz w:val="24"/>
        </w:rPr>
        <w:t>=21,2:78,8</w:t>
      </w:r>
      <w:r>
        <w:rPr>
          <w:spacing w:val="-5"/>
          <w:sz w:val="24"/>
        </w:rPr>
        <w:t> </w:t>
      </w:r>
      <w:r>
        <w:rPr>
          <w:sz w:val="24"/>
        </w:rPr>
        <w:t>(1);</w:t>
      </w:r>
      <w:r>
        <w:rPr>
          <w:spacing w:val="-4"/>
          <w:sz w:val="24"/>
        </w:rPr>
        <w:t> </w:t>
      </w:r>
      <w:r>
        <w:rPr>
          <w:sz w:val="24"/>
        </w:rPr>
        <w:t>45,7</w:t>
      </w:r>
      <w:r>
        <w:rPr>
          <w:spacing w:val="-3"/>
          <w:sz w:val="24"/>
        </w:rPr>
        <w:t> </w:t>
      </w:r>
      <w:r>
        <w:rPr>
          <w:sz w:val="24"/>
        </w:rPr>
        <w:t>54,3</w:t>
      </w:r>
      <w:r>
        <w:rPr>
          <w:spacing w:val="-14"/>
          <w:sz w:val="24"/>
        </w:rPr>
        <w:t> </w:t>
      </w:r>
      <w:r>
        <w:rPr>
          <w:sz w:val="24"/>
        </w:rPr>
        <w:t>(2);</w:t>
      </w:r>
      <w:r>
        <w:rPr>
          <w:spacing w:val="-9"/>
          <w:sz w:val="24"/>
        </w:rPr>
        <w:t> </w:t>
      </w:r>
      <w:r>
        <w:rPr>
          <w:sz w:val="24"/>
        </w:rPr>
        <w:t>75,3:24,3</w:t>
      </w:r>
      <w:r>
        <w:rPr>
          <w:spacing w:val="-4"/>
          <w:sz w:val="24"/>
        </w:rPr>
        <w:t> </w:t>
      </w:r>
      <w:r>
        <w:rPr>
          <w:sz w:val="24"/>
        </w:rPr>
        <w:t>(3),</w:t>
      </w:r>
      <w:r>
        <w:rPr>
          <w:spacing w:val="-4"/>
          <w:sz w:val="24"/>
        </w:rPr>
        <w:t> </w:t>
      </w:r>
      <w:r>
        <w:rPr>
          <w:spacing w:val="-2"/>
          <w:sz w:val="24"/>
        </w:rPr>
        <w:t>моль.%</w:t>
      </w:r>
    </w:p>
    <w:p>
      <w:pPr>
        <w:pStyle w:val="BodyText"/>
        <w:spacing w:before="1"/>
        <w:ind w:left="0"/>
        <w:jc w:val="left"/>
        <w:rPr>
          <w:sz w:val="24"/>
        </w:rPr>
      </w:pPr>
    </w:p>
    <w:p>
      <w:pPr>
        <w:pStyle w:val="ListParagraph"/>
        <w:numPr>
          <w:ilvl w:val="0"/>
          <w:numId w:val="18"/>
        </w:numPr>
        <w:tabs>
          <w:tab w:pos="1315" w:val="left" w:leader="none"/>
        </w:tabs>
        <w:spacing w:line="240" w:lineRule="auto" w:before="0" w:after="0"/>
        <w:ind w:left="941" w:right="942" w:firstLine="1"/>
        <w:jc w:val="center"/>
        <w:rPr>
          <w:sz w:val="28"/>
        </w:rPr>
      </w:pPr>
      <w:r>
        <w:rPr>
          <w:sz w:val="28"/>
        </w:rPr>
        <w:t>сурет – ДМА-АҚ СПЛ полимерлі гидрогельдерінің тепе-тең ісіну дәрежесінің</w:t>
      </w:r>
      <w:r>
        <w:rPr>
          <w:spacing w:val="-4"/>
          <w:sz w:val="28"/>
        </w:rPr>
        <w:t> </w:t>
      </w:r>
      <w:r>
        <w:rPr>
          <w:sz w:val="28"/>
        </w:rPr>
        <w:t>әртүрлі</w:t>
      </w:r>
      <w:r>
        <w:rPr>
          <w:spacing w:val="-6"/>
          <w:sz w:val="28"/>
        </w:rPr>
        <w:t> </w:t>
      </w:r>
      <w:r>
        <w:rPr>
          <w:sz w:val="28"/>
        </w:rPr>
        <w:t>құрамдағы</w:t>
      </w:r>
      <w:r>
        <w:rPr>
          <w:spacing w:val="-4"/>
          <w:sz w:val="28"/>
        </w:rPr>
        <w:t> </w:t>
      </w:r>
      <w:r>
        <w:rPr>
          <w:sz w:val="28"/>
        </w:rPr>
        <w:t>СПЛ</w:t>
      </w:r>
      <w:r>
        <w:rPr>
          <w:spacing w:val="-6"/>
          <w:sz w:val="28"/>
        </w:rPr>
        <w:t> </w:t>
      </w:r>
      <w:r>
        <w:rPr>
          <w:sz w:val="28"/>
        </w:rPr>
        <w:t>үшін</w:t>
      </w:r>
      <w:r>
        <w:rPr>
          <w:spacing w:val="-4"/>
          <w:sz w:val="28"/>
        </w:rPr>
        <w:t> </w:t>
      </w:r>
      <w:r>
        <w:rPr>
          <w:sz w:val="28"/>
        </w:rPr>
        <w:t>қоршаған</w:t>
      </w:r>
      <w:r>
        <w:rPr>
          <w:spacing w:val="-3"/>
          <w:sz w:val="28"/>
        </w:rPr>
        <w:t> </w:t>
      </w:r>
      <w:r>
        <w:rPr>
          <w:sz w:val="28"/>
        </w:rPr>
        <w:t>ерітіндінің</w:t>
      </w:r>
      <w:r>
        <w:rPr>
          <w:spacing w:val="-4"/>
          <w:sz w:val="28"/>
        </w:rPr>
        <w:t> </w:t>
      </w:r>
      <w:r>
        <w:rPr>
          <w:sz w:val="28"/>
        </w:rPr>
        <w:t>рН-на </w:t>
      </w:r>
      <w:r>
        <w:rPr>
          <w:spacing w:val="-2"/>
          <w:sz w:val="28"/>
        </w:rPr>
        <w:t>тәуелділігі</w:t>
      </w:r>
    </w:p>
    <w:p>
      <w:pPr>
        <w:pStyle w:val="BodyText"/>
        <w:spacing w:before="275"/>
        <w:ind w:right="323" w:firstLine="566"/>
      </w:pPr>
      <w:r>
        <w:rPr/>
        <w:t>Алынған ДМА-АҚ СПЛ гидрогельдері үшін сканирлеуші электронды микроскопия (СЭМ) әдісімен қосымша зерттеулер мен қолдану үшін сополимердің қасиеттері мен перспективаларын сипаттауға мүмкіндік беретін беттік морфология зерттелді. СЭМ-суреттері JSM-6390LV (JEOL, Жапония) 20кВ жұмыс кернеуінде электронды микроскобының көмегімен кептірілген гидрогельдердің беті мен сынығы үшін алынды.</w:t>
      </w:r>
    </w:p>
    <w:p>
      <w:pPr>
        <w:pStyle w:val="ListParagraph"/>
        <w:numPr>
          <w:ilvl w:val="0"/>
          <w:numId w:val="18"/>
        </w:numPr>
        <w:tabs>
          <w:tab w:pos="1261" w:val="left" w:leader="none"/>
        </w:tabs>
        <w:spacing w:line="240" w:lineRule="auto" w:before="0" w:after="0"/>
        <w:ind w:left="322" w:right="323" w:firstLine="566"/>
        <w:jc w:val="both"/>
        <w:rPr>
          <w:sz w:val="28"/>
        </w:rPr>
      </w:pPr>
      <w:r>
        <w:rPr>
          <w:sz w:val="28"/>
        </w:rPr>
        <w:t>суретте</w:t>
      </w:r>
      <w:r>
        <w:rPr>
          <w:spacing w:val="-11"/>
          <w:sz w:val="28"/>
        </w:rPr>
        <w:t> </w:t>
      </w:r>
      <w:r>
        <w:rPr>
          <w:sz w:val="28"/>
        </w:rPr>
        <w:t>ДМА-АҚ</w:t>
      </w:r>
      <w:r>
        <w:rPr>
          <w:spacing w:val="-11"/>
          <w:sz w:val="28"/>
        </w:rPr>
        <w:t> </w:t>
      </w:r>
      <w:r>
        <w:rPr>
          <w:sz w:val="28"/>
        </w:rPr>
        <w:t>СПЛ</w:t>
      </w:r>
      <w:r>
        <w:rPr>
          <w:spacing w:val="-12"/>
          <w:sz w:val="28"/>
        </w:rPr>
        <w:t> </w:t>
      </w:r>
      <w:r>
        <w:rPr>
          <w:sz w:val="28"/>
        </w:rPr>
        <w:t>үлгілерінің</w:t>
      </w:r>
      <w:r>
        <w:rPr>
          <w:spacing w:val="-11"/>
          <w:sz w:val="28"/>
        </w:rPr>
        <w:t> </w:t>
      </w:r>
      <w:r>
        <w:rPr>
          <w:sz w:val="28"/>
        </w:rPr>
        <w:t>M3</w:t>
      </w:r>
      <w:r>
        <w:rPr>
          <w:spacing w:val="-10"/>
          <w:sz w:val="28"/>
        </w:rPr>
        <w:t> </w:t>
      </w:r>
      <w:r>
        <w:rPr>
          <w:sz w:val="28"/>
        </w:rPr>
        <w:t>түрінде</w:t>
      </w:r>
      <w:r>
        <w:rPr>
          <w:spacing w:val="-11"/>
          <w:sz w:val="28"/>
        </w:rPr>
        <w:t> </w:t>
      </w:r>
      <w:r>
        <w:rPr>
          <w:sz w:val="28"/>
        </w:rPr>
        <w:t>белгіленген</w:t>
      </w:r>
      <w:r>
        <w:rPr>
          <w:spacing w:val="-10"/>
          <w:sz w:val="28"/>
        </w:rPr>
        <w:t> </w:t>
      </w:r>
      <w:r>
        <w:rPr>
          <w:sz w:val="28"/>
        </w:rPr>
        <w:t>СЭМ</w:t>
      </w:r>
      <w:r>
        <w:rPr>
          <w:spacing w:val="-14"/>
          <w:sz w:val="28"/>
        </w:rPr>
        <w:t> </w:t>
      </w:r>
      <w:r>
        <w:rPr>
          <w:sz w:val="28"/>
        </w:rPr>
        <w:t>үлгілері көрсетілген (СПЛ құрамы 19-кестеде келтірілген). Бетінің морфологиясы дайындалған гидрогельдердің кеуектерінің мөлшері жеткілікті үлкен және өткізгіштігі жоғары үшөлшемді кеуекті құрылымға ие екендігін көрсетеді, бұл гидрогельдердің су мен гидрофильді сұйықтықтарда жоғары ісіну қабілетін, сондай-ақ оларды дәрілік заттарды жеткізу жүйелерінде қолдану мүмкіндігін </w:t>
      </w:r>
      <w:r>
        <w:rPr>
          <w:spacing w:val="-2"/>
          <w:sz w:val="28"/>
        </w:rPr>
        <w:t>анықтайды.</w:t>
      </w:r>
    </w:p>
    <w:p>
      <w:pPr>
        <w:spacing w:after="0" w:line="240" w:lineRule="auto"/>
        <w:jc w:val="both"/>
        <w:rPr>
          <w:sz w:val="28"/>
        </w:rPr>
        <w:sectPr>
          <w:pgSz w:w="11910" w:h="16840"/>
          <w:pgMar w:header="0" w:footer="986" w:top="1040" w:bottom="1240" w:left="1380" w:right="240"/>
        </w:sectPr>
      </w:pPr>
    </w:p>
    <w:p>
      <w:pPr>
        <w:tabs>
          <w:tab w:pos="5245" w:val="left" w:leader="none"/>
        </w:tabs>
        <w:spacing w:line="240" w:lineRule="auto"/>
        <w:ind w:left="341" w:right="0" w:firstLine="0"/>
        <w:rPr>
          <w:sz w:val="20"/>
        </w:rPr>
      </w:pPr>
      <w:r>
        <w:rPr>
          <w:sz w:val="20"/>
        </w:rPr>
        <w:drawing>
          <wp:inline distT="0" distB="0" distL="0" distR="0">
            <wp:extent cx="2984122" cy="2235612"/>
            <wp:effectExtent l="0" t="0" r="0" b="0"/>
            <wp:docPr id="629" name="Image 629"/>
            <wp:cNvGraphicFramePr>
              <a:graphicFrameLocks/>
            </wp:cNvGraphicFramePr>
            <a:graphic>
              <a:graphicData uri="http://schemas.openxmlformats.org/drawingml/2006/picture">
                <pic:pic>
                  <pic:nvPicPr>
                    <pic:cNvPr id="629" name="Image 629"/>
                    <pic:cNvPicPr/>
                  </pic:nvPicPr>
                  <pic:blipFill>
                    <a:blip r:embed="rId129" cstate="print"/>
                    <a:stretch>
                      <a:fillRect/>
                    </a:stretch>
                  </pic:blipFill>
                  <pic:spPr>
                    <a:xfrm>
                      <a:off x="0" y="0"/>
                      <a:ext cx="2984122" cy="2235612"/>
                    </a:xfrm>
                    <a:prstGeom prst="rect">
                      <a:avLst/>
                    </a:prstGeom>
                  </pic:spPr>
                </pic:pic>
              </a:graphicData>
            </a:graphic>
          </wp:inline>
        </w:drawing>
      </w:r>
      <w:r>
        <w:rPr>
          <w:sz w:val="20"/>
        </w:rPr>
      </w:r>
      <w:r>
        <w:rPr>
          <w:sz w:val="20"/>
        </w:rPr>
        <w:tab/>
      </w:r>
      <w:r>
        <w:rPr>
          <w:sz w:val="20"/>
        </w:rPr>
        <w:drawing>
          <wp:inline distT="0" distB="0" distL="0" distR="0">
            <wp:extent cx="2984122" cy="2235612"/>
            <wp:effectExtent l="0" t="0" r="0" b="0"/>
            <wp:docPr id="630" name="Image 630"/>
            <wp:cNvGraphicFramePr>
              <a:graphicFrameLocks/>
            </wp:cNvGraphicFramePr>
            <a:graphic>
              <a:graphicData uri="http://schemas.openxmlformats.org/drawingml/2006/picture">
                <pic:pic>
                  <pic:nvPicPr>
                    <pic:cNvPr id="630" name="Image 630"/>
                    <pic:cNvPicPr/>
                  </pic:nvPicPr>
                  <pic:blipFill>
                    <a:blip r:embed="rId130" cstate="print"/>
                    <a:stretch>
                      <a:fillRect/>
                    </a:stretch>
                  </pic:blipFill>
                  <pic:spPr>
                    <a:xfrm>
                      <a:off x="0" y="0"/>
                      <a:ext cx="2984122" cy="2235612"/>
                    </a:xfrm>
                    <a:prstGeom prst="rect">
                      <a:avLst/>
                    </a:prstGeom>
                  </pic:spPr>
                </pic:pic>
              </a:graphicData>
            </a:graphic>
          </wp:inline>
        </w:drawing>
      </w:r>
      <w:r>
        <w:rPr>
          <w:sz w:val="20"/>
        </w:rPr>
      </w:r>
    </w:p>
    <w:p>
      <w:pPr>
        <w:pStyle w:val="ListParagraph"/>
        <w:numPr>
          <w:ilvl w:val="0"/>
          <w:numId w:val="19"/>
        </w:numPr>
        <w:tabs>
          <w:tab w:pos="1268" w:val="left" w:leader="none"/>
        </w:tabs>
        <w:spacing w:line="240" w:lineRule="auto" w:before="312" w:after="0"/>
        <w:ind w:left="1268" w:right="0" w:hanging="373"/>
        <w:jc w:val="left"/>
        <w:rPr>
          <w:sz w:val="28"/>
        </w:rPr>
      </w:pPr>
      <w:r>
        <w:rPr>
          <w:sz w:val="28"/>
        </w:rPr>
        <w:t>сурет</w:t>
      </w:r>
      <w:r>
        <w:rPr>
          <w:spacing w:val="-9"/>
          <w:sz w:val="28"/>
        </w:rPr>
        <w:t> </w:t>
      </w:r>
      <w:r>
        <w:rPr>
          <w:sz w:val="28"/>
        </w:rPr>
        <w:t>–</w:t>
      </w:r>
      <w:r>
        <w:rPr>
          <w:spacing w:val="-7"/>
          <w:sz w:val="28"/>
        </w:rPr>
        <w:t> </w:t>
      </w:r>
      <w:r>
        <w:rPr>
          <w:sz w:val="28"/>
        </w:rPr>
        <w:t>ДМА-АҚ</w:t>
      </w:r>
      <w:r>
        <w:rPr>
          <w:spacing w:val="-10"/>
          <w:sz w:val="28"/>
        </w:rPr>
        <w:t> </w:t>
      </w:r>
      <w:r>
        <w:rPr>
          <w:sz w:val="28"/>
        </w:rPr>
        <w:t>СПЛ</w:t>
      </w:r>
      <w:r>
        <w:rPr>
          <w:spacing w:val="-9"/>
          <w:sz w:val="28"/>
        </w:rPr>
        <w:t> </w:t>
      </w:r>
      <w:r>
        <w:rPr>
          <w:sz w:val="28"/>
        </w:rPr>
        <w:t>гидрогельдерінің</w:t>
      </w:r>
      <w:r>
        <w:rPr>
          <w:spacing w:val="-6"/>
          <w:sz w:val="28"/>
        </w:rPr>
        <w:t> </w:t>
      </w:r>
      <w:r>
        <w:rPr>
          <w:sz w:val="28"/>
        </w:rPr>
        <w:t>СЭМ-микросуреттері</w:t>
      </w:r>
      <w:r>
        <w:rPr>
          <w:spacing w:val="-6"/>
          <w:sz w:val="28"/>
        </w:rPr>
        <w:t> </w:t>
      </w:r>
      <w:r>
        <w:rPr>
          <w:spacing w:val="-4"/>
          <w:sz w:val="28"/>
        </w:rPr>
        <w:t>(M3)</w:t>
      </w:r>
    </w:p>
    <w:p>
      <w:pPr>
        <w:pStyle w:val="BodyText"/>
        <w:spacing w:before="321"/>
        <w:ind w:right="322" w:firstLine="566"/>
      </w:pPr>
      <w:r>
        <w:rPr/>
        <w:t>Алынған ДМА-АҚ СПЛ гидрогельдері үшін қоректік агардағы бактерияға қарсы</w:t>
      </w:r>
      <w:r>
        <w:rPr>
          <w:spacing w:val="-18"/>
        </w:rPr>
        <w:t> </w:t>
      </w:r>
      <w:r>
        <w:rPr/>
        <w:t>және</w:t>
      </w:r>
      <w:r>
        <w:rPr>
          <w:spacing w:val="-17"/>
        </w:rPr>
        <w:t> </w:t>
      </w:r>
      <w:r>
        <w:rPr/>
        <w:t>физиологиялық</w:t>
      </w:r>
      <w:r>
        <w:rPr>
          <w:spacing w:val="-18"/>
        </w:rPr>
        <w:t> </w:t>
      </w:r>
      <w:r>
        <w:rPr/>
        <w:t>белсенді</w:t>
      </w:r>
      <w:r>
        <w:rPr>
          <w:spacing w:val="-17"/>
        </w:rPr>
        <w:t> </w:t>
      </w:r>
      <w:r>
        <w:rPr/>
        <w:t>қасиеттері</w:t>
      </w:r>
      <w:r>
        <w:rPr>
          <w:spacing w:val="-18"/>
        </w:rPr>
        <w:t> </w:t>
      </w:r>
      <w:r>
        <w:rPr/>
        <w:t>зерттелді.</w:t>
      </w:r>
      <w:r>
        <w:rPr>
          <w:spacing w:val="-17"/>
        </w:rPr>
        <w:t> </w:t>
      </w:r>
      <w:r>
        <w:rPr/>
        <w:t>Содан</w:t>
      </w:r>
      <w:r>
        <w:rPr>
          <w:spacing w:val="-18"/>
        </w:rPr>
        <w:t> </w:t>
      </w:r>
      <w:r>
        <w:rPr/>
        <w:t>кейін</w:t>
      </w:r>
      <w:r>
        <w:rPr>
          <w:spacing w:val="-17"/>
        </w:rPr>
        <w:t> </w:t>
      </w:r>
      <w:r>
        <w:rPr/>
        <w:t>гидрогель дискілері (диаметрі 7-8 мм және биіктігі 1 мм) вакуумдық пеште бөлме температурасында</w:t>
      </w:r>
      <w:r>
        <w:rPr>
          <w:spacing w:val="-2"/>
        </w:rPr>
        <w:t> </w:t>
      </w:r>
      <w:r>
        <w:rPr/>
        <w:t>тұрақты</w:t>
      </w:r>
      <w:r>
        <w:rPr>
          <w:spacing w:val="-1"/>
        </w:rPr>
        <w:t> </w:t>
      </w:r>
      <w:r>
        <w:rPr/>
        <w:t>салмаққа</w:t>
      </w:r>
      <w:r>
        <w:rPr>
          <w:spacing w:val="-3"/>
        </w:rPr>
        <w:t> </w:t>
      </w:r>
      <w:r>
        <w:rPr/>
        <w:t>дейін</w:t>
      </w:r>
      <w:r>
        <w:rPr>
          <w:spacing w:val="-1"/>
        </w:rPr>
        <w:t> </w:t>
      </w:r>
      <w:r>
        <w:rPr/>
        <w:t>сусыздандырылды.</w:t>
      </w:r>
      <w:r>
        <w:rPr>
          <w:spacing w:val="-2"/>
        </w:rPr>
        <w:t> </w:t>
      </w:r>
      <w:r>
        <w:rPr/>
        <w:t>M1, M3</w:t>
      </w:r>
      <w:r>
        <w:rPr>
          <w:spacing w:val="-1"/>
        </w:rPr>
        <w:t> </w:t>
      </w:r>
      <w:r>
        <w:rPr/>
        <w:t>және</w:t>
      </w:r>
      <w:r>
        <w:rPr>
          <w:spacing w:val="-2"/>
        </w:rPr>
        <w:t> </w:t>
      </w:r>
      <w:r>
        <w:rPr/>
        <w:t>M5 гидрогельдерінің әрқайсысының екі дискісі тазартылып, кептірілді. Олардың бірі ерітіндіге, екіншісі антибиотик гентамицин (ГМЦ) ерітіндісіне салынды. Барлық үлгілер бөлме температурасында 24 сағат бойы сақталды.</w:t>
      </w:r>
    </w:p>
    <w:p>
      <w:pPr>
        <w:pStyle w:val="BodyText"/>
        <w:ind w:right="324" w:firstLine="566"/>
      </w:pPr>
      <w:r>
        <w:rPr/>
        <w:t>Сынақ</w:t>
      </w:r>
      <w:r>
        <w:rPr>
          <w:spacing w:val="-6"/>
        </w:rPr>
        <w:t> </w:t>
      </w:r>
      <w:r>
        <w:rPr/>
        <w:t>ағзасы</w:t>
      </w:r>
      <w:r>
        <w:rPr>
          <w:spacing w:val="-6"/>
        </w:rPr>
        <w:t> </w:t>
      </w:r>
      <w:r>
        <w:rPr/>
        <w:t>ретінде</w:t>
      </w:r>
      <w:r>
        <w:rPr>
          <w:spacing w:val="-6"/>
        </w:rPr>
        <w:t> </w:t>
      </w:r>
      <w:r>
        <w:rPr/>
        <w:t>грам-оң</w:t>
      </w:r>
      <w:r>
        <w:rPr>
          <w:spacing w:val="-6"/>
        </w:rPr>
        <w:t> </w:t>
      </w:r>
      <w:r>
        <w:rPr/>
        <w:t>(GP)</w:t>
      </w:r>
      <w:r>
        <w:rPr>
          <w:spacing w:val="-5"/>
        </w:rPr>
        <w:t> </w:t>
      </w:r>
      <w:r>
        <w:rPr/>
        <w:t>бактериялардың</w:t>
      </w:r>
      <w:r>
        <w:rPr>
          <w:spacing w:val="-6"/>
        </w:rPr>
        <w:t> </w:t>
      </w:r>
      <w:r>
        <w:rPr/>
        <w:t>өкілі</w:t>
      </w:r>
      <w:r>
        <w:rPr>
          <w:spacing w:val="-5"/>
        </w:rPr>
        <w:t> </w:t>
      </w:r>
      <w:r>
        <w:rPr/>
        <w:t>болып</w:t>
      </w:r>
      <w:r>
        <w:rPr>
          <w:spacing w:val="-6"/>
        </w:rPr>
        <w:t> </w:t>
      </w:r>
      <w:r>
        <w:rPr/>
        <w:t>табылатын </w:t>
      </w:r>
      <w:r>
        <w:rPr>
          <w:i/>
        </w:rPr>
        <w:t>Staphylococcus aureus </w:t>
      </w:r>
      <w:r>
        <w:rPr/>
        <w:t>таңдалды. GP бактериялары пептидогликанның қалың қабатына байланысты кристалды күлгін түске боялуы мүмкін. Олардан айырмашылығы, грам-теріс бактериялар (GN) қызыл немесе қызғылт түске боялуы мүмкін. Әр түрлі қабыну аурулары, соның ішінде терінің қабынуы, пневмония,</w:t>
      </w:r>
      <w:r>
        <w:rPr>
          <w:spacing w:val="-13"/>
        </w:rPr>
        <w:t> </w:t>
      </w:r>
      <w:r>
        <w:rPr/>
        <w:t>сепсис</w:t>
      </w:r>
      <w:r>
        <w:rPr>
          <w:spacing w:val="-14"/>
        </w:rPr>
        <w:t> </w:t>
      </w:r>
      <w:r>
        <w:rPr/>
        <w:t>және</w:t>
      </w:r>
      <w:r>
        <w:rPr>
          <w:spacing w:val="-14"/>
        </w:rPr>
        <w:t> </w:t>
      </w:r>
      <w:r>
        <w:rPr/>
        <w:t>басқа</w:t>
      </w:r>
      <w:r>
        <w:rPr>
          <w:spacing w:val="-14"/>
        </w:rPr>
        <w:t> </w:t>
      </w:r>
      <w:r>
        <w:rPr/>
        <w:t>инфекцияларға</w:t>
      </w:r>
      <w:r>
        <w:rPr>
          <w:spacing w:val="-11"/>
        </w:rPr>
        <w:t> </w:t>
      </w:r>
      <w:r>
        <w:rPr>
          <w:i/>
        </w:rPr>
        <w:t>Staphylococcus</w:t>
      </w:r>
      <w:r>
        <w:rPr>
          <w:i/>
          <w:spacing w:val="-14"/>
        </w:rPr>
        <w:t> </w:t>
      </w:r>
      <w:r>
        <w:rPr>
          <w:i/>
        </w:rPr>
        <w:t>aureus</w:t>
      </w:r>
      <w:r>
        <w:rPr>
          <w:i/>
          <w:spacing w:val="-10"/>
        </w:rPr>
        <w:t> </w:t>
      </w:r>
      <w:r>
        <w:rPr/>
        <w:t>себеп</w:t>
      </w:r>
      <w:r>
        <w:rPr>
          <w:spacing w:val="-14"/>
        </w:rPr>
        <w:t> </w:t>
      </w:r>
      <w:r>
        <w:rPr/>
        <w:t>болуы </w:t>
      </w:r>
      <w:r>
        <w:rPr>
          <w:spacing w:val="-2"/>
        </w:rPr>
        <w:t>мүмкін.</w:t>
      </w:r>
    </w:p>
    <w:p>
      <w:pPr>
        <w:pStyle w:val="BodyText"/>
        <w:ind w:right="322" w:firstLine="566"/>
      </w:pPr>
      <w:r>
        <w:rPr/>
        <w:t>ДМА-АҚ СПЛ гидрогельдерінің микробқа қарсы сынақтары диск диффузиясы әдісімен GP (</w:t>
      </w:r>
      <w:r>
        <w:rPr>
          <w:i/>
        </w:rPr>
        <w:t>Staphylococcus aureus </w:t>
      </w:r>
      <w:r>
        <w:rPr/>
        <w:t>ATCC 6538-p) және GN (</w:t>
      </w:r>
      <w:r>
        <w:rPr>
          <w:i/>
        </w:rPr>
        <w:t>E. coli</w:t>
      </w:r>
      <w:r>
        <w:rPr>
          <w:i/>
        </w:rPr>
        <w:t> </w:t>
      </w:r>
      <w:r>
        <w:rPr/>
        <w:t>(ATCC 25922) және </w:t>
      </w:r>
      <w:r>
        <w:rPr>
          <w:i/>
        </w:rPr>
        <w:t>P.aeruginosa </w:t>
      </w:r>
      <w:r>
        <w:rPr/>
        <w:t>(ATCC 9027) бактерияларын қолдану арқылы зерттелді. Қоректік агардың құрамы (стафилококк үшін) келесідей болды (г/л): ет</w:t>
      </w:r>
      <w:r>
        <w:rPr>
          <w:spacing w:val="-18"/>
        </w:rPr>
        <w:t> </w:t>
      </w:r>
      <w:r>
        <w:rPr/>
        <w:t>сығындысы</w:t>
      </w:r>
      <w:r>
        <w:rPr>
          <w:spacing w:val="-17"/>
        </w:rPr>
        <w:t> </w:t>
      </w:r>
      <w:r>
        <w:rPr/>
        <w:t>1,5;</w:t>
      </w:r>
      <w:r>
        <w:rPr>
          <w:spacing w:val="-18"/>
        </w:rPr>
        <w:t> </w:t>
      </w:r>
      <w:r>
        <w:rPr/>
        <w:t>натрий</w:t>
      </w:r>
      <w:r>
        <w:rPr>
          <w:spacing w:val="-17"/>
        </w:rPr>
        <w:t> </w:t>
      </w:r>
      <w:r>
        <w:rPr/>
        <w:t>хлориді</w:t>
      </w:r>
      <w:r>
        <w:rPr>
          <w:spacing w:val="-18"/>
        </w:rPr>
        <w:t> </w:t>
      </w:r>
      <w:r>
        <w:rPr/>
        <w:t>5,</w:t>
      </w:r>
      <w:r>
        <w:rPr>
          <w:spacing w:val="-17"/>
        </w:rPr>
        <w:t> </w:t>
      </w:r>
      <w:r>
        <w:rPr/>
        <w:t>ашытқы</w:t>
      </w:r>
      <w:r>
        <w:rPr>
          <w:spacing w:val="-18"/>
        </w:rPr>
        <w:t> </w:t>
      </w:r>
      <w:r>
        <w:rPr/>
        <w:t>сығындысы</w:t>
      </w:r>
      <w:r>
        <w:rPr>
          <w:spacing w:val="-17"/>
        </w:rPr>
        <w:t> </w:t>
      </w:r>
      <w:r>
        <w:rPr/>
        <w:t>1,5;</w:t>
      </w:r>
      <w:r>
        <w:rPr>
          <w:spacing w:val="-18"/>
        </w:rPr>
        <w:t> </w:t>
      </w:r>
      <w:r>
        <w:rPr/>
        <w:t>пептон</w:t>
      </w:r>
      <w:r>
        <w:rPr>
          <w:spacing w:val="-17"/>
        </w:rPr>
        <w:t> </w:t>
      </w:r>
      <w:r>
        <w:rPr/>
        <w:t>5;</w:t>
      </w:r>
      <w:r>
        <w:rPr>
          <w:spacing w:val="-18"/>
        </w:rPr>
        <w:t> </w:t>
      </w:r>
      <w:r>
        <w:rPr/>
        <w:t>агар</w:t>
      </w:r>
      <w:r>
        <w:rPr>
          <w:spacing w:val="-17"/>
        </w:rPr>
        <w:t> </w:t>
      </w:r>
      <w:r>
        <w:rPr/>
        <w:t>15,0; pН 7,4-7,6. Сополимерлері бар тест-организмдерді инкубациялау термостатта (Binder) 37°C температурада 24 және 48 сағат бойы жүргізілді.</w:t>
      </w:r>
    </w:p>
    <w:p>
      <w:pPr>
        <w:pStyle w:val="BodyText"/>
        <w:ind w:right="322" w:firstLine="566"/>
      </w:pPr>
      <w:r>
        <w:rPr/>
        <w:t>Гидрогельдердің микробқа қарсы белсенділігі микроорганизмдердің өсуін тежейтін аймақтардың диаметрін (мм) өлшеу арқылы анықталды. Зерттеу нәтижелері фотоқұжаттармен расталды.</w:t>
      </w:r>
    </w:p>
    <w:p>
      <w:pPr>
        <w:pStyle w:val="BodyText"/>
        <w:spacing w:before="2"/>
        <w:ind w:right="324" w:firstLine="566"/>
      </w:pPr>
      <w:r>
        <w:rPr/>
        <w:t>Антибиотиктер гидрогельді тасымалдаушылардың ортасына жақсы таралатыны, сынақ микроорганизмдерінің өсуін тежейтіні және антибиотикті тасымалдаушының (ГМЦ) айналасында лизис аймағын құратыны анықталды, бұл гидрогельдердің 53 және 54-суреттерде көрсетілгендей дәрілік заттарды жеткізу қабілеті жақсы екенін көрсетеді.</w:t>
      </w:r>
    </w:p>
    <w:p>
      <w:pPr>
        <w:spacing w:after="0"/>
        <w:sectPr>
          <w:pgSz w:w="11910" w:h="16840"/>
          <w:pgMar w:header="0" w:footer="986" w:top="1120" w:bottom="1240" w:left="1380" w:right="240"/>
        </w:sectPr>
      </w:pPr>
    </w:p>
    <w:p>
      <w:pPr>
        <w:pStyle w:val="BodyText"/>
        <w:ind w:left="1508"/>
        <w:jc w:val="left"/>
        <w:rPr>
          <w:sz w:val="20"/>
        </w:rPr>
      </w:pPr>
      <w:r>
        <w:rPr>
          <w:sz w:val="20"/>
        </w:rPr>
        <w:drawing>
          <wp:inline distT="0" distB="0" distL="0" distR="0">
            <wp:extent cx="4485359" cy="3604260"/>
            <wp:effectExtent l="0" t="0" r="0" b="0"/>
            <wp:docPr id="631" name="Image 631" descr="C:\Users\Мухит\AppData\Local\Microsoft\Windows\INetCache\IE\VE0GDL68\IMG_0940[1].PNG"/>
            <wp:cNvGraphicFramePr>
              <a:graphicFrameLocks/>
            </wp:cNvGraphicFramePr>
            <a:graphic>
              <a:graphicData uri="http://schemas.openxmlformats.org/drawingml/2006/picture">
                <pic:pic>
                  <pic:nvPicPr>
                    <pic:cNvPr id="631" name="Image 631" descr="C:\Users\Мухит\AppData\Local\Microsoft\Windows\INetCache\IE\VE0GDL68\IMG_0940[1].PNG"/>
                    <pic:cNvPicPr/>
                  </pic:nvPicPr>
                  <pic:blipFill>
                    <a:blip r:embed="rId131" cstate="print"/>
                    <a:stretch>
                      <a:fillRect/>
                    </a:stretch>
                  </pic:blipFill>
                  <pic:spPr>
                    <a:xfrm>
                      <a:off x="0" y="0"/>
                      <a:ext cx="4485359" cy="3604260"/>
                    </a:xfrm>
                    <a:prstGeom prst="rect">
                      <a:avLst/>
                    </a:prstGeom>
                  </pic:spPr>
                </pic:pic>
              </a:graphicData>
            </a:graphic>
          </wp:inline>
        </w:drawing>
      </w:r>
      <w:r>
        <w:rPr>
          <w:sz w:val="20"/>
        </w:rPr>
      </w:r>
    </w:p>
    <w:p>
      <w:pPr>
        <w:pStyle w:val="BodyText"/>
        <w:spacing w:before="232"/>
        <w:ind w:left="0"/>
        <w:jc w:val="left"/>
      </w:pPr>
    </w:p>
    <w:p>
      <w:pPr>
        <w:spacing w:line="322" w:lineRule="exact" w:before="0"/>
        <w:ind w:left="0" w:right="2" w:firstLine="0"/>
        <w:jc w:val="center"/>
        <w:rPr>
          <w:sz w:val="28"/>
        </w:rPr>
      </w:pPr>
      <w:r>
        <w:rPr>
          <w:b/>
          <w:sz w:val="28"/>
        </w:rPr>
        <w:t>М1,</w:t>
      </w:r>
      <w:r>
        <w:rPr>
          <w:b/>
          <w:spacing w:val="-8"/>
          <w:sz w:val="28"/>
        </w:rPr>
        <w:t> </w:t>
      </w:r>
      <w:r>
        <w:rPr>
          <w:b/>
          <w:sz w:val="28"/>
        </w:rPr>
        <w:t>М2,</w:t>
      </w:r>
      <w:r>
        <w:rPr>
          <w:b/>
          <w:spacing w:val="-6"/>
          <w:sz w:val="28"/>
        </w:rPr>
        <w:t> </w:t>
      </w:r>
      <w:r>
        <w:rPr>
          <w:b/>
          <w:sz w:val="28"/>
        </w:rPr>
        <w:t>М3</w:t>
      </w:r>
      <w:r>
        <w:rPr>
          <w:b/>
          <w:spacing w:val="-3"/>
          <w:sz w:val="28"/>
        </w:rPr>
        <w:t> </w:t>
      </w:r>
      <w:r>
        <w:rPr>
          <w:sz w:val="28"/>
        </w:rPr>
        <w:t>–</w:t>
      </w:r>
      <w:r>
        <w:rPr>
          <w:spacing w:val="-5"/>
          <w:sz w:val="28"/>
        </w:rPr>
        <w:t> </w:t>
      </w:r>
      <w:r>
        <w:rPr>
          <w:sz w:val="28"/>
        </w:rPr>
        <w:t>антибиотиксіз</w:t>
      </w:r>
      <w:r>
        <w:rPr>
          <w:spacing w:val="-6"/>
          <w:sz w:val="28"/>
        </w:rPr>
        <w:t> </w:t>
      </w:r>
      <w:r>
        <w:rPr>
          <w:sz w:val="28"/>
        </w:rPr>
        <w:t>гидрогель</w:t>
      </w:r>
      <w:r>
        <w:rPr>
          <w:spacing w:val="-8"/>
          <w:sz w:val="28"/>
        </w:rPr>
        <w:t> </w:t>
      </w:r>
      <w:r>
        <w:rPr>
          <w:spacing w:val="-2"/>
          <w:sz w:val="28"/>
        </w:rPr>
        <w:t>үлгілері;</w:t>
      </w:r>
    </w:p>
    <w:p>
      <w:pPr>
        <w:pStyle w:val="BodyText"/>
        <w:ind w:left="845" w:right="849"/>
        <w:jc w:val="center"/>
      </w:pPr>
      <w:r>
        <w:rPr>
          <w:b/>
        </w:rPr>
        <w:t>М1-1,</w:t>
      </w:r>
      <w:r>
        <w:rPr>
          <w:b/>
          <w:spacing w:val="-5"/>
        </w:rPr>
        <w:t> </w:t>
      </w:r>
      <w:r>
        <w:rPr>
          <w:b/>
        </w:rPr>
        <w:t>М2-2,</w:t>
      </w:r>
      <w:r>
        <w:rPr>
          <w:b/>
          <w:spacing w:val="-5"/>
        </w:rPr>
        <w:t> </w:t>
      </w:r>
      <w:r>
        <w:rPr>
          <w:b/>
        </w:rPr>
        <w:t>М3-3</w:t>
      </w:r>
      <w:r>
        <w:rPr>
          <w:b/>
          <w:spacing w:val="-6"/>
        </w:rPr>
        <w:t> </w:t>
      </w:r>
      <w:r>
        <w:rPr/>
        <w:t>–</w:t>
      </w:r>
      <w:r>
        <w:rPr>
          <w:spacing w:val="-6"/>
        </w:rPr>
        <w:t> </w:t>
      </w:r>
      <w:r>
        <w:rPr/>
        <w:t>құрамында</w:t>
      </w:r>
      <w:r>
        <w:rPr>
          <w:spacing w:val="-4"/>
        </w:rPr>
        <w:t> </w:t>
      </w:r>
      <w:r>
        <w:rPr/>
        <w:t>антибиотик</w:t>
      </w:r>
      <w:r>
        <w:rPr>
          <w:spacing w:val="-3"/>
        </w:rPr>
        <w:t> </w:t>
      </w:r>
      <w:r>
        <w:rPr/>
        <w:t>бар</w:t>
      </w:r>
      <w:r>
        <w:rPr>
          <w:spacing w:val="-3"/>
        </w:rPr>
        <w:t> </w:t>
      </w:r>
      <w:r>
        <w:rPr/>
        <w:t>гидрогель</w:t>
      </w:r>
      <w:r>
        <w:rPr>
          <w:spacing w:val="-6"/>
        </w:rPr>
        <w:t> </w:t>
      </w:r>
      <w:r>
        <w:rPr/>
        <w:t>үлгілері; СПЛ құрамы 24-кестеде көрсетілген</w:t>
      </w:r>
    </w:p>
    <w:p>
      <w:pPr>
        <w:pStyle w:val="BodyText"/>
        <w:spacing w:before="1"/>
        <w:ind w:left="0"/>
        <w:jc w:val="left"/>
      </w:pPr>
    </w:p>
    <w:p>
      <w:pPr>
        <w:pStyle w:val="ListParagraph"/>
        <w:numPr>
          <w:ilvl w:val="0"/>
          <w:numId w:val="19"/>
        </w:numPr>
        <w:tabs>
          <w:tab w:pos="812" w:val="left" w:leader="none"/>
        </w:tabs>
        <w:spacing w:line="240" w:lineRule="auto" w:before="0" w:after="0"/>
        <w:ind w:left="439" w:right="440" w:firstLine="0"/>
        <w:jc w:val="center"/>
        <w:rPr>
          <w:sz w:val="28"/>
        </w:rPr>
      </w:pPr>
      <w:r>
        <w:rPr>
          <w:sz w:val="28"/>
        </w:rPr>
        <w:t>сурет</w:t>
      </w:r>
      <w:r>
        <w:rPr>
          <w:spacing w:val="-3"/>
          <w:sz w:val="28"/>
        </w:rPr>
        <w:t> </w:t>
      </w:r>
      <w:r>
        <w:rPr>
          <w:sz w:val="28"/>
        </w:rPr>
        <w:t>–</w:t>
      </w:r>
      <w:r>
        <w:rPr>
          <w:spacing w:val="-3"/>
          <w:sz w:val="28"/>
        </w:rPr>
        <w:t> </w:t>
      </w:r>
      <w:r>
        <w:rPr>
          <w:sz w:val="28"/>
        </w:rPr>
        <w:t>ДМА-АҚ</w:t>
      </w:r>
      <w:r>
        <w:rPr>
          <w:spacing w:val="-5"/>
          <w:sz w:val="28"/>
        </w:rPr>
        <w:t> </w:t>
      </w:r>
      <w:r>
        <w:rPr>
          <w:sz w:val="28"/>
        </w:rPr>
        <w:t>СПЛ</w:t>
      </w:r>
      <w:r>
        <w:rPr>
          <w:spacing w:val="-4"/>
          <w:sz w:val="28"/>
        </w:rPr>
        <w:t> </w:t>
      </w:r>
      <w:r>
        <w:rPr>
          <w:sz w:val="28"/>
        </w:rPr>
        <w:t>гидрогельдері</w:t>
      </w:r>
      <w:r>
        <w:rPr>
          <w:spacing w:val="-3"/>
          <w:sz w:val="28"/>
        </w:rPr>
        <w:t> </w:t>
      </w:r>
      <w:r>
        <w:rPr>
          <w:sz w:val="28"/>
        </w:rPr>
        <w:t>үшін</w:t>
      </w:r>
      <w:r>
        <w:rPr>
          <w:spacing w:val="-3"/>
          <w:sz w:val="28"/>
        </w:rPr>
        <w:t> </w:t>
      </w:r>
      <w:r>
        <w:rPr>
          <w:sz w:val="28"/>
        </w:rPr>
        <w:t>GP</w:t>
      </w:r>
      <w:r>
        <w:rPr>
          <w:spacing w:val="-3"/>
          <w:sz w:val="28"/>
        </w:rPr>
        <w:t> </w:t>
      </w:r>
      <w:r>
        <w:rPr>
          <w:sz w:val="28"/>
        </w:rPr>
        <w:t>(</w:t>
      </w:r>
      <w:r>
        <w:rPr>
          <w:i/>
          <w:sz w:val="28"/>
        </w:rPr>
        <w:t>Staphylococcus</w:t>
      </w:r>
      <w:r>
        <w:rPr>
          <w:i/>
          <w:spacing w:val="-5"/>
          <w:sz w:val="28"/>
        </w:rPr>
        <w:t> </w:t>
      </w:r>
      <w:r>
        <w:rPr>
          <w:i/>
          <w:sz w:val="28"/>
        </w:rPr>
        <w:t>aureus</w:t>
      </w:r>
      <w:r>
        <w:rPr>
          <w:sz w:val="28"/>
        </w:rPr>
        <w:t>)</w:t>
      </w:r>
      <w:r>
        <w:rPr>
          <w:spacing w:val="-3"/>
          <w:sz w:val="28"/>
        </w:rPr>
        <w:t> </w:t>
      </w:r>
      <w:r>
        <w:rPr>
          <w:sz w:val="28"/>
        </w:rPr>
        <w:t>және GN (</w:t>
      </w:r>
      <w:r>
        <w:rPr>
          <w:i/>
          <w:sz w:val="28"/>
        </w:rPr>
        <w:t>E. coli </w:t>
      </w:r>
      <w:r>
        <w:rPr>
          <w:sz w:val="28"/>
        </w:rPr>
        <w:t>және </w:t>
      </w:r>
      <w:r>
        <w:rPr>
          <w:i/>
          <w:sz w:val="28"/>
        </w:rPr>
        <w:t>P. aeruginosa </w:t>
      </w:r>
      <w:r>
        <w:rPr>
          <w:sz w:val="28"/>
        </w:rPr>
        <w:t>бактериялары) қарсы тежеу аймақтары</w:t>
      </w:r>
    </w:p>
    <w:p>
      <w:pPr>
        <w:pStyle w:val="ListParagraph"/>
        <w:numPr>
          <w:ilvl w:val="0"/>
          <w:numId w:val="19"/>
        </w:numPr>
        <w:tabs>
          <w:tab w:pos="1261" w:val="left" w:leader="none"/>
        </w:tabs>
        <w:spacing w:line="240" w:lineRule="auto" w:before="321" w:after="0"/>
        <w:ind w:left="322" w:right="320" w:firstLine="566"/>
        <w:jc w:val="both"/>
        <w:rPr>
          <w:sz w:val="28"/>
        </w:rPr>
      </w:pPr>
      <w:r>
        <w:rPr>
          <w:sz w:val="28"/>
        </w:rPr>
        <w:t>суретте антибиотиксіз (№1-3) және құрамында антибиотик бар (№4-6) бақылау үлгілерінің әртүрлі құрамындағы ДМА-АҚ СПЛ гидрогельдерінің бактерияға қарсы белсенділігін биомедициналық тестілеу</w:t>
      </w:r>
      <w:r>
        <w:rPr>
          <w:spacing w:val="-1"/>
          <w:sz w:val="28"/>
        </w:rPr>
        <w:t> </w:t>
      </w:r>
      <w:r>
        <w:rPr>
          <w:sz w:val="28"/>
        </w:rPr>
        <w:t>бойынша деректердің фотосуреттері көрсетілген. 48 сағат өткеннен кейін тежелу аймақтары </w:t>
      </w:r>
      <w:r>
        <w:rPr>
          <w:spacing w:val="-2"/>
          <w:sz w:val="28"/>
        </w:rPr>
        <w:t>ұсынылған.</w:t>
      </w:r>
    </w:p>
    <w:p>
      <w:pPr>
        <w:spacing w:before="277"/>
        <w:ind w:left="322" w:right="0" w:firstLine="0"/>
        <w:jc w:val="left"/>
        <w:rPr>
          <w:sz w:val="28"/>
        </w:rPr>
      </w:pPr>
      <w:r>
        <w:rPr>
          <w:i/>
          <w:sz w:val="28"/>
        </w:rPr>
        <w:t>P.</w:t>
      </w:r>
      <w:r>
        <w:rPr>
          <w:i/>
          <w:spacing w:val="-10"/>
          <w:sz w:val="28"/>
        </w:rPr>
        <w:t> </w:t>
      </w:r>
      <w:r>
        <w:rPr>
          <w:i/>
          <w:sz w:val="28"/>
        </w:rPr>
        <w:t>aeruginosa</w:t>
      </w:r>
      <w:r>
        <w:rPr>
          <w:i/>
          <w:spacing w:val="-9"/>
          <w:sz w:val="28"/>
        </w:rPr>
        <w:t> </w:t>
      </w:r>
      <w:r>
        <w:rPr>
          <w:sz w:val="28"/>
        </w:rPr>
        <w:t>ATCC-9027,</w:t>
      </w:r>
      <w:r>
        <w:rPr>
          <w:spacing w:val="-12"/>
          <w:sz w:val="28"/>
        </w:rPr>
        <w:t> </w:t>
      </w:r>
      <w:r>
        <w:rPr>
          <w:sz w:val="28"/>
        </w:rPr>
        <w:t>48</w:t>
      </w:r>
      <w:r>
        <w:rPr>
          <w:spacing w:val="-7"/>
          <w:sz w:val="28"/>
        </w:rPr>
        <w:t> </w:t>
      </w:r>
      <w:r>
        <w:rPr>
          <w:spacing w:val="-4"/>
          <w:sz w:val="28"/>
        </w:rPr>
        <w:t>сағат</w:t>
      </w:r>
    </w:p>
    <w:p>
      <w:pPr>
        <w:spacing w:before="6"/>
        <w:ind w:left="0" w:right="1614" w:firstLine="0"/>
        <w:jc w:val="center"/>
        <w:rPr>
          <w:b/>
          <w:sz w:val="22"/>
        </w:rPr>
      </w:pPr>
      <w:r>
        <w:rPr/>
        <mc:AlternateContent>
          <mc:Choice Requires="wps">
            <w:drawing>
              <wp:anchor distT="0" distB="0" distL="0" distR="0" allowOverlap="1" layoutInCell="1" locked="0" behindDoc="0" simplePos="0" relativeHeight="15770112">
                <wp:simplePos x="0" y="0"/>
                <wp:positionH relativeFrom="page">
                  <wp:posOffset>1271905</wp:posOffset>
                </wp:positionH>
                <wp:positionV relativeFrom="paragraph">
                  <wp:posOffset>111899</wp:posOffset>
                </wp:positionV>
                <wp:extent cx="1525905" cy="1386840"/>
                <wp:effectExtent l="0" t="0" r="0" b="0"/>
                <wp:wrapNone/>
                <wp:docPr id="632" name="Group 632"/>
                <wp:cNvGraphicFramePr>
                  <a:graphicFrameLocks/>
                </wp:cNvGraphicFramePr>
                <a:graphic>
                  <a:graphicData uri="http://schemas.microsoft.com/office/word/2010/wordprocessingGroup">
                    <wpg:wgp>
                      <wpg:cNvPr id="632" name="Group 632"/>
                      <wpg:cNvGrpSpPr/>
                      <wpg:grpSpPr>
                        <a:xfrm>
                          <a:off x="0" y="0"/>
                          <a:ext cx="1525905" cy="1386840"/>
                          <a:chExt cx="1525905" cy="1386840"/>
                        </a:xfrm>
                      </wpg:grpSpPr>
                      <pic:pic>
                        <pic:nvPicPr>
                          <pic:cNvPr id="633" name="Image 633"/>
                          <pic:cNvPicPr/>
                        </pic:nvPicPr>
                        <pic:blipFill>
                          <a:blip r:embed="rId132" cstate="print"/>
                          <a:stretch>
                            <a:fillRect/>
                          </a:stretch>
                        </pic:blipFill>
                        <pic:spPr>
                          <a:xfrm>
                            <a:off x="0" y="0"/>
                            <a:ext cx="1525905" cy="1386840"/>
                          </a:xfrm>
                          <a:prstGeom prst="rect">
                            <a:avLst/>
                          </a:prstGeom>
                        </pic:spPr>
                      </pic:pic>
                      <wps:wsp>
                        <wps:cNvPr id="634" name="Textbox 634"/>
                        <wps:cNvSpPr txBox="1"/>
                        <wps:spPr>
                          <a:xfrm>
                            <a:off x="49657" y="40570"/>
                            <a:ext cx="196215" cy="140335"/>
                          </a:xfrm>
                          <a:prstGeom prst="rect">
                            <a:avLst/>
                          </a:prstGeom>
                        </wps:spPr>
                        <wps:txbx>
                          <w:txbxContent>
                            <w:p>
                              <w:pPr>
                                <w:spacing w:line="221" w:lineRule="exact" w:before="0"/>
                                <w:ind w:left="0" w:right="0" w:firstLine="0"/>
                                <w:jc w:val="left"/>
                                <w:rPr>
                                  <w:b/>
                                  <w:sz w:val="20"/>
                                </w:rPr>
                              </w:pPr>
                              <w:r>
                                <w:rPr>
                                  <w:b/>
                                  <w:spacing w:val="-5"/>
                                  <w:sz w:val="20"/>
                                </w:rPr>
                                <w:t>№1</w:t>
                              </w:r>
                            </w:p>
                          </w:txbxContent>
                        </wps:txbx>
                        <wps:bodyPr wrap="square" lIns="0" tIns="0" rIns="0" bIns="0" rtlCol="0">
                          <a:noAutofit/>
                        </wps:bodyPr>
                      </wps:wsp>
                    </wpg:wgp>
                  </a:graphicData>
                </a:graphic>
              </wp:anchor>
            </w:drawing>
          </mc:Choice>
          <mc:Fallback>
            <w:pict>
              <v:group style="position:absolute;margin-left:100.150002pt;margin-top:8.810964pt;width:120.15pt;height:109.2pt;mso-position-horizontal-relative:page;mso-position-vertical-relative:paragraph;z-index:15770112" id="docshapegroup478" coordorigin="2003,176" coordsize="2403,2184">
                <v:shape style="position:absolute;left:2003;top:176;width:2403;height:2184" type="#_x0000_t75" id="docshape479" stroked="false">
                  <v:imagedata r:id="rId132" o:title=""/>
                </v:shape>
                <v:shape style="position:absolute;left:2081;top:240;width:309;height:221" type="#_x0000_t202" id="docshape480" filled="false" stroked="false">
                  <v:textbox inset="0,0,0,0">
                    <w:txbxContent>
                      <w:p>
                        <w:pPr>
                          <w:spacing w:line="221" w:lineRule="exact" w:before="0"/>
                          <w:ind w:left="0" w:right="0" w:firstLine="0"/>
                          <w:jc w:val="left"/>
                          <w:rPr>
                            <w:b/>
                            <w:sz w:val="20"/>
                          </w:rPr>
                        </w:pPr>
                        <w:r>
                          <w:rPr>
                            <w:b/>
                            <w:spacing w:val="-5"/>
                            <w:sz w:val="20"/>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0624">
                <wp:simplePos x="0" y="0"/>
                <wp:positionH relativeFrom="page">
                  <wp:posOffset>4917440</wp:posOffset>
                </wp:positionH>
                <wp:positionV relativeFrom="paragraph">
                  <wp:posOffset>117601</wp:posOffset>
                </wp:positionV>
                <wp:extent cx="1499235" cy="1351280"/>
                <wp:effectExtent l="0" t="0" r="0" b="0"/>
                <wp:wrapNone/>
                <wp:docPr id="635" name="Group 635"/>
                <wp:cNvGraphicFramePr>
                  <a:graphicFrameLocks/>
                </wp:cNvGraphicFramePr>
                <a:graphic>
                  <a:graphicData uri="http://schemas.microsoft.com/office/word/2010/wordprocessingGroup">
                    <wpg:wgp>
                      <wpg:cNvPr id="635" name="Group 635"/>
                      <wpg:cNvGrpSpPr/>
                      <wpg:grpSpPr>
                        <a:xfrm>
                          <a:off x="0" y="0"/>
                          <a:ext cx="1499235" cy="1351280"/>
                          <a:chExt cx="1499235" cy="1351280"/>
                        </a:xfrm>
                      </wpg:grpSpPr>
                      <pic:pic>
                        <pic:nvPicPr>
                          <pic:cNvPr id="636" name="Image 636"/>
                          <pic:cNvPicPr/>
                        </pic:nvPicPr>
                        <pic:blipFill>
                          <a:blip r:embed="rId133" cstate="print"/>
                          <a:stretch>
                            <a:fillRect/>
                          </a:stretch>
                        </pic:blipFill>
                        <pic:spPr>
                          <a:xfrm>
                            <a:off x="0" y="0"/>
                            <a:ext cx="1499235" cy="1351280"/>
                          </a:xfrm>
                          <a:prstGeom prst="rect">
                            <a:avLst/>
                          </a:prstGeom>
                        </pic:spPr>
                      </pic:pic>
                      <wps:wsp>
                        <wps:cNvPr id="637" name="Textbox 637"/>
                        <wps:cNvSpPr txBox="1"/>
                        <wps:spPr>
                          <a:xfrm>
                            <a:off x="60832" y="28771"/>
                            <a:ext cx="196215" cy="140335"/>
                          </a:xfrm>
                          <a:prstGeom prst="rect">
                            <a:avLst/>
                          </a:prstGeom>
                        </wps:spPr>
                        <wps:txbx>
                          <w:txbxContent>
                            <w:p>
                              <w:pPr>
                                <w:spacing w:line="221" w:lineRule="exact" w:before="0"/>
                                <w:ind w:left="0" w:right="0" w:firstLine="0"/>
                                <w:jc w:val="left"/>
                                <w:rPr>
                                  <w:b/>
                                  <w:sz w:val="20"/>
                                </w:rPr>
                              </w:pPr>
                              <w:r>
                                <w:rPr>
                                  <w:b/>
                                  <w:spacing w:val="-5"/>
                                  <w:sz w:val="20"/>
                                </w:rPr>
                                <w:t>№3</w:t>
                              </w:r>
                            </w:p>
                          </w:txbxContent>
                        </wps:txbx>
                        <wps:bodyPr wrap="square" lIns="0" tIns="0" rIns="0" bIns="0" rtlCol="0">
                          <a:noAutofit/>
                        </wps:bodyPr>
                      </wps:wsp>
                    </wpg:wgp>
                  </a:graphicData>
                </a:graphic>
              </wp:anchor>
            </w:drawing>
          </mc:Choice>
          <mc:Fallback>
            <w:pict>
              <v:group style="position:absolute;margin-left:387.200012pt;margin-top:9.259963pt;width:118.05pt;height:106.4pt;mso-position-horizontal-relative:page;mso-position-vertical-relative:paragraph;z-index:15770624" id="docshapegroup481" coordorigin="7744,185" coordsize="2361,2128">
                <v:shape style="position:absolute;left:7744;top:185;width:2361;height:2128" type="#_x0000_t75" id="docshape482" stroked="false">
                  <v:imagedata r:id="rId133" o:title=""/>
                </v:shape>
                <v:shape style="position:absolute;left:7839;top:230;width:309;height:221" type="#_x0000_t202" id="docshape483" filled="false" stroked="false">
                  <v:textbox inset="0,0,0,0">
                    <w:txbxContent>
                      <w:p>
                        <w:pPr>
                          <w:spacing w:line="221" w:lineRule="exact" w:before="0"/>
                          <w:ind w:left="0" w:right="0" w:firstLine="0"/>
                          <w:jc w:val="left"/>
                          <w:rPr>
                            <w:b/>
                            <w:sz w:val="20"/>
                          </w:rPr>
                        </w:pPr>
                        <w:r>
                          <w:rPr>
                            <w:b/>
                            <w:spacing w:val="-5"/>
                            <w:sz w:val="20"/>
                          </w:rPr>
                          <w:t>№3</w:t>
                        </w:r>
                      </w:p>
                    </w:txbxContent>
                  </v:textbox>
                  <w10:wrap type="none"/>
                </v:shape>
                <w10:wrap type="none"/>
              </v:group>
            </w:pict>
          </mc:Fallback>
        </mc:AlternateContent>
      </w:r>
      <w:r>
        <w:rPr>
          <w:b/>
          <w:color w:val="365F91"/>
          <w:spacing w:val="-5"/>
          <w:sz w:val="22"/>
        </w:rPr>
        <w:t>№2</w:t>
      </w:r>
    </w:p>
    <w:p>
      <w:pPr>
        <w:pStyle w:val="BodyText"/>
        <w:ind w:left="3418"/>
        <w:jc w:val="left"/>
        <w:rPr>
          <w:sz w:val="20"/>
        </w:rPr>
      </w:pPr>
      <w:r>
        <w:rPr>
          <w:sz w:val="20"/>
        </w:rPr>
        <w:drawing>
          <wp:inline distT="0" distB="0" distL="0" distR="0">
            <wp:extent cx="1452236" cy="1295019"/>
            <wp:effectExtent l="0" t="0" r="0" b="0"/>
            <wp:docPr id="638" name="Image 638"/>
            <wp:cNvGraphicFramePr>
              <a:graphicFrameLocks/>
            </wp:cNvGraphicFramePr>
            <a:graphic>
              <a:graphicData uri="http://schemas.openxmlformats.org/drawingml/2006/picture">
                <pic:pic>
                  <pic:nvPicPr>
                    <pic:cNvPr id="638" name="Image 638"/>
                    <pic:cNvPicPr/>
                  </pic:nvPicPr>
                  <pic:blipFill>
                    <a:blip r:embed="rId134" cstate="print"/>
                    <a:stretch>
                      <a:fillRect/>
                    </a:stretch>
                  </pic:blipFill>
                  <pic:spPr>
                    <a:xfrm>
                      <a:off x="0" y="0"/>
                      <a:ext cx="1452236" cy="1295019"/>
                    </a:xfrm>
                    <a:prstGeom prst="rect">
                      <a:avLst/>
                    </a:prstGeom>
                  </pic:spPr>
                </pic:pic>
              </a:graphicData>
            </a:graphic>
          </wp:inline>
        </w:drawing>
      </w:r>
      <w:r>
        <w:rPr>
          <w:sz w:val="20"/>
        </w:rPr>
      </w:r>
    </w:p>
    <w:p>
      <w:pPr>
        <w:spacing w:after="0"/>
        <w:jc w:val="left"/>
        <w:rPr>
          <w:sz w:val="20"/>
        </w:rPr>
        <w:sectPr>
          <w:pgSz w:w="11910" w:h="16840"/>
          <w:pgMar w:header="0" w:footer="986" w:top="1820" w:bottom="1240" w:left="1380" w:right="240"/>
        </w:sectPr>
      </w:pPr>
    </w:p>
    <w:p>
      <w:pPr>
        <w:tabs>
          <w:tab w:pos="6437" w:val="left" w:leader="none"/>
        </w:tabs>
        <w:spacing w:line="240" w:lineRule="auto"/>
        <w:ind w:left="858" w:right="0" w:firstLine="0"/>
        <w:jc w:val="left"/>
        <w:rPr>
          <w:sz w:val="20"/>
        </w:rPr>
      </w:pPr>
      <w:r>
        <w:rPr>
          <w:position w:val="1"/>
          <w:sz w:val="20"/>
        </w:rPr>
        <mc:AlternateContent>
          <mc:Choice Requires="wps">
            <w:drawing>
              <wp:inline distT="0" distB="0" distL="0" distR="0">
                <wp:extent cx="1517650" cy="1547495"/>
                <wp:effectExtent l="0" t="0" r="0" b="5080"/>
                <wp:docPr id="639" name="Group 639"/>
                <wp:cNvGraphicFramePr>
                  <a:graphicFrameLocks/>
                </wp:cNvGraphicFramePr>
                <a:graphic>
                  <a:graphicData uri="http://schemas.microsoft.com/office/word/2010/wordprocessingGroup">
                    <wpg:wgp>
                      <wpg:cNvPr id="639" name="Group 639"/>
                      <wpg:cNvGrpSpPr/>
                      <wpg:grpSpPr>
                        <a:xfrm>
                          <a:off x="0" y="0"/>
                          <a:ext cx="1517650" cy="1547495"/>
                          <a:chExt cx="1517650" cy="1547495"/>
                        </a:xfrm>
                      </wpg:grpSpPr>
                      <pic:pic>
                        <pic:nvPicPr>
                          <pic:cNvPr id="640" name="Image 640"/>
                          <pic:cNvPicPr/>
                        </pic:nvPicPr>
                        <pic:blipFill>
                          <a:blip r:embed="rId135" cstate="print"/>
                          <a:stretch>
                            <a:fillRect/>
                          </a:stretch>
                        </pic:blipFill>
                        <pic:spPr>
                          <a:xfrm>
                            <a:off x="0" y="0"/>
                            <a:ext cx="1517269" cy="1547368"/>
                          </a:xfrm>
                          <a:prstGeom prst="rect">
                            <a:avLst/>
                          </a:prstGeom>
                        </pic:spPr>
                      </pic:pic>
                      <wps:wsp>
                        <wps:cNvPr id="641" name="Textbox 641"/>
                        <wps:cNvSpPr txBox="1"/>
                        <wps:spPr>
                          <a:xfrm>
                            <a:off x="37592" y="53651"/>
                            <a:ext cx="196215" cy="140335"/>
                          </a:xfrm>
                          <a:prstGeom prst="rect">
                            <a:avLst/>
                          </a:prstGeom>
                        </wps:spPr>
                        <wps:txbx>
                          <w:txbxContent>
                            <w:p>
                              <w:pPr>
                                <w:spacing w:line="221" w:lineRule="exact" w:before="0"/>
                                <w:ind w:left="0" w:right="0" w:firstLine="0"/>
                                <w:jc w:val="left"/>
                                <w:rPr>
                                  <w:b/>
                                  <w:sz w:val="20"/>
                                </w:rPr>
                              </w:pPr>
                              <w:r>
                                <w:rPr>
                                  <w:b/>
                                  <w:spacing w:val="-5"/>
                                  <w:sz w:val="20"/>
                                </w:rPr>
                                <w:t>№4</w:t>
                              </w:r>
                            </w:p>
                          </w:txbxContent>
                        </wps:txbx>
                        <wps:bodyPr wrap="square" lIns="0" tIns="0" rIns="0" bIns="0" rtlCol="0">
                          <a:noAutofit/>
                        </wps:bodyPr>
                      </wps:wsp>
                    </wpg:wgp>
                  </a:graphicData>
                </a:graphic>
              </wp:inline>
            </w:drawing>
          </mc:Choice>
          <mc:Fallback>
            <w:pict>
              <v:group style="width:119.5pt;height:121.85pt;mso-position-horizontal-relative:char;mso-position-vertical-relative:line" id="docshapegroup484" coordorigin="0,0" coordsize="2390,2437">
                <v:shape style="position:absolute;left:0;top:0;width:2390;height:2437" type="#_x0000_t75" id="docshape485" stroked="false">
                  <v:imagedata r:id="rId135" o:title=""/>
                </v:shape>
                <v:shape style="position:absolute;left:59;top:84;width:309;height:221" type="#_x0000_t202" id="docshape486" filled="false" stroked="false">
                  <v:textbox inset="0,0,0,0">
                    <w:txbxContent>
                      <w:p>
                        <w:pPr>
                          <w:spacing w:line="221" w:lineRule="exact" w:before="0"/>
                          <w:ind w:left="0" w:right="0" w:firstLine="0"/>
                          <w:jc w:val="left"/>
                          <w:rPr>
                            <w:b/>
                            <w:sz w:val="20"/>
                          </w:rPr>
                        </w:pPr>
                        <w:r>
                          <w:rPr>
                            <w:b/>
                            <w:spacing w:val="-5"/>
                            <w:sz w:val="20"/>
                          </w:rPr>
                          <w:t>№4</w:t>
                        </w:r>
                      </w:p>
                    </w:txbxContent>
                  </v:textbox>
                  <w10:wrap type="none"/>
                </v:shape>
              </v:group>
            </w:pict>
          </mc:Fallback>
        </mc:AlternateContent>
      </w:r>
      <w:r>
        <w:rPr>
          <w:position w:val="1"/>
          <w:sz w:val="20"/>
        </w:rPr>
      </w:r>
      <w:r>
        <w:rPr>
          <w:spacing w:val="-16"/>
          <w:position w:val="1"/>
          <w:sz w:val="20"/>
        </w:rPr>
        <w:t> </w:t>
      </w:r>
      <w:r>
        <w:rPr>
          <w:spacing w:val="-16"/>
          <w:sz w:val="20"/>
        </w:rPr>
        <mc:AlternateContent>
          <mc:Choice Requires="wps">
            <w:drawing>
              <wp:inline distT="0" distB="0" distL="0" distR="0">
                <wp:extent cx="1659889" cy="1557020"/>
                <wp:effectExtent l="0" t="0" r="0" b="5080"/>
                <wp:docPr id="642" name="Group 642"/>
                <wp:cNvGraphicFramePr>
                  <a:graphicFrameLocks/>
                </wp:cNvGraphicFramePr>
                <a:graphic>
                  <a:graphicData uri="http://schemas.microsoft.com/office/word/2010/wordprocessingGroup">
                    <wpg:wgp>
                      <wpg:cNvPr id="642" name="Group 642"/>
                      <wpg:cNvGrpSpPr/>
                      <wpg:grpSpPr>
                        <a:xfrm>
                          <a:off x="0" y="0"/>
                          <a:ext cx="1659889" cy="1557020"/>
                          <a:chExt cx="1659889" cy="1557020"/>
                        </a:xfrm>
                      </wpg:grpSpPr>
                      <pic:pic>
                        <pic:nvPicPr>
                          <pic:cNvPr id="643" name="Image 643"/>
                          <pic:cNvPicPr/>
                        </pic:nvPicPr>
                        <pic:blipFill>
                          <a:blip r:embed="rId136" cstate="print"/>
                          <a:stretch>
                            <a:fillRect/>
                          </a:stretch>
                        </pic:blipFill>
                        <pic:spPr>
                          <a:xfrm>
                            <a:off x="137413" y="0"/>
                            <a:ext cx="1522095" cy="1557020"/>
                          </a:xfrm>
                          <a:prstGeom prst="rect">
                            <a:avLst/>
                          </a:prstGeom>
                        </pic:spPr>
                      </pic:pic>
                      <wps:wsp>
                        <wps:cNvPr id="644" name="Textbox 644"/>
                        <wps:cNvSpPr txBox="1"/>
                        <wps:spPr>
                          <a:xfrm>
                            <a:off x="0" y="187763"/>
                            <a:ext cx="196215" cy="140335"/>
                          </a:xfrm>
                          <a:prstGeom prst="rect">
                            <a:avLst/>
                          </a:prstGeom>
                        </wps:spPr>
                        <wps:txbx>
                          <w:txbxContent>
                            <w:p>
                              <w:pPr>
                                <w:spacing w:line="221" w:lineRule="exact" w:before="0"/>
                                <w:ind w:left="0" w:right="0" w:firstLine="0"/>
                                <w:jc w:val="left"/>
                                <w:rPr>
                                  <w:b/>
                                  <w:sz w:val="20"/>
                                </w:rPr>
                              </w:pPr>
                              <w:r>
                                <w:rPr>
                                  <w:b/>
                                  <w:spacing w:val="-5"/>
                                  <w:sz w:val="20"/>
                                </w:rPr>
                                <w:t>№5</w:t>
                              </w:r>
                            </w:p>
                          </w:txbxContent>
                        </wps:txbx>
                        <wps:bodyPr wrap="square" lIns="0" tIns="0" rIns="0" bIns="0" rtlCol="0">
                          <a:noAutofit/>
                        </wps:bodyPr>
                      </wps:wsp>
                    </wpg:wgp>
                  </a:graphicData>
                </a:graphic>
              </wp:inline>
            </w:drawing>
          </mc:Choice>
          <mc:Fallback>
            <w:pict>
              <v:group style="width:130.7pt;height:122.6pt;mso-position-horizontal-relative:char;mso-position-vertical-relative:line" id="docshapegroup487" coordorigin="0,0" coordsize="2614,2452">
                <v:shape style="position:absolute;left:216;top:0;width:2397;height:2452" type="#_x0000_t75" id="docshape488" stroked="false">
                  <v:imagedata r:id="rId136" o:title=""/>
                </v:shape>
                <v:shape style="position:absolute;left:0;top:295;width:309;height:221" type="#_x0000_t202" id="docshape489" filled="false" stroked="false">
                  <v:textbox inset="0,0,0,0">
                    <w:txbxContent>
                      <w:p>
                        <w:pPr>
                          <w:spacing w:line="221" w:lineRule="exact" w:before="0"/>
                          <w:ind w:left="0" w:right="0" w:firstLine="0"/>
                          <w:jc w:val="left"/>
                          <w:rPr>
                            <w:b/>
                            <w:sz w:val="20"/>
                          </w:rPr>
                        </w:pPr>
                        <w:r>
                          <w:rPr>
                            <w:b/>
                            <w:spacing w:val="-5"/>
                            <w:sz w:val="20"/>
                          </w:rPr>
                          <w:t>№5</w:t>
                        </w:r>
                      </w:p>
                    </w:txbxContent>
                  </v:textbox>
                  <w10:wrap type="none"/>
                </v:shape>
              </v:group>
            </w:pict>
          </mc:Fallback>
        </mc:AlternateContent>
      </w:r>
      <w:r>
        <w:rPr>
          <w:spacing w:val="-16"/>
          <w:sz w:val="20"/>
        </w:rPr>
      </w:r>
      <w:r>
        <w:rPr>
          <w:spacing w:val="-16"/>
          <w:sz w:val="20"/>
        </w:rPr>
        <w:tab/>
      </w:r>
      <w:r>
        <w:rPr>
          <w:spacing w:val="-16"/>
          <w:position w:val="18"/>
          <w:sz w:val="20"/>
        </w:rPr>
        <mc:AlternateContent>
          <mc:Choice Requires="wps">
            <w:drawing>
              <wp:inline distT="0" distB="0" distL="0" distR="0">
                <wp:extent cx="1435735" cy="1402080"/>
                <wp:effectExtent l="0" t="0" r="0" b="7619"/>
                <wp:docPr id="645" name="Group 645"/>
                <wp:cNvGraphicFramePr>
                  <a:graphicFrameLocks/>
                </wp:cNvGraphicFramePr>
                <a:graphic>
                  <a:graphicData uri="http://schemas.microsoft.com/office/word/2010/wordprocessingGroup">
                    <wpg:wgp>
                      <wpg:cNvPr id="645" name="Group 645"/>
                      <wpg:cNvGrpSpPr/>
                      <wpg:grpSpPr>
                        <a:xfrm>
                          <a:off x="0" y="0"/>
                          <a:ext cx="1435735" cy="1402080"/>
                          <a:chExt cx="1435735" cy="1402080"/>
                        </a:xfrm>
                      </wpg:grpSpPr>
                      <pic:pic>
                        <pic:nvPicPr>
                          <pic:cNvPr id="646" name="Image 646"/>
                          <pic:cNvPicPr/>
                        </pic:nvPicPr>
                        <pic:blipFill>
                          <a:blip r:embed="rId137" cstate="print"/>
                          <a:stretch>
                            <a:fillRect/>
                          </a:stretch>
                        </pic:blipFill>
                        <pic:spPr>
                          <a:xfrm>
                            <a:off x="0" y="0"/>
                            <a:ext cx="1435735" cy="1401826"/>
                          </a:xfrm>
                          <a:prstGeom prst="rect">
                            <a:avLst/>
                          </a:prstGeom>
                        </pic:spPr>
                      </pic:pic>
                      <wps:wsp>
                        <wps:cNvPr id="647" name="Textbox 647"/>
                        <wps:cNvSpPr txBox="1"/>
                        <wps:spPr>
                          <a:xfrm>
                            <a:off x="9905" y="191573"/>
                            <a:ext cx="196215" cy="140335"/>
                          </a:xfrm>
                          <a:prstGeom prst="rect">
                            <a:avLst/>
                          </a:prstGeom>
                        </wps:spPr>
                        <wps:txbx>
                          <w:txbxContent>
                            <w:p>
                              <w:pPr>
                                <w:spacing w:line="221" w:lineRule="exact" w:before="0"/>
                                <w:ind w:left="0" w:right="0" w:firstLine="0"/>
                                <w:jc w:val="left"/>
                                <w:rPr>
                                  <w:b/>
                                  <w:sz w:val="20"/>
                                </w:rPr>
                              </w:pPr>
                              <w:r>
                                <w:rPr>
                                  <w:b/>
                                  <w:spacing w:val="-5"/>
                                  <w:sz w:val="20"/>
                                </w:rPr>
                                <w:t>№6</w:t>
                              </w:r>
                            </w:p>
                          </w:txbxContent>
                        </wps:txbx>
                        <wps:bodyPr wrap="square" lIns="0" tIns="0" rIns="0" bIns="0" rtlCol="0">
                          <a:noAutofit/>
                        </wps:bodyPr>
                      </wps:wsp>
                    </wpg:wgp>
                  </a:graphicData>
                </a:graphic>
              </wp:inline>
            </w:drawing>
          </mc:Choice>
          <mc:Fallback>
            <w:pict>
              <v:group style="width:113.05pt;height:110.4pt;mso-position-horizontal-relative:char;mso-position-vertical-relative:line" id="docshapegroup490" coordorigin="0,0" coordsize="2261,2208">
                <v:shape style="position:absolute;left:0;top:0;width:2261;height:2208" type="#_x0000_t75" id="docshape491" stroked="false">
                  <v:imagedata r:id="rId137" o:title=""/>
                </v:shape>
                <v:shape style="position:absolute;left:15;top:301;width:309;height:221" type="#_x0000_t202" id="docshape492" filled="false" stroked="false">
                  <v:textbox inset="0,0,0,0">
                    <w:txbxContent>
                      <w:p>
                        <w:pPr>
                          <w:spacing w:line="221" w:lineRule="exact" w:before="0"/>
                          <w:ind w:left="0" w:right="0" w:firstLine="0"/>
                          <w:jc w:val="left"/>
                          <w:rPr>
                            <w:b/>
                            <w:sz w:val="20"/>
                          </w:rPr>
                        </w:pPr>
                        <w:r>
                          <w:rPr>
                            <w:b/>
                            <w:spacing w:val="-5"/>
                            <w:sz w:val="20"/>
                          </w:rPr>
                          <w:t>№6</w:t>
                        </w:r>
                      </w:p>
                    </w:txbxContent>
                  </v:textbox>
                  <w10:wrap type="none"/>
                </v:shape>
              </v:group>
            </w:pict>
          </mc:Fallback>
        </mc:AlternateContent>
      </w:r>
      <w:r>
        <w:rPr>
          <w:spacing w:val="-16"/>
          <w:position w:val="18"/>
          <w:sz w:val="20"/>
        </w:rPr>
      </w:r>
    </w:p>
    <w:p>
      <w:pPr>
        <w:spacing w:before="0"/>
        <w:ind w:left="322" w:right="0" w:firstLine="0"/>
        <w:jc w:val="left"/>
        <w:rPr>
          <w:b/>
          <w:sz w:val="28"/>
        </w:rPr>
      </w:pPr>
      <w:r>
        <w:rPr>
          <w:b/>
          <w:i/>
          <w:sz w:val="28"/>
        </w:rPr>
        <w:t>E.</w:t>
      </w:r>
      <w:r>
        <w:rPr>
          <w:b/>
          <w:i/>
          <w:spacing w:val="-8"/>
          <w:sz w:val="28"/>
        </w:rPr>
        <w:t> </w:t>
      </w:r>
      <w:r>
        <w:rPr>
          <w:b/>
          <w:i/>
          <w:sz w:val="28"/>
        </w:rPr>
        <w:t>coli</w:t>
      </w:r>
      <w:r>
        <w:rPr>
          <w:b/>
          <w:i/>
          <w:spacing w:val="-6"/>
          <w:sz w:val="28"/>
        </w:rPr>
        <w:t> </w:t>
      </w:r>
      <w:r>
        <w:rPr>
          <w:b/>
          <w:sz w:val="28"/>
        </w:rPr>
        <w:t>ATCC25922,</w:t>
      </w:r>
      <w:r>
        <w:rPr>
          <w:b/>
          <w:spacing w:val="-8"/>
          <w:sz w:val="28"/>
        </w:rPr>
        <w:t> </w:t>
      </w:r>
      <w:r>
        <w:rPr>
          <w:b/>
          <w:sz w:val="28"/>
        </w:rPr>
        <w:t>48</w:t>
      </w:r>
      <w:r>
        <w:rPr>
          <w:b/>
          <w:spacing w:val="-5"/>
          <w:sz w:val="28"/>
        </w:rPr>
        <w:t> </w:t>
      </w:r>
      <w:r>
        <w:rPr>
          <w:b/>
          <w:spacing w:val="-4"/>
          <w:sz w:val="28"/>
        </w:rPr>
        <w:t>сағат</w:t>
      </w:r>
    </w:p>
    <w:p>
      <w:pPr>
        <w:spacing w:line="240" w:lineRule="auto"/>
        <w:ind w:left="888" w:right="0" w:firstLine="0"/>
        <w:jc w:val="left"/>
        <w:rPr>
          <w:sz w:val="20"/>
        </w:rPr>
      </w:pPr>
      <w:r>
        <w:rPr>
          <w:sz w:val="20"/>
        </w:rPr>
        <mc:AlternateContent>
          <mc:Choice Requires="wps">
            <w:drawing>
              <wp:inline distT="0" distB="0" distL="0" distR="0">
                <wp:extent cx="3104515" cy="1483995"/>
                <wp:effectExtent l="0" t="0" r="0" b="1905"/>
                <wp:docPr id="648" name="Group 648"/>
                <wp:cNvGraphicFramePr>
                  <a:graphicFrameLocks/>
                </wp:cNvGraphicFramePr>
                <a:graphic>
                  <a:graphicData uri="http://schemas.microsoft.com/office/word/2010/wordprocessingGroup">
                    <wpg:wgp>
                      <wpg:cNvPr id="648" name="Group 648"/>
                      <wpg:cNvGrpSpPr/>
                      <wpg:grpSpPr>
                        <a:xfrm>
                          <a:off x="0" y="0"/>
                          <a:ext cx="3104515" cy="1483995"/>
                          <a:chExt cx="3104515" cy="1483995"/>
                        </a:xfrm>
                      </wpg:grpSpPr>
                      <pic:pic>
                        <pic:nvPicPr>
                          <pic:cNvPr id="649" name="Image 649"/>
                          <pic:cNvPicPr/>
                        </pic:nvPicPr>
                        <pic:blipFill>
                          <a:blip r:embed="rId138" cstate="print"/>
                          <a:stretch>
                            <a:fillRect/>
                          </a:stretch>
                        </pic:blipFill>
                        <pic:spPr>
                          <a:xfrm>
                            <a:off x="82422" y="198640"/>
                            <a:ext cx="1420748" cy="1280032"/>
                          </a:xfrm>
                          <a:prstGeom prst="rect">
                            <a:avLst/>
                          </a:prstGeom>
                        </pic:spPr>
                      </pic:pic>
                      <wps:wsp>
                        <wps:cNvPr id="650" name="Graphic 650"/>
                        <wps:cNvSpPr/>
                        <wps:spPr>
                          <a:xfrm>
                            <a:off x="0" y="76250"/>
                            <a:ext cx="459105" cy="343535"/>
                          </a:xfrm>
                          <a:custGeom>
                            <a:avLst/>
                            <a:gdLst/>
                            <a:ahLst/>
                            <a:cxnLst/>
                            <a:rect l="l" t="t" r="r" b="b"/>
                            <a:pathLst>
                              <a:path w="459105" h="343535">
                                <a:moveTo>
                                  <a:pt x="459079" y="0"/>
                                </a:moveTo>
                                <a:lnTo>
                                  <a:pt x="0" y="0"/>
                                </a:lnTo>
                                <a:lnTo>
                                  <a:pt x="0" y="343115"/>
                                </a:lnTo>
                                <a:lnTo>
                                  <a:pt x="459079" y="343115"/>
                                </a:lnTo>
                                <a:lnTo>
                                  <a:pt x="459079" y="0"/>
                                </a:lnTo>
                                <a:close/>
                              </a:path>
                            </a:pathLst>
                          </a:custGeom>
                          <a:solidFill>
                            <a:srgbClr val="FFFFFF"/>
                          </a:solidFill>
                        </wps:spPr>
                        <wps:bodyPr wrap="square" lIns="0" tIns="0" rIns="0" bIns="0" rtlCol="0">
                          <a:prstTxWarp prst="textNoShape">
                            <a:avLst/>
                          </a:prstTxWarp>
                          <a:noAutofit/>
                        </wps:bodyPr>
                      </wps:wsp>
                      <pic:pic>
                        <pic:nvPicPr>
                          <pic:cNvPr id="651" name="Image 651"/>
                          <pic:cNvPicPr/>
                        </pic:nvPicPr>
                        <pic:blipFill>
                          <a:blip r:embed="rId139" cstate="print"/>
                          <a:stretch>
                            <a:fillRect/>
                          </a:stretch>
                        </pic:blipFill>
                        <pic:spPr>
                          <a:xfrm>
                            <a:off x="1586611" y="119519"/>
                            <a:ext cx="1517395" cy="1364361"/>
                          </a:xfrm>
                          <a:prstGeom prst="rect">
                            <a:avLst/>
                          </a:prstGeom>
                        </pic:spPr>
                      </pic:pic>
                      <wps:wsp>
                        <wps:cNvPr id="652" name="Graphic 652"/>
                        <wps:cNvSpPr/>
                        <wps:spPr>
                          <a:xfrm>
                            <a:off x="1504950" y="0"/>
                            <a:ext cx="487045" cy="373380"/>
                          </a:xfrm>
                          <a:custGeom>
                            <a:avLst/>
                            <a:gdLst/>
                            <a:ahLst/>
                            <a:cxnLst/>
                            <a:rect l="l" t="t" r="r" b="b"/>
                            <a:pathLst>
                              <a:path w="487045" h="373380">
                                <a:moveTo>
                                  <a:pt x="486613" y="0"/>
                                </a:moveTo>
                                <a:lnTo>
                                  <a:pt x="0" y="0"/>
                                </a:lnTo>
                                <a:lnTo>
                                  <a:pt x="0" y="372757"/>
                                </a:lnTo>
                                <a:lnTo>
                                  <a:pt x="486613" y="372757"/>
                                </a:lnTo>
                                <a:lnTo>
                                  <a:pt x="486613" y="0"/>
                                </a:lnTo>
                                <a:close/>
                              </a:path>
                            </a:pathLst>
                          </a:custGeom>
                          <a:solidFill>
                            <a:srgbClr val="FFFFFF"/>
                          </a:solidFill>
                        </wps:spPr>
                        <wps:bodyPr wrap="square" lIns="0" tIns="0" rIns="0" bIns="0" rtlCol="0">
                          <a:prstTxWarp prst="textNoShape">
                            <a:avLst/>
                          </a:prstTxWarp>
                          <a:noAutofit/>
                        </wps:bodyPr>
                      </wps:wsp>
                      <wps:wsp>
                        <wps:cNvPr id="653" name="Textbox 653"/>
                        <wps:cNvSpPr txBox="1"/>
                        <wps:spPr>
                          <a:xfrm>
                            <a:off x="114554" y="177235"/>
                            <a:ext cx="196215" cy="140335"/>
                          </a:xfrm>
                          <a:prstGeom prst="rect">
                            <a:avLst/>
                          </a:prstGeom>
                        </wps:spPr>
                        <wps:txbx>
                          <w:txbxContent>
                            <w:p>
                              <w:pPr>
                                <w:spacing w:line="221" w:lineRule="exact" w:before="0"/>
                                <w:ind w:left="0" w:right="0" w:firstLine="0"/>
                                <w:jc w:val="left"/>
                                <w:rPr>
                                  <w:b/>
                                  <w:sz w:val="20"/>
                                </w:rPr>
                              </w:pPr>
                              <w:r>
                                <w:rPr>
                                  <w:b/>
                                  <w:spacing w:val="-5"/>
                                  <w:sz w:val="20"/>
                                </w:rPr>
                                <w:t>№2</w:t>
                              </w:r>
                            </w:p>
                          </w:txbxContent>
                        </wps:txbx>
                        <wps:bodyPr wrap="square" lIns="0" tIns="0" rIns="0" bIns="0" rtlCol="0">
                          <a:noAutofit/>
                        </wps:bodyPr>
                      </wps:wsp>
                      <wps:wsp>
                        <wps:cNvPr id="654" name="Textbox 654"/>
                        <wps:cNvSpPr txBox="1"/>
                        <wps:spPr>
                          <a:xfrm>
                            <a:off x="1626742" y="110178"/>
                            <a:ext cx="196215" cy="140335"/>
                          </a:xfrm>
                          <a:prstGeom prst="rect">
                            <a:avLst/>
                          </a:prstGeom>
                        </wps:spPr>
                        <wps:txbx>
                          <w:txbxContent>
                            <w:p>
                              <w:pPr>
                                <w:spacing w:line="221" w:lineRule="exact" w:before="0"/>
                                <w:ind w:left="0" w:right="0" w:firstLine="0"/>
                                <w:jc w:val="left"/>
                                <w:rPr>
                                  <w:b/>
                                  <w:sz w:val="20"/>
                                </w:rPr>
                              </w:pPr>
                              <w:r>
                                <w:rPr>
                                  <w:b/>
                                  <w:spacing w:val="-5"/>
                                  <w:sz w:val="20"/>
                                </w:rPr>
                                <w:t>№1</w:t>
                              </w:r>
                            </w:p>
                          </w:txbxContent>
                        </wps:txbx>
                        <wps:bodyPr wrap="square" lIns="0" tIns="0" rIns="0" bIns="0" rtlCol="0">
                          <a:noAutofit/>
                        </wps:bodyPr>
                      </wps:wsp>
                    </wpg:wgp>
                  </a:graphicData>
                </a:graphic>
              </wp:inline>
            </w:drawing>
          </mc:Choice>
          <mc:Fallback>
            <w:pict>
              <v:group style="width:244.45pt;height:116.85pt;mso-position-horizontal-relative:char;mso-position-vertical-relative:line" id="docshapegroup493" coordorigin="0,0" coordsize="4889,2337">
                <v:shape style="position:absolute;left:129;top:312;width:2238;height:2016" type="#_x0000_t75" id="docshape494" stroked="false">
                  <v:imagedata r:id="rId138" o:title=""/>
                </v:shape>
                <v:rect style="position:absolute;left:0;top:120;width:723;height:541" id="docshape495" filled="true" fillcolor="#ffffff" stroked="false">
                  <v:fill type="solid"/>
                </v:rect>
                <v:shape style="position:absolute;left:2498;top:188;width:2390;height:2149" type="#_x0000_t75" id="docshape496" stroked="false">
                  <v:imagedata r:id="rId139" o:title=""/>
                </v:shape>
                <v:rect style="position:absolute;left:2370;top:0;width:767;height:588" id="docshape497" filled="true" fillcolor="#ffffff" stroked="false">
                  <v:fill type="solid"/>
                </v:rect>
                <v:shape style="position:absolute;left:180;top:279;width:309;height:221" type="#_x0000_t202" id="docshape498" filled="false" stroked="false">
                  <v:textbox inset="0,0,0,0">
                    <w:txbxContent>
                      <w:p>
                        <w:pPr>
                          <w:spacing w:line="221" w:lineRule="exact" w:before="0"/>
                          <w:ind w:left="0" w:right="0" w:firstLine="0"/>
                          <w:jc w:val="left"/>
                          <w:rPr>
                            <w:b/>
                            <w:sz w:val="20"/>
                          </w:rPr>
                        </w:pPr>
                        <w:r>
                          <w:rPr>
                            <w:b/>
                            <w:spacing w:val="-5"/>
                            <w:sz w:val="20"/>
                          </w:rPr>
                          <w:t>№2</w:t>
                        </w:r>
                      </w:p>
                    </w:txbxContent>
                  </v:textbox>
                  <w10:wrap type="none"/>
                </v:shape>
                <v:shape style="position:absolute;left:2561;top:173;width:309;height:221" type="#_x0000_t202" id="docshape499" filled="false" stroked="false">
                  <v:textbox inset="0,0,0,0">
                    <w:txbxContent>
                      <w:p>
                        <w:pPr>
                          <w:spacing w:line="221" w:lineRule="exact" w:before="0"/>
                          <w:ind w:left="0" w:right="0" w:firstLine="0"/>
                          <w:jc w:val="left"/>
                          <w:rPr>
                            <w:b/>
                            <w:sz w:val="20"/>
                          </w:rPr>
                        </w:pPr>
                        <w:r>
                          <w:rPr>
                            <w:b/>
                            <w:spacing w:val="-5"/>
                            <w:sz w:val="20"/>
                          </w:rPr>
                          <w:t>№1</w:t>
                        </w:r>
                      </w:p>
                    </w:txbxContent>
                  </v:textbox>
                  <w10:wrap type="none"/>
                </v:shape>
              </v:group>
            </w:pict>
          </mc:Fallback>
        </mc:AlternateContent>
      </w:r>
      <w:r>
        <w:rPr>
          <w:sz w:val="20"/>
        </w:rPr>
      </w:r>
      <w:r>
        <w:rPr>
          <w:spacing w:val="130"/>
          <w:sz w:val="20"/>
        </w:rPr>
        <w:t> </w:t>
      </w:r>
      <w:r>
        <w:rPr>
          <w:spacing w:val="130"/>
          <w:sz w:val="20"/>
        </w:rPr>
        <mc:AlternateContent>
          <mc:Choice Requires="wps">
            <w:drawing>
              <wp:inline distT="0" distB="0" distL="0" distR="0">
                <wp:extent cx="1577975" cy="1405890"/>
                <wp:effectExtent l="0" t="0" r="0" b="3809"/>
                <wp:docPr id="655" name="Group 655"/>
                <wp:cNvGraphicFramePr>
                  <a:graphicFrameLocks/>
                </wp:cNvGraphicFramePr>
                <a:graphic>
                  <a:graphicData uri="http://schemas.microsoft.com/office/word/2010/wordprocessingGroup">
                    <wpg:wgp>
                      <wpg:cNvPr id="655" name="Group 655"/>
                      <wpg:cNvGrpSpPr/>
                      <wpg:grpSpPr>
                        <a:xfrm>
                          <a:off x="0" y="0"/>
                          <a:ext cx="1577975" cy="1405890"/>
                          <a:chExt cx="1577975" cy="1405890"/>
                        </a:xfrm>
                      </wpg:grpSpPr>
                      <pic:pic>
                        <pic:nvPicPr>
                          <pic:cNvPr id="656" name="Image 656"/>
                          <pic:cNvPicPr/>
                        </pic:nvPicPr>
                        <pic:blipFill>
                          <a:blip r:embed="rId140" cstate="print"/>
                          <a:stretch>
                            <a:fillRect/>
                          </a:stretch>
                        </pic:blipFill>
                        <pic:spPr>
                          <a:xfrm>
                            <a:off x="53721" y="100838"/>
                            <a:ext cx="1524253" cy="1304543"/>
                          </a:xfrm>
                          <a:prstGeom prst="rect">
                            <a:avLst/>
                          </a:prstGeom>
                        </pic:spPr>
                      </pic:pic>
                      <wps:wsp>
                        <wps:cNvPr id="657" name="Graphic 657"/>
                        <wps:cNvSpPr/>
                        <wps:spPr>
                          <a:xfrm>
                            <a:off x="0" y="0"/>
                            <a:ext cx="481330" cy="344805"/>
                          </a:xfrm>
                          <a:custGeom>
                            <a:avLst/>
                            <a:gdLst/>
                            <a:ahLst/>
                            <a:cxnLst/>
                            <a:rect l="l" t="t" r="r" b="b"/>
                            <a:pathLst>
                              <a:path w="481330" h="344805">
                                <a:moveTo>
                                  <a:pt x="480720" y="0"/>
                                </a:moveTo>
                                <a:lnTo>
                                  <a:pt x="0" y="0"/>
                                </a:lnTo>
                                <a:lnTo>
                                  <a:pt x="0" y="344804"/>
                                </a:lnTo>
                                <a:lnTo>
                                  <a:pt x="480720" y="344804"/>
                                </a:lnTo>
                                <a:lnTo>
                                  <a:pt x="480720" y="0"/>
                                </a:lnTo>
                                <a:close/>
                              </a:path>
                            </a:pathLst>
                          </a:custGeom>
                          <a:solidFill>
                            <a:srgbClr val="FFFFFF"/>
                          </a:solidFill>
                        </wps:spPr>
                        <wps:bodyPr wrap="square" lIns="0" tIns="0" rIns="0" bIns="0" rtlCol="0">
                          <a:prstTxWarp prst="textNoShape">
                            <a:avLst/>
                          </a:prstTxWarp>
                          <a:noAutofit/>
                        </wps:bodyPr>
                      </wps:wsp>
                      <wps:wsp>
                        <wps:cNvPr id="658" name="Textbox 658"/>
                        <wps:cNvSpPr txBox="1"/>
                        <wps:spPr>
                          <a:xfrm>
                            <a:off x="120269" y="102546"/>
                            <a:ext cx="196215" cy="140335"/>
                          </a:xfrm>
                          <a:prstGeom prst="rect">
                            <a:avLst/>
                          </a:prstGeom>
                        </wps:spPr>
                        <wps:txbx>
                          <w:txbxContent>
                            <w:p>
                              <w:pPr>
                                <w:spacing w:line="221" w:lineRule="exact" w:before="0"/>
                                <w:ind w:left="0" w:right="0" w:firstLine="0"/>
                                <w:jc w:val="left"/>
                                <w:rPr>
                                  <w:b/>
                                  <w:sz w:val="20"/>
                                </w:rPr>
                              </w:pPr>
                              <w:r>
                                <w:rPr>
                                  <w:b/>
                                  <w:spacing w:val="-5"/>
                                  <w:sz w:val="20"/>
                                </w:rPr>
                                <w:t>№3</w:t>
                              </w:r>
                            </w:p>
                          </w:txbxContent>
                        </wps:txbx>
                        <wps:bodyPr wrap="square" lIns="0" tIns="0" rIns="0" bIns="0" rtlCol="0">
                          <a:noAutofit/>
                        </wps:bodyPr>
                      </wps:wsp>
                    </wpg:wgp>
                  </a:graphicData>
                </a:graphic>
              </wp:inline>
            </w:drawing>
          </mc:Choice>
          <mc:Fallback>
            <w:pict>
              <v:group style="width:124.25pt;height:110.7pt;mso-position-horizontal-relative:char;mso-position-vertical-relative:line" id="docshapegroup500" coordorigin="0,0" coordsize="2485,2214">
                <v:shape style="position:absolute;left:84;top:158;width:2401;height:2055" type="#_x0000_t75" id="docshape501" stroked="false">
                  <v:imagedata r:id="rId140" o:title=""/>
                </v:shape>
                <v:rect style="position:absolute;left:0;top:0;width:758;height:543" id="docshape502" filled="true" fillcolor="#ffffff" stroked="false">
                  <v:fill type="solid"/>
                </v:rect>
                <v:shape style="position:absolute;left:189;top:161;width:309;height:221" type="#_x0000_t202" id="docshape503" filled="false" stroked="false">
                  <v:textbox inset="0,0,0,0">
                    <w:txbxContent>
                      <w:p>
                        <w:pPr>
                          <w:spacing w:line="221" w:lineRule="exact" w:before="0"/>
                          <w:ind w:left="0" w:right="0" w:firstLine="0"/>
                          <w:jc w:val="left"/>
                          <w:rPr>
                            <w:b/>
                            <w:sz w:val="20"/>
                          </w:rPr>
                        </w:pPr>
                        <w:r>
                          <w:rPr>
                            <w:b/>
                            <w:spacing w:val="-5"/>
                            <w:sz w:val="20"/>
                          </w:rPr>
                          <w:t>№3</w:t>
                        </w:r>
                      </w:p>
                    </w:txbxContent>
                  </v:textbox>
                  <w10:wrap type="none"/>
                </v:shape>
              </v:group>
            </w:pict>
          </mc:Fallback>
        </mc:AlternateContent>
      </w:r>
      <w:r>
        <w:rPr>
          <w:spacing w:val="130"/>
          <w:sz w:val="20"/>
        </w:rPr>
      </w:r>
    </w:p>
    <w:p>
      <w:pPr>
        <w:pStyle w:val="BodyText"/>
        <w:spacing w:before="10"/>
        <w:ind w:left="0"/>
        <w:jc w:val="left"/>
        <w:rPr>
          <w:b/>
          <w:sz w:val="18"/>
        </w:rPr>
      </w:pPr>
      <w:r>
        <w:rPr/>
        <mc:AlternateContent>
          <mc:Choice Requires="wps">
            <w:drawing>
              <wp:anchor distT="0" distB="0" distL="0" distR="0" allowOverlap="1" layoutInCell="1" locked="0" behindDoc="1" simplePos="0" relativeHeight="487632896">
                <wp:simplePos x="0" y="0"/>
                <wp:positionH relativeFrom="page">
                  <wp:posOffset>2619375</wp:posOffset>
                </wp:positionH>
                <wp:positionV relativeFrom="paragraph">
                  <wp:posOffset>153052</wp:posOffset>
                </wp:positionV>
                <wp:extent cx="1751330" cy="1515745"/>
                <wp:effectExtent l="0" t="0" r="0" b="0"/>
                <wp:wrapTopAndBottom/>
                <wp:docPr id="659" name="Group 659"/>
                <wp:cNvGraphicFramePr>
                  <a:graphicFrameLocks/>
                </wp:cNvGraphicFramePr>
                <a:graphic>
                  <a:graphicData uri="http://schemas.microsoft.com/office/word/2010/wordprocessingGroup">
                    <wpg:wgp>
                      <wpg:cNvPr id="659" name="Group 659"/>
                      <wpg:cNvGrpSpPr/>
                      <wpg:grpSpPr>
                        <a:xfrm>
                          <a:off x="0" y="0"/>
                          <a:ext cx="1751330" cy="1515745"/>
                          <a:chExt cx="1751330" cy="1515745"/>
                        </a:xfrm>
                      </wpg:grpSpPr>
                      <pic:pic>
                        <pic:nvPicPr>
                          <pic:cNvPr id="660" name="Image 660"/>
                          <pic:cNvPicPr/>
                        </pic:nvPicPr>
                        <pic:blipFill>
                          <a:blip r:embed="rId141" cstate="print"/>
                          <a:stretch>
                            <a:fillRect/>
                          </a:stretch>
                        </pic:blipFill>
                        <pic:spPr>
                          <a:xfrm>
                            <a:off x="0" y="0"/>
                            <a:ext cx="1751202" cy="1515617"/>
                          </a:xfrm>
                          <a:prstGeom prst="rect">
                            <a:avLst/>
                          </a:prstGeom>
                        </pic:spPr>
                      </pic:pic>
                      <wps:wsp>
                        <wps:cNvPr id="661" name="Textbox 661"/>
                        <wps:cNvSpPr txBox="1"/>
                        <wps:spPr>
                          <a:xfrm>
                            <a:off x="44196" y="77939"/>
                            <a:ext cx="529590" cy="390525"/>
                          </a:xfrm>
                          <a:prstGeom prst="rect">
                            <a:avLst/>
                          </a:prstGeom>
                          <a:solidFill>
                            <a:srgbClr val="FFFFFF"/>
                          </a:solidFill>
                        </wps:spPr>
                        <wps:txbx>
                          <w:txbxContent>
                            <w:p>
                              <w:pPr>
                                <w:spacing w:before="128"/>
                                <w:ind w:left="150" w:right="0" w:firstLine="0"/>
                                <w:jc w:val="left"/>
                                <w:rPr>
                                  <w:b/>
                                  <w:color w:val="000000"/>
                                  <w:sz w:val="20"/>
                                </w:rPr>
                              </w:pPr>
                              <w:r>
                                <w:rPr>
                                  <w:b/>
                                  <w:color w:val="000000"/>
                                  <w:spacing w:val="-5"/>
                                  <w:sz w:val="20"/>
                                </w:rPr>
                                <w:t>№5</w:t>
                              </w:r>
                            </w:p>
                          </w:txbxContent>
                        </wps:txbx>
                        <wps:bodyPr wrap="square" lIns="0" tIns="0" rIns="0" bIns="0" rtlCol="0">
                          <a:noAutofit/>
                        </wps:bodyPr>
                      </wps:wsp>
                    </wpg:wgp>
                  </a:graphicData>
                </a:graphic>
              </wp:anchor>
            </w:drawing>
          </mc:Choice>
          <mc:Fallback>
            <w:pict>
              <v:group style="position:absolute;margin-left:206.25pt;margin-top:12.051367pt;width:137.9pt;height:119.35pt;mso-position-horizontal-relative:page;mso-position-vertical-relative:paragraph;z-index:-15683584;mso-wrap-distance-left:0;mso-wrap-distance-right:0" id="docshapegroup504" coordorigin="4125,241" coordsize="2758,2387">
                <v:shape style="position:absolute;left:4125;top:241;width:2758;height:2387" type="#_x0000_t75" id="docshape505" stroked="false">
                  <v:imagedata r:id="rId141" o:title=""/>
                </v:shape>
                <v:shape style="position:absolute;left:4194;top:363;width:834;height:615" type="#_x0000_t202" id="docshape506" filled="true" fillcolor="#ffffff" stroked="false">
                  <v:textbox inset="0,0,0,0">
                    <w:txbxContent>
                      <w:p>
                        <w:pPr>
                          <w:spacing w:before="128"/>
                          <w:ind w:left="150" w:right="0" w:firstLine="0"/>
                          <w:jc w:val="left"/>
                          <w:rPr>
                            <w:b/>
                            <w:color w:val="000000"/>
                            <w:sz w:val="20"/>
                          </w:rPr>
                        </w:pPr>
                        <w:r>
                          <w:rPr>
                            <w:b/>
                            <w:color w:val="000000"/>
                            <w:spacing w:val="-5"/>
                            <w:sz w:val="20"/>
                          </w:rPr>
                          <w:t>№5</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1" simplePos="0" relativeHeight="487633408">
                <wp:simplePos x="0" y="0"/>
                <wp:positionH relativeFrom="page">
                  <wp:posOffset>4498340</wp:posOffset>
                </wp:positionH>
                <wp:positionV relativeFrom="paragraph">
                  <wp:posOffset>153052</wp:posOffset>
                </wp:positionV>
                <wp:extent cx="1783714" cy="1578610"/>
                <wp:effectExtent l="0" t="0" r="0" b="0"/>
                <wp:wrapTopAndBottom/>
                <wp:docPr id="662" name="Group 662"/>
                <wp:cNvGraphicFramePr>
                  <a:graphicFrameLocks/>
                </wp:cNvGraphicFramePr>
                <a:graphic>
                  <a:graphicData uri="http://schemas.microsoft.com/office/word/2010/wordprocessingGroup">
                    <wpg:wgp>
                      <wpg:cNvPr id="662" name="Group 662"/>
                      <wpg:cNvGrpSpPr/>
                      <wpg:grpSpPr>
                        <a:xfrm>
                          <a:off x="0" y="0"/>
                          <a:ext cx="1783714" cy="1578610"/>
                          <a:chExt cx="1783714" cy="1578610"/>
                        </a:xfrm>
                      </wpg:grpSpPr>
                      <pic:pic>
                        <pic:nvPicPr>
                          <pic:cNvPr id="663" name="Image 663"/>
                          <pic:cNvPicPr/>
                        </pic:nvPicPr>
                        <pic:blipFill>
                          <a:blip r:embed="rId142" cstate="print"/>
                          <a:stretch>
                            <a:fillRect/>
                          </a:stretch>
                        </pic:blipFill>
                        <pic:spPr>
                          <a:xfrm>
                            <a:off x="7238" y="0"/>
                            <a:ext cx="1775968" cy="1578483"/>
                          </a:xfrm>
                          <a:prstGeom prst="rect">
                            <a:avLst/>
                          </a:prstGeom>
                        </pic:spPr>
                      </pic:pic>
                      <wps:wsp>
                        <wps:cNvPr id="664" name="Textbox 664"/>
                        <wps:cNvSpPr txBox="1"/>
                        <wps:spPr>
                          <a:xfrm>
                            <a:off x="0" y="86588"/>
                            <a:ext cx="537845" cy="407034"/>
                          </a:xfrm>
                          <a:prstGeom prst="rect">
                            <a:avLst/>
                          </a:prstGeom>
                          <a:solidFill>
                            <a:srgbClr val="FFFFFF"/>
                          </a:solidFill>
                        </wps:spPr>
                        <wps:txbx>
                          <w:txbxContent>
                            <w:p>
                              <w:pPr>
                                <w:spacing w:before="132"/>
                                <w:ind w:left="151" w:right="0" w:firstLine="0"/>
                                <w:jc w:val="left"/>
                                <w:rPr>
                                  <w:b/>
                                  <w:color w:val="000000"/>
                                  <w:sz w:val="20"/>
                                </w:rPr>
                              </w:pPr>
                              <w:r>
                                <w:rPr>
                                  <w:b/>
                                  <w:color w:val="000000"/>
                                  <w:spacing w:val="-5"/>
                                  <w:sz w:val="20"/>
                                </w:rPr>
                                <w:t>№6</w:t>
                              </w:r>
                            </w:p>
                          </w:txbxContent>
                        </wps:txbx>
                        <wps:bodyPr wrap="square" lIns="0" tIns="0" rIns="0" bIns="0" rtlCol="0">
                          <a:noAutofit/>
                        </wps:bodyPr>
                      </wps:wsp>
                    </wpg:wgp>
                  </a:graphicData>
                </a:graphic>
              </wp:anchor>
            </w:drawing>
          </mc:Choice>
          <mc:Fallback>
            <w:pict>
              <v:group style="position:absolute;margin-left:354.200012pt;margin-top:12.051367pt;width:140.450pt;height:124.3pt;mso-position-horizontal-relative:page;mso-position-vertical-relative:paragraph;z-index:-15683072;mso-wrap-distance-left:0;mso-wrap-distance-right:0" id="docshapegroup507" coordorigin="7084,241" coordsize="2809,2486">
                <v:shape style="position:absolute;left:7095;top:241;width:2797;height:2486" type="#_x0000_t75" id="docshape508" stroked="false">
                  <v:imagedata r:id="rId142" o:title=""/>
                </v:shape>
                <v:shape style="position:absolute;left:7084;top:377;width:847;height:641" type="#_x0000_t202" id="docshape509" filled="true" fillcolor="#ffffff" stroked="false">
                  <v:textbox inset="0,0,0,0">
                    <w:txbxContent>
                      <w:p>
                        <w:pPr>
                          <w:spacing w:before="132"/>
                          <w:ind w:left="151" w:right="0" w:firstLine="0"/>
                          <w:jc w:val="left"/>
                          <w:rPr>
                            <w:b/>
                            <w:color w:val="000000"/>
                            <w:sz w:val="20"/>
                          </w:rPr>
                        </w:pPr>
                        <w:r>
                          <w:rPr>
                            <w:b/>
                            <w:color w:val="000000"/>
                            <w:spacing w:val="-5"/>
                            <w:sz w:val="20"/>
                          </w:rPr>
                          <w:t>№6</w:t>
                        </w:r>
                      </w:p>
                    </w:txbxContent>
                  </v:textbox>
                  <v:fill type="solid"/>
                  <w10:wrap type="none"/>
                </v:shape>
                <w10:wrap type="topAndBottom"/>
              </v:group>
            </w:pict>
          </mc:Fallback>
        </mc:AlternateContent>
      </w:r>
    </w:p>
    <w:p>
      <w:pPr>
        <w:spacing w:before="257"/>
        <w:ind w:left="322" w:right="0" w:firstLine="0"/>
        <w:jc w:val="left"/>
        <w:rPr>
          <w:b/>
          <w:sz w:val="28"/>
        </w:rPr>
      </w:pPr>
      <w:r>
        <w:rPr>
          <w:b/>
          <w:i/>
          <w:sz w:val="28"/>
        </w:rPr>
        <w:t>Staphylococcus</w:t>
      </w:r>
      <w:r>
        <w:rPr>
          <w:b/>
          <w:i/>
          <w:spacing w:val="-10"/>
          <w:sz w:val="28"/>
        </w:rPr>
        <w:t> </w:t>
      </w:r>
      <w:r>
        <w:rPr>
          <w:b/>
          <w:i/>
          <w:sz w:val="28"/>
        </w:rPr>
        <w:t>aureus</w:t>
      </w:r>
      <w:r>
        <w:rPr>
          <w:b/>
          <w:i/>
          <w:spacing w:val="-9"/>
          <w:sz w:val="28"/>
        </w:rPr>
        <w:t> </w:t>
      </w:r>
      <w:r>
        <w:rPr>
          <w:b/>
          <w:sz w:val="28"/>
        </w:rPr>
        <w:t>ATCC</w:t>
      </w:r>
      <w:r>
        <w:rPr>
          <w:b/>
          <w:spacing w:val="-13"/>
          <w:sz w:val="28"/>
        </w:rPr>
        <w:t> </w:t>
      </w:r>
      <w:r>
        <w:rPr>
          <w:b/>
          <w:sz w:val="28"/>
        </w:rPr>
        <w:t>6538-P,</w:t>
      </w:r>
      <w:r>
        <w:rPr>
          <w:b/>
          <w:spacing w:val="-11"/>
          <w:sz w:val="28"/>
        </w:rPr>
        <w:t> </w:t>
      </w:r>
      <w:r>
        <w:rPr>
          <w:b/>
          <w:sz w:val="28"/>
        </w:rPr>
        <w:t>48</w:t>
      </w:r>
      <w:r>
        <w:rPr>
          <w:b/>
          <w:spacing w:val="-9"/>
          <w:sz w:val="28"/>
        </w:rPr>
        <w:t> </w:t>
      </w:r>
      <w:r>
        <w:rPr>
          <w:b/>
          <w:spacing w:val="-2"/>
          <w:sz w:val="28"/>
        </w:rPr>
        <w:t>сағат</w:t>
      </w:r>
    </w:p>
    <w:p>
      <w:pPr>
        <w:pStyle w:val="BodyText"/>
        <w:spacing w:before="4"/>
        <w:ind w:left="0"/>
        <w:jc w:val="left"/>
        <w:rPr>
          <w:b/>
          <w:sz w:val="12"/>
        </w:rPr>
      </w:pPr>
      <w:r>
        <w:rPr/>
        <mc:AlternateContent>
          <mc:Choice Requires="wps">
            <w:drawing>
              <wp:anchor distT="0" distB="0" distL="0" distR="0" allowOverlap="1" layoutInCell="1" locked="0" behindDoc="1" simplePos="0" relativeHeight="487633920">
                <wp:simplePos x="0" y="0"/>
                <wp:positionH relativeFrom="page">
                  <wp:posOffset>1427733</wp:posOffset>
                </wp:positionH>
                <wp:positionV relativeFrom="paragraph">
                  <wp:posOffset>115587</wp:posOffset>
                </wp:positionV>
                <wp:extent cx="1527175" cy="1636395"/>
                <wp:effectExtent l="0" t="0" r="0" b="0"/>
                <wp:wrapTopAndBottom/>
                <wp:docPr id="665" name="Group 665"/>
                <wp:cNvGraphicFramePr>
                  <a:graphicFrameLocks/>
                </wp:cNvGraphicFramePr>
                <a:graphic>
                  <a:graphicData uri="http://schemas.microsoft.com/office/word/2010/wordprocessingGroup">
                    <wpg:wgp>
                      <wpg:cNvPr id="665" name="Group 665"/>
                      <wpg:cNvGrpSpPr/>
                      <wpg:grpSpPr>
                        <a:xfrm>
                          <a:off x="0" y="0"/>
                          <a:ext cx="1527175" cy="1636395"/>
                          <a:chExt cx="1527175" cy="1636395"/>
                        </a:xfrm>
                      </wpg:grpSpPr>
                      <pic:pic>
                        <pic:nvPicPr>
                          <pic:cNvPr id="666" name="Image 666"/>
                          <pic:cNvPicPr/>
                        </pic:nvPicPr>
                        <pic:blipFill>
                          <a:blip r:embed="rId143" cstate="print"/>
                          <a:stretch>
                            <a:fillRect/>
                          </a:stretch>
                        </pic:blipFill>
                        <pic:spPr>
                          <a:xfrm>
                            <a:off x="1905" y="163296"/>
                            <a:ext cx="1525143" cy="1472945"/>
                          </a:xfrm>
                          <a:prstGeom prst="rect">
                            <a:avLst/>
                          </a:prstGeom>
                        </pic:spPr>
                      </pic:pic>
                      <wps:wsp>
                        <wps:cNvPr id="667" name="Graphic 667"/>
                        <wps:cNvSpPr/>
                        <wps:spPr>
                          <a:xfrm>
                            <a:off x="3175" y="3175"/>
                            <a:ext cx="539115" cy="439420"/>
                          </a:xfrm>
                          <a:custGeom>
                            <a:avLst/>
                            <a:gdLst/>
                            <a:ahLst/>
                            <a:cxnLst/>
                            <a:rect l="l" t="t" r="r" b="b"/>
                            <a:pathLst>
                              <a:path w="539115" h="439420">
                                <a:moveTo>
                                  <a:pt x="538581" y="0"/>
                                </a:moveTo>
                                <a:lnTo>
                                  <a:pt x="0" y="0"/>
                                </a:lnTo>
                                <a:lnTo>
                                  <a:pt x="0" y="439394"/>
                                </a:lnTo>
                                <a:lnTo>
                                  <a:pt x="538581" y="439394"/>
                                </a:lnTo>
                                <a:lnTo>
                                  <a:pt x="538581" y="0"/>
                                </a:lnTo>
                                <a:close/>
                              </a:path>
                            </a:pathLst>
                          </a:custGeom>
                          <a:solidFill>
                            <a:srgbClr val="FFFFFF"/>
                          </a:solidFill>
                        </wps:spPr>
                        <wps:bodyPr wrap="square" lIns="0" tIns="0" rIns="0" bIns="0" rtlCol="0">
                          <a:prstTxWarp prst="textNoShape">
                            <a:avLst/>
                          </a:prstTxWarp>
                          <a:noAutofit/>
                        </wps:bodyPr>
                      </wps:wsp>
                      <wps:wsp>
                        <wps:cNvPr id="668" name="Textbox 668"/>
                        <wps:cNvSpPr txBox="1"/>
                        <wps:spPr>
                          <a:xfrm>
                            <a:off x="3175" y="3175"/>
                            <a:ext cx="539115" cy="439420"/>
                          </a:xfrm>
                          <a:prstGeom prst="rect">
                            <a:avLst/>
                          </a:prstGeom>
                          <a:ln w="6350">
                            <a:solidFill>
                              <a:srgbClr val="000000"/>
                            </a:solidFill>
                            <a:prstDash val="solid"/>
                          </a:ln>
                        </wps:spPr>
                        <wps:txbx>
                          <w:txbxContent>
                            <w:p>
                              <w:pPr>
                                <w:spacing w:before="106"/>
                                <w:ind w:left="144" w:right="0" w:firstLine="0"/>
                                <w:jc w:val="left"/>
                                <w:rPr>
                                  <w:b/>
                                  <w:sz w:val="24"/>
                                </w:rPr>
                              </w:pPr>
                              <w:r>
                                <w:rPr>
                                  <w:b/>
                                  <w:spacing w:val="-5"/>
                                  <w:sz w:val="24"/>
                                </w:rPr>
                                <w:t>№1</w:t>
                              </w:r>
                            </w:p>
                          </w:txbxContent>
                        </wps:txbx>
                        <wps:bodyPr wrap="square" lIns="0" tIns="0" rIns="0" bIns="0" rtlCol="0">
                          <a:noAutofit/>
                        </wps:bodyPr>
                      </wps:wsp>
                    </wpg:wgp>
                  </a:graphicData>
                </a:graphic>
              </wp:anchor>
            </w:drawing>
          </mc:Choice>
          <mc:Fallback>
            <w:pict>
              <v:group style="position:absolute;margin-left:112.419998pt;margin-top:9.101414pt;width:120.25pt;height:128.85pt;mso-position-horizontal-relative:page;mso-position-vertical-relative:paragraph;z-index:-15682560;mso-wrap-distance-left:0;mso-wrap-distance-right:0" id="docshapegroup510" coordorigin="2248,182" coordsize="2405,2577">
                <v:shape style="position:absolute;left:2251;top:439;width:2402;height:2320" type="#_x0000_t75" id="docshape511" stroked="false">
                  <v:imagedata r:id="rId143" o:title=""/>
                </v:shape>
                <v:rect style="position:absolute;left:2253;top:187;width:849;height:692" id="docshape512" filled="true" fillcolor="#ffffff" stroked="false">
                  <v:fill type="solid"/>
                </v:rect>
                <v:shape style="position:absolute;left:2253;top:187;width:849;height:692" type="#_x0000_t202" id="docshape513" filled="false" stroked="true" strokeweight=".5pt" strokecolor="#000000">
                  <v:textbox inset="0,0,0,0">
                    <w:txbxContent>
                      <w:p>
                        <w:pPr>
                          <w:spacing w:before="106"/>
                          <w:ind w:left="144" w:right="0" w:firstLine="0"/>
                          <w:jc w:val="left"/>
                          <w:rPr>
                            <w:b/>
                            <w:sz w:val="24"/>
                          </w:rPr>
                        </w:pPr>
                        <w:r>
                          <w:rPr>
                            <w:b/>
                            <w:spacing w:val="-5"/>
                            <w:sz w:val="24"/>
                          </w:rPr>
                          <w:t>№1</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34432">
                <wp:simplePos x="0" y="0"/>
                <wp:positionH relativeFrom="page">
                  <wp:posOffset>3122676</wp:posOffset>
                </wp:positionH>
                <wp:positionV relativeFrom="paragraph">
                  <wp:posOffset>105402</wp:posOffset>
                </wp:positionV>
                <wp:extent cx="1595120" cy="1651635"/>
                <wp:effectExtent l="0" t="0" r="0" b="0"/>
                <wp:wrapTopAndBottom/>
                <wp:docPr id="669" name="Group 669"/>
                <wp:cNvGraphicFramePr>
                  <a:graphicFrameLocks/>
                </wp:cNvGraphicFramePr>
                <a:graphic>
                  <a:graphicData uri="http://schemas.microsoft.com/office/word/2010/wordprocessingGroup">
                    <wpg:wgp>
                      <wpg:cNvPr id="669" name="Group 669"/>
                      <wpg:cNvGrpSpPr/>
                      <wpg:grpSpPr>
                        <a:xfrm>
                          <a:off x="0" y="0"/>
                          <a:ext cx="1595120" cy="1651635"/>
                          <a:chExt cx="1595120" cy="1651635"/>
                        </a:xfrm>
                      </wpg:grpSpPr>
                      <pic:pic>
                        <pic:nvPicPr>
                          <pic:cNvPr id="670" name="Image 670"/>
                          <pic:cNvPicPr/>
                        </pic:nvPicPr>
                        <pic:blipFill>
                          <a:blip r:embed="rId144" cstate="print"/>
                          <a:stretch>
                            <a:fillRect/>
                          </a:stretch>
                        </pic:blipFill>
                        <pic:spPr>
                          <a:xfrm>
                            <a:off x="119506" y="120142"/>
                            <a:ext cx="1475486" cy="1531238"/>
                          </a:xfrm>
                          <a:prstGeom prst="rect">
                            <a:avLst/>
                          </a:prstGeom>
                        </pic:spPr>
                      </pic:pic>
                      <wps:wsp>
                        <wps:cNvPr id="671" name="Graphic 671"/>
                        <wps:cNvSpPr/>
                        <wps:spPr>
                          <a:xfrm>
                            <a:off x="3175" y="3175"/>
                            <a:ext cx="550545" cy="434975"/>
                          </a:xfrm>
                          <a:custGeom>
                            <a:avLst/>
                            <a:gdLst/>
                            <a:ahLst/>
                            <a:cxnLst/>
                            <a:rect l="l" t="t" r="r" b="b"/>
                            <a:pathLst>
                              <a:path w="550545" h="434975">
                                <a:moveTo>
                                  <a:pt x="550481" y="0"/>
                                </a:moveTo>
                                <a:lnTo>
                                  <a:pt x="0" y="0"/>
                                </a:lnTo>
                                <a:lnTo>
                                  <a:pt x="0" y="434594"/>
                                </a:lnTo>
                                <a:lnTo>
                                  <a:pt x="550481" y="434594"/>
                                </a:lnTo>
                                <a:lnTo>
                                  <a:pt x="550481" y="0"/>
                                </a:lnTo>
                                <a:close/>
                              </a:path>
                            </a:pathLst>
                          </a:custGeom>
                          <a:solidFill>
                            <a:srgbClr val="FFFFFF"/>
                          </a:solidFill>
                        </wps:spPr>
                        <wps:bodyPr wrap="square" lIns="0" tIns="0" rIns="0" bIns="0" rtlCol="0">
                          <a:prstTxWarp prst="textNoShape">
                            <a:avLst/>
                          </a:prstTxWarp>
                          <a:noAutofit/>
                        </wps:bodyPr>
                      </wps:wsp>
                      <wps:wsp>
                        <wps:cNvPr id="672" name="Textbox 672"/>
                        <wps:cNvSpPr txBox="1"/>
                        <wps:spPr>
                          <a:xfrm>
                            <a:off x="3175" y="3175"/>
                            <a:ext cx="550545" cy="434975"/>
                          </a:xfrm>
                          <a:prstGeom prst="rect">
                            <a:avLst/>
                          </a:prstGeom>
                          <a:ln w="6350">
                            <a:solidFill>
                              <a:srgbClr val="000000"/>
                            </a:solidFill>
                            <a:prstDash val="solid"/>
                          </a:ln>
                        </wps:spPr>
                        <wps:txbx>
                          <w:txbxContent>
                            <w:p>
                              <w:pPr>
                                <w:spacing w:before="100"/>
                                <w:ind w:left="144" w:right="0" w:firstLine="0"/>
                                <w:jc w:val="left"/>
                                <w:rPr>
                                  <w:b/>
                                  <w:sz w:val="24"/>
                                </w:rPr>
                              </w:pPr>
                              <w:r>
                                <w:rPr>
                                  <w:b/>
                                  <w:spacing w:val="-5"/>
                                  <w:sz w:val="24"/>
                                </w:rPr>
                                <w:t>№2</w:t>
                              </w:r>
                            </w:p>
                          </w:txbxContent>
                        </wps:txbx>
                        <wps:bodyPr wrap="square" lIns="0" tIns="0" rIns="0" bIns="0" rtlCol="0">
                          <a:noAutofit/>
                        </wps:bodyPr>
                      </wps:wsp>
                    </wpg:wgp>
                  </a:graphicData>
                </a:graphic>
              </wp:anchor>
            </w:drawing>
          </mc:Choice>
          <mc:Fallback>
            <w:pict>
              <v:group style="position:absolute;margin-left:245.880005pt;margin-top:8.299414pt;width:125.6pt;height:130.0500pt;mso-position-horizontal-relative:page;mso-position-vertical-relative:paragraph;z-index:-15682048;mso-wrap-distance-left:0;mso-wrap-distance-right:0" id="docshapegroup514" coordorigin="4918,166" coordsize="2512,2601">
                <v:shape style="position:absolute;left:5105;top:355;width:2324;height:2412" type="#_x0000_t75" id="docshape515" stroked="false">
                  <v:imagedata r:id="rId144" o:title=""/>
                </v:shape>
                <v:rect style="position:absolute;left:4922;top:170;width:867;height:685" id="docshape516" filled="true" fillcolor="#ffffff" stroked="false">
                  <v:fill type="solid"/>
                </v:rect>
                <v:shape style="position:absolute;left:4922;top:170;width:867;height:685" type="#_x0000_t202" id="docshape517" filled="false" stroked="true" strokeweight=".5pt" strokecolor="#000000">
                  <v:textbox inset="0,0,0,0">
                    <w:txbxContent>
                      <w:p>
                        <w:pPr>
                          <w:spacing w:before="100"/>
                          <w:ind w:left="144" w:right="0" w:firstLine="0"/>
                          <w:jc w:val="left"/>
                          <w:rPr>
                            <w:b/>
                            <w:sz w:val="24"/>
                          </w:rPr>
                        </w:pPr>
                        <w:r>
                          <w:rPr>
                            <w:b/>
                            <w:spacing w:val="-5"/>
                            <w:sz w:val="24"/>
                          </w:rPr>
                          <w:t>№2</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34944">
                <wp:simplePos x="0" y="0"/>
                <wp:positionH relativeFrom="page">
                  <wp:posOffset>4761738</wp:posOffset>
                </wp:positionH>
                <wp:positionV relativeFrom="paragraph">
                  <wp:posOffset>180929</wp:posOffset>
                </wp:positionV>
                <wp:extent cx="1714500" cy="1636395"/>
                <wp:effectExtent l="0" t="0" r="0" b="0"/>
                <wp:wrapTopAndBottom/>
                <wp:docPr id="673" name="Group 673"/>
                <wp:cNvGraphicFramePr>
                  <a:graphicFrameLocks/>
                </wp:cNvGraphicFramePr>
                <a:graphic>
                  <a:graphicData uri="http://schemas.microsoft.com/office/word/2010/wordprocessingGroup">
                    <wpg:wgp>
                      <wpg:cNvPr id="673" name="Group 673"/>
                      <wpg:cNvGrpSpPr/>
                      <wpg:grpSpPr>
                        <a:xfrm>
                          <a:off x="0" y="0"/>
                          <a:ext cx="1714500" cy="1636395"/>
                          <a:chExt cx="1714500" cy="1636395"/>
                        </a:xfrm>
                      </wpg:grpSpPr>
                      <pic:pic>
                        <pic:nvPicPr>
                          <pic:cNvPr id="674" name="Image 674"/>
                          <pic:cNvPicPr/>
                        </pic:nvPicPr>
                        <pic:blipFill>
                          <a:blip r:embed="rId145" cstate="print"/>
                          <a:stretch>
                            <a:fillRect/>
                          </a:stretch>
                        </pic:blipFill>
                        <pic:spPr>
                          <a:xfrm>
                            <a:off x="78739" y="146723"/>
                            <a:ext cx="1635252" cy="1489583"/>
                          </a:xfrm>
                          <a:prstGeom prst="rect">
                            <a:avLst/>
                          </a:prstGeom>
                        </pic:spPr>
                      </pic:pic>
                      <wps:wsp>
                        <wps:cNvPr id="675" name="Graphic 675"/>
                        <wps:cNvSpPr/>
                        <wps:spPr>
                          <a:xfrm>
                            <a:off x="3175" y="3175"/>
                            <a:ext cx="567690" cy="437515"/>
                          </a:xfrm>
                          <a:custGeom>
                            <a:avLst/>
                            <a:gdLst/>
                            <a:ahLst/>
                            <a:cxnLst/>
                            <a:rect l="l" t="t" r="r" b="b"/>
                            <a:pathLst>
                              <a:path w="567690" h="437515">
                                <a:moveTo>
                                  <a:pt x="567131" y="0"/>
                                </a:moveTo>
                                <a:lnTo>
                                  <a:pt x="0" y="0"/>
                                </a:lnTo>
                                <a:lnTo>
                                  <a:pt x="0" y="437045"/>
                                </a:lnTo>
                                <a:lnTo>
                                  <a:pt x="567131" y="437045"/>
                                </a:lnTo>
                                <a:lnTo>
                                  <a:pt x="567131" y="0"/>
                                </a:lnTo>
                                <a:close/>
                              </a:path>
                            </a:pathLst>
                          </a:custGeom>
                          <a:solidFill>
                            <a:srgbClr val="FFFFFF"/>
                          </a:solidFill>
                        </wps:spPr>
                        <wps:bodyPr wrap="square" lIns="0" tIns="0" rIns="0" bIns="0" rtlCol="0">
                          <a:prstTxWarp prst="textNoShape">
                            <a:avLst/>
                          </a:prstTxWarp>
                          <a:noAutofit/>
                        </wps:bodyPr>
                      </wps:wsp>
                      <wps:wsp>
                        <wps:cNvPr id="676" name="Textbox 676"/>
                        <wps:cNvSpPr txBox="1"/>
                        <wps:spPr>
                          <a:xfrm>
                            <a:off x="3175" y="3175"/>
                            <a:ext cx="567690" cy="437515"/>
                          </a:xfrm>
                          <a:prstGeom prst="rect">
                            <a:avLst/>
                          </a:prstGeom>
                          <a:ln w="6350">
                            <a:solidFill>
                              <a:srgbClr val="000000"/>
                            </a:solidFill>
                            <a:prstDash val="solid"/>
                          </a:ln>
                        </wps:spPr>
                        <wps:txbx>
                          <w:txbxContent>
                            <w:p>
                              <w:pPr>
                                <w:spacing w:before="106"/>
                                <w:ind w:left="146" w:right="0" w:firstLine="0"/>
                                <w:jc w:val="left"/>
                                <w:rPr>
                                  <w:b/>
                                  <w:sz w:val="24"/>
                                </w:rPr>
                              </w:pPr>
                              <w:r>
                                <w:rPr>
                                  <w:b/>
                                  <w:spacing w:val="-5"/>
                                  <w:sz w:val="24"/>
                                </w:rPr>
                                <w:t>№3</w:t>
                              </w:r>
                            </w:p>
                          </w:txbxContent>
                        </wps:txbx>
                        <wps:bodyPr wrap="square" lIns="0" tIns="0" rIns="0" bIns="0" rtlCol="0">
                          <a:noAutofit/>
                        </wps:bodyPr>
                      </wps:wsp>
                    </wpg:wgp>
                  </a:graphicData>
                </a:graphic>
              </wp:anchor>
            </w:drawing>
          </mc:Choice>
          <mc:Fallback>
            <w:pict>
              <v:group style="position:absolute;margin-left:374.940002pt;margin-top:14.246414pt;width:135pt;height:128.85pt;mso-position-horizontal-relative:page;mso-position-vertical-relative:paragraph;z-index:-15681536;mso-wrap-distance-left:0;mso-wrap-distance-right:0" id="docshapegroup518" coordorigin="7499,285" coordsize="2700,2577">
                <v:shape style="position:absolute;left:7622;top:515;width:2576;height:2346" type="#_x0000_t75" id="docshape519" stroked="false">
                  <v:imagedata r:id="rId145" o:title=""/>
                </v:shape>
                <v:rect style="position:absolute;left:7503;top:289;width:894;height:689" id="docshape520" filled="true" fillcolor="#ffffff" stroked="false">
                  <v:fill type="solid"/>
                </v:rect>
                <v:shape style="position:absolute;left:7503;top:289;width:894;height:689" type="#_x0000_t202" id="docshape521" filled="false" stroked="true" strokeweight=".5pt" strokecolor="#000000">
                  <v:textbox inset="0,0,0,0">
                    <w:txbxContent>
                      <w:p>
                        <w:pPr>
                          <w:spacing w:before="106"/>
                          <w:ind w:left="146" w:right="0" w:firstLine="0"/>
                          <w:jc w:val="left"/>
                          <w:rPr>
                            <w:b/>
                            <w:sz w:val="24"/>
                          </w:rPr>
                        </w:pPr>
                        <w:r>
                          <w:rPr>
                            <w:b/>
                            <w:spacing w:val="-5"/>
                            <w:sz w:val="24"/>
                          </w:rPr>
                          <w:t>№3</w:t>
                        </w:r>
                      </w:p>
                    </w:txbxContent>
                  </v:textbox>
                  <v:stroke dashstyle="solid"/>
                  <w10:wrap type="none"/>
                </v:shape>
                <w10:wrap type="topAndBottom"/>
              </v:group>
            </w:pict>
          </mc:Fallback>
        </mc:AlternateContent>
      </w:r>
    </w:p>
    <w:p>
      <w:pPr>
        <w:spacing w:after="0"/>
        <w:jc w:val="left"/>
        <w:rPr>
          <w:sz w:val="12"/>
        </w:rPr>
        <w:sectPr>
          <w:pgSz w:w="11910" w:h="16840"/>
          <w:pgMar w:header="0" w:footer="986" w:top="1720" w:bottom="1240" w:left="1380" w:right="240"/>
        </w:sectPr>
      </w:pPr>
    </w:p>
    <w:p>
      <w:pPr>
        <w:tabs>
          <w:tab w:pos="6288" w:val="left" w:leader="none"/>
        </w:tabs>
        <w:spacing w:line="240" w:lineRule="auto"/>
        <w:ind w:left="780" w:right="0" w:firstLine="0"/>
        <w:jc w:val="left"/>
        <w:rPr>
          <w:sz w:val="20"/>
        </w:rPr>
      </w:pPr>
      <w:r>
        <w:rPr>
          <w:sz w:val="20"/>
        </w:rPr>
        <mc:AlternateContent>
          <mc:Choice Requires="wps">
            <w:drawing>
              <wp:inline distT="0" distB="0" distL="0" distR="0">
                <wp:extent cx="1454150" cy="1615440"/>
                <wp:effectExtent l="0" t="0" r="0" b="3809"/>
                <wp:docPr id="677" name="Group 677"/>
                <wp:cNvGraphicFramePr>
                  <a:graphicFrameLocks/>
                </wp:cNvGraphicFramePr>
                <a:graphic>
                  <a:graphicData uri="http://schemas.microsoft.com/office/word/2010/wordprocessingGroup">
                    <wpg:wgp>
                      <wpg:cNvPr id="677" name="Group 677"/>
                      <wpg:cNvGrpSpPr/>
                      <wpg:grpSpPr>
                        <a:xfrm>
                          <a:off x="0" y="0"/>
                          <a:ext cx="1454150" cy="1615440"/>
                          <a:chExt cx="1454150" cy="1615440"/>
                        </a:xfrm>
                      </wpg:grpSpPr>
                      <pic:pic>
                        <pic:nvPicPr>
                          <pic:cNvPr id="678" name="Image 678"/>
                          <pic:cNvPicPr/>
                        </pic:nvPicPr>
                        <pic:blipFill>
                          <a:blip r:embed="rId146" cstate="print"/>
                          <a:stretch>
                            <a:fillRect/>
                          </a:stretch>
                        </pic:blipFill>
                        <pic:spPr>
                          <a:xfrm>
                            <a:off x="1905" y="103657"/>
                            <a:ext cx="1451737" cy="1511300"/>
                          </a:xfrm>
                          <a:prstGeom prst="rect">
                            <a:avLst/>
                          </a:prstGeom>
                        </pic:spPr>
                      </pic:pic>
                      <wps:wsp>
                        <wps:cNvPr id="679" name="Graphic 679"/>
                        <wps:cNvSpPr/>
                        <wps:spPr>
                          <a:xfrm>
                            <a:off x="3175" y="3175"/>
                            <a:ext cx="513080" cy="417830"/>
                          </a:xfrm>
                          <a:custGeom>
                            <a:avLst/>
                            <a:gdLst/>
                            <a:ahLst/>
                            <a:cxnLst/>
                            <a:rect l="l" t="t" r="r" b="b"/>
                            <a:pathLst>
                              <a:path w="513080" h="417830">
                                <a:moveTo>
                                  <a:pt x="512635" y="0"/>
                                </a:moveTo>
                                <a:lnTo>
                                  <a:pt x="0" y="0"/>
                                </a:lnTo>
                                <a:lnTo>
                                  <a:pt x="0" y="417601"/>
                                </a:lnTo>
                                <a:lnTo>
                                  <a:pt x="512635" y="417601"/>
                                </a:lnTo>
                                <a:lnTo>
                                  <a:pt x="512635" y="0"/>
                                </a:lnTo>
                                <a:close/>
                              </a:path>
                            </a:pathLst>
                          </a:custGeom>
                          <a:solidFill>
                            <a:srgbClr val="FFFFFF"/>
                          </a:solidFill>
                        </wps:spPr>
                        <wps:bodyPr wrap="square" lIns="0" tIns="0" rIns="0" bIns="0" rtlCol="0">
                          <a:prstTxWarp prst="textNoShape">
                            <a:avLst/>
                          </a:prstTxWarp>
                          <a:noAutofit/>
                        </wps:bodyPr>
                      </wps:wsp>
                      <wps:wsp>
                        <wps:cNvPr id="680" name="Textbox 680"/>
                        <wps:cNvSpPr txBox="1"/>
                        <wps:spPr>
                          <a:xfrm>
                            <a:off x="3175" y="3175"/>
                            <a:ext cx="513080" cy="417830"/>
                          </a:xfrm>
                          <a:prstGeom prst="rect">
                            <a:avLst/>
                          </a:prstGeom>
                          <a:ln w="6350">
                            <a:solidFill>
                              <a:srgbClr val="000000"/>
                            </a:solidFill>
                            <a:prstDash val="solid"/>
                          </a:ln>
                        </wps:spPr>
                        <wps:txbx>
                          <w:txbxContent>
                            <w:p>
                              <w:pPr>
                                <w:spacing w:before="104"/>
                                <w:ind w:left="143" w:right="0" w:firstLine="0"/>
                                <w:jc w:val="left"/>
                                <w:rPr>
                                  <w:b/>
                                  <w:sz w:val="24"/>
                                </w:rPr>
                              </w:pPr>
                              <w:r>
                                <w:rPr>
                                  <w:b/>
                                  <w:spacing w:val="-5"/>
                                  <w:sz w:val="24"/>
                                </w:rPr>
                                <w:t>№4</w:t>
                              </w:r>
                            </w:p>
                          </w:txbxContent>
                        </wps:txbx>
                        <wps:bodyPr wrap="square" lIns="0" tIns="0" rIns="0" bIns="0" rtlCol="0">
                          <a:noAutofit/>
                        </wps:bodyPr>
                      </wps:wsp>
                    </wpg:wgp>
                  </a:graphicData>
                </a:graphic>
              </wp:inline>
            </w:drawing>
          </mc:Choice>
          <mc:Fallback>
            <w:pict>
              <v:group style="width:114.5pt;height:127.2pt;mso-position-horizontal-relative:char;mso-position-vertical-relative:line" id="docshapegroup522" coordorigin="0,0" coordsize="2290,2544">
                <v:shape style="position:absolute;left:3;top:163;width:2287;height:2380" type="#_x0000_t75" id="docshape523" stroked="false">
                  <v:imagedata r:id="rId146" o:title=""/>
                </v:shape>
                <v:rect style="position:absolute;left:5;top:5;width:808;height:658" id="docshape524" filled="true" fillcolor="#ffffff" stroked="false">
                  <v:fill type="solid"/>
                </v:rect>
                <v:shape style="position:absolute;left:5;top:5;width:808;height:658" type="#_x0000_t202" id="docshape525" filled="false" stroked="true" strokeweight=".5pt" strokecolor="#000000">
                  <v:textbox inset="0,0,0,0">
                    <w:txbxContent>
                      <w:p>
                        <w:pPr>
                          <w:spacing w:before="104"/>
                          <w:ind w:left="143" w:right="0" w:firstLine="0"/>
                          <w:jc w:val="left"/>
                          <w:rPr>
                            <w:b/>
                            <w:sz w:val="24"/>
                          </w:rPr>
                        </w:pPr>
                        <w:r>
                          <w:rPr>
                            <w:b/>
                            <w:spacing w:val="-5"/>
                            <w:sz w:val="24"/>
                          </w:rPr>
                          <w:t>№4</w:t>
                        </w:r>
                      </w:p>
                    </w:txbxContent>
                  </v:textbox>
                  <v:stroke dashstyle="solid"/>
                  <w10:wrap type="none"/>
                </v:shape>
              </v:group>
            </w:pict>
          </mc:Fallback>
        </mc:AlternateContent>
      </w:r>
      <w:r>
        <w:rPr>
          <w:sz w:val="20"/>
        </w:rPr>
      </w:r>
      <w:r>
        <w:rPr>
          <w:spacing w:val="60"/>
          <w:sz w:val="20"/>
        </w:rPr>
        <w:t> </w:t>
      </w:r>
      <w:r>
        <w:rPr>
          <w:spacing w:val="60"/>
          <w:position w:val="4"/>
          <w:sz w:val="20"/>
        </w:rPr>
        <mc:AlternateContent>
          <mc:Choice Requires="wps">
            <w:drawing>
              <wp:inline distT="0" distB="0" distL="0" distR="0">
                <wp:extent cx="1710689" cy="1645285"/>
                <wp:effectExtent l="0" t="0" r="0" b="2539"/>
                <wp:docPr id="681" name="Group 681"/>
                <wp:cNvGraphicFramePr>
                  <a:graphicFrameLocks/>
                </wp:cNvGraphicFramePr>
                <a:graphic>
                  <a:graphicData uri="http://schemas.microsoft.com/office/word/2010/wordprocessingGroup">
                    <wpg:wgp>
                      <wpg:cNvPr id="681" name="Group 681"/>
                      <wpg:cNvGrpSpPr/>
                      <wpg:grpSpPr>
                        <a:xfrm>
                          <a:off x="0" y="0"/>
                          <a:ext cx="1710689" cy="1645285"/>
                          <a:chExt cx="1710689" cy="1645285"/>
                        </a:xfrm>
                      </wpg:grpSpPr>
                      <pic:pic>
                        <pic:nvPicPr>
                          <pic:cNvPr id="682" name="Image 682"/>
                          <pic:cNvPicPr/>
                        </pic:nvPicPr>
                        <pic:blipFill>
                          <a:blip r:embed="rId147" cstate="print"/>
                          <a:stretch>
                            <a:fillRect/>
                          </a:stretch>
                        </pic:blipFill>
                        <pic:spPr>
                          <a:xfrm>
                            <a:off x="106045" y="86956"/>
                            <a:ext cx="1604264" cy="1557781"/>
                          </a:xfrm>
                          <a:prstGeom prst="rect">
                            <a:avLst/>
                          </a:prstGeom>
                        </pic:spPr>
                      </pic:pic>
                      <wps:wsp>
                        <wps:cNvPr id="683" name="Graphic 683"/>
                        <wps:cNvSpPr/>
                        <wps:spPr>
                          <a:xfrm>
                            <a:off x="3175" y="3175"/>
                            <a:ext cx="568960" cy="439420"/>
                          </a:xfrm>
                          <a:custGeom>
                            <a:avLst/>
                            <a:gdLst/>
                            <a:ahLst/>
                            <a:cxnLst/>
                            <a:rect l="l" t="t" r="r" b="b"/>
                            <a:pathLst>
                              <a:path w="568960" h="439420">
                                <a:moveTo>
                                  <a:pt x="568756" y="0"/>
                                </a:moveTo>
                                <a:lnTo>
                                  <a:pt x="0" y="0"/>
                                </a:lnTo>
                                <a:lnTo>
                                  <a:pt x="0" y="438873"/>
                                </a:lnTo>
                                <a:lnTo>
                                  <a:pt x="568756" y="438873"/>
                                </a:lnTo>
                                <a:lnTo>
                                  <a:pt x="568756" y="0"/>
                                </a:lnTo>
                                <a:close/>
                              </a:path>
                            </a:pathLst>
                          </a:custGeom>
                          <a:solidFill>
                            <a:srgbClr val="FFFFFF"/>
                          </a:solidFill>
                        </wps:spPr>
                        <wps:bodyPr wrap="square" lIns="0" tIns="0" rIns="0" bIns="0" rtlCol="0">
                          <a:prstTxWarp prst="textNoShape">
                            <a:avLst/>
                          </a:prstTxWarp>
                          <a:noAutofit/>
                        </wps:bodyPr>
                      </wps:wsp>
                      <wps:wsp>
                        <wps:cNvPr id="684" name="Textbox 684"/>
                        <wps:cNvSpPr txBox="1"/>
                        <wps:spPr>
                          <a:xfrm>
                            <a:off x="3175" y="3175"/>
                            <a:ext cx="568960" cy="439420"/>
                          </a:xfrm>
                          <a:prstGeom prst="rect">
                            <a:avLst/>
                          </a:prstGeom>
                          <a:ln w="6350">
                            <a:solidFill>
                              <a:srgbClr val="000000"/>
                            </a:solidFill>
                            <a:prstDash val="solid"/>
                          </a:ln>
                        </wps:spPr>
                        <wps:txbx>
                          <w:txbxContent>
                            <w:p>
                              <w:pPr>
                                <w:spacing w:before="100"/>
                                <w:ind w:left="145" w:right="0" w:firstLine="0"/>
                                <w:jc w:val="left"/>
                                <w:rPr>
                                  <w:b/>
                                  <w:sz w:val="24"/>
                                </w:rPr>
                              </w:pPr>
                              <w:r>
                                <w:rPr>
                                  <w:b/>
                                  <w:spacing w:val="-5"/>
                                  <w:sz w:val="24"/>
                                </w:rPr>
                                <w:t>№5</w:t>
                              </w:r>
                            </w:p>
                          </w:txbxContent>
                        </wps:txbx>
                        <wps:bodyPr wrap="square" lIns="0" tIns="0" rIns="0" bIns="0" rtlCol="0">
                          <a:noAutofit/>
                        </wps:bodyPr>
                      </wps:wsp>
                    </wpg:wgp>
                  </a:graphicData>
                </a:graphic>
              </wp:inline>
            </w:drawing>
          </mc:Choice>
          <mc:Fallback>
            <w:pict>
              <v:group style="width:134.7pt;height:129.5500pt;mso-position-horizontal-relative:char;mso-position-vertical-relative:line" id="docshapegroup526" coordorigin="0,0" coordsize="2694,2591">
                <v:shape style="position:absolute;left:167;top:136;width:2527;height:2454" type="#_x0000_t75" id="docshape527" stroked="false">
                  <v:imagedata r:id="rId147" o:title=""/>
                </v:shape>
                <v:rect style="position:absolute;left:5;top:5;width:896;height:692" id="docshape528" filled="true" fillcolor="#ffffff" stroked="false">
                  <v:fill type="solid"/>
                </v:rect>
                <v:shape style="position:absolute;left:5;top:5;width:896;height:692" type="#_x0000_t202" id="docshape529" filled="false" stroked="true" strokeweight=".5pt" strokecolor="#000000">
                  <v:textbox inset="0,0,0,0">
                    <w:txbxContent>
                      <w:p>
                        <w:pPr>
                          <w:spacing w:before="100"/>
                          <w:ind w:left="145" w:right="0" w:firstLine="0"/>
                          <w:jc w:val="left"/>
                          <w:rPr>
                            <w:b/>
                            <w:sz w:val="24"/>
                          </w:rPr>
                        </w:pPr>
                        <w:r>
                          <w:rPr>
                            <w:b/>
                            <w:spacing w:val="-5"/>
                            <w:sz w:val="24"/>
                          </w:rPr>
                          <w:t>№5</w:t>
                        </w:r>
                      </w:p>
                    </w:txbxContent>
                  </v:textbox>
                  <v:stroke dashstyle="solid"/>
                  <w10:wrap type="none"/>
                </v:shape>
              </v:group>
            </w:pict>
          </mc:Fallback>
        </mc:AlternateContent>
      </w:r>
      <w:r>
        <w:rPr>
          <w:spacing w:val="60"/>
          <w:position w:val="4"/>
          <w:sz w:val="20"/>
        </w:rPr>
      </w:r>
      <w:r>
        <w:rPr>
          <w:spacing w:val="60"/>
          <w:position w:val="4"/>
          <w:sz w:val="20"/>
        </w:rPr>
        <w:tab/>
      </w:r>
      <w:r>
        <w:rPr>
          <w:spacing w:val="60"/>
          <w:position w:val="2"/>
          <w:sz w:val="20"/>
        </w:rPr>
        <mc:AlternateContent>
          <mc:Choice Requires="wps">
            <w:drawing>
              <wp:inline distT="0" distB="0" distL="0" distR="0">
                <wp:extent cx="1601470" cy="1603375"/>
                <wp:effectExtent l="0" t="0" r="0" b="6350"/>
                <wp:docPr id="685" name="Group 685"/>
                <wp:cNvGraphicFramePr>
                  <a:graphicFrameLocks/>
                </wp:cNvGraphicFramePr>
                <a:graphic>
                  <a:graphicData uri="http://schemas.microsoft.com/office/word/2010/wordprocessingGroup">
                    <wpg:wgp>
                      <wpg:cNvPr id="685" name="Group 685"/>
                      <wpg:cNvGrpSpPr/>
                      <wpg:grpSpPr>
                        <a:xfrm>
                          <a:off x="0" y="0"/>
                          <a:ext cx="1601470" cy="1603375"/>
                          <a:chExt cx="1601470" cy="1603375"/>
                        </a:xfrm>
                      </wpg:grpSpPr>
                      <pic:pic>
                        <pic:nvPicPr>
                          <pic:cNvPr id="686" name="Image 686"/>
                          <pic:cNvPicPr/>
                        </pic:nvPicPr>
                        <pic:blipFill>
                          <a:blip r:embed="rId148" cstate="print"/>
                          <a:stretch>
                            <a:fillRect/>
                          </a:stretch>
                        </pic:blipFill>
                        <pic:spPr>
                          <a:xfrm>
                            <a:off x="73786" y="72047"/>
                            <a:ext cx="1527428" cy="1530857"/>
                          </a:xfrm>
                          <a:prstGeom prst="rect">
                            <a:avLst/>
                          </a:prstGeom>
                        </pic:spPr>
                      </pic:pic>
                      <wps:wsp>
                        <wps:cNvPr id="687" name="Graphic 687"/>
                        <wps:cNvSpPr/>
                        <wps:spPr>
                          <a:xfrm>
                            <a:off x="3175" y="3175"/>
                            <a:ext cx="530225" cy="408305"/>
                          </a:xfrm>
                          <a:custGeom>
                            <a:avLst/>
                            <a:gdLst/>
                            <a:ahLst/>
                            <a:cxnLst/>
                            <a:rect l="l" t="t" r="r" b="b"/>
                            <a:pathLst>
                              <a:path w="530225" h="408305">
                                <a:moveTo>
                                  <a:pt x="529755" y="0"/>
                                </a:moveTo>
                                <a:lnTo>
                                  <a:pt x="0" y="0"/>
                                </a:lnTo>
                                <a:lnTo>
                                  <a:pt x="0" y="407962"/>
                                </a:lnTo>
                                <a:lnTo>
                                  <a:pt x="529755" y="407962"/>
                                </a:lnTo>
                                <a:lnTo>
                                  <a:pt x="529755" y="0"/>
                                </a:lnTo>
                                <a:close/>
                              </a:path>
                            </a:pathLst>
                          </a:custGeom>
                          <a:solidFill>
                            <a:srgbClr val="FFFFFF"/>
                          </a:solidFill>
                        </wps:spPr>
                        <wps:bodyPr wrap="square" lIns="0" tIns="0" rIns="0" bIns="0" rtlCol="0">
                          <a:prstTxWarp prst="textNoShape">
                            <a:avLst/>
                          </a:prstTxWarp>
                          <a:noAutofit/>
                        </wps:bodyPr>
                      </wps:wsp>
                      <wps:wsp>
                        <wps:cNvPr id="688" name="Textbox 688"/>
                        <wps:cNvSpPr txBox="1"/>
                        <wps:spPr>
                          <a:xfrm>
                            <a:off x="3175" y="3175"/>
                            <a:ext cx="530225" cy="408305"/>
                          </a:xfrm>
                          <a:prstGeom prst="rect">
                            <a:avLst/>
                          </a:prstGeom>
                          <a:ln w="6350">
                            <a:solidFill>
                              <a:srgbClr val="000000"/>
                            </a:solidFill>
                            <a:prstDash val="solid"/>
                          </a:ln>
                        </wps:spPr>
                        <wps:txbx>
                          <w:txbxContent>
                            <w:p>
                              <w:pPr>
                                <w:spacing w:before="104"/>
                                <w:ind w:left="144" w:right="0" w:firstLine="0"/>
                                <w:jc w:val="left"/>
                                <w:rPr>
                                  <w:b/>
                                  <w:sz w:val="24"/>
                                </w:rPr>
                              </w:pPr>
                              <w:r>
                                <w:rPr>
                                  <w:b/>
                                  <w:spacing w:val="-5"/>
                                  <w:sz w:val="24"/>
                                </w:rPr>
                                <w:t>№6</w:t>
                              </w:r>
                            </w:p>
                          </w:txbxContent>
                        </wps:txbx>
                        <wps:bodyPr wrap="square" lIns="0" tIns="0" rIns="0" bIns="0" rtlCol="0">
                          <a:noAutofit/>
                        </wps:bodyPr>
                      </wps:wsp>
                    </wpg:wgp>
                  </a:graphicData>
                </a:graphic>
              </wp:inline>
            </w:drawing>
          </mc:Choice>
          <mc:Fallback>
            <w:pict>
              <v:group style="width:126.1pt;height:126.25pt;mso-position-horizontal-relative:char;mso-position-vertical-relative:line" id="docshapegroup530" coordorigin="0,0" coordsize="2522,2525">
                <v:shape style="position:absolute;left:116;top:113;width:2406;height:2411" type="#_x0000_t75" id="docshape531" stroked="false">
                  <v:imagedata r:id="rId148" o:title=""/>
                </v:shape>
                <v:rect style="position:absolute;left:5;top:5;width:835;height:643" id="docshape532" filled="true" fillcolor="#ffffff" stroked="false">
                  <v:fill type="solid"/>
                </v:rect>
                <v:shape style="position:absolute;left:5;top:5;width:835;height:643" type="#_x0000_t202" id="docshape533" filled="false" stroked="true" strokeweight=".5pt" strokecolor="#000000">
                  <v:textbox inset="0,0,0,0">
                    <w:txbxContent>
                      <w:p>
                        <w:pPr>
                          <w:spacing w:before="104"/>
                          <w:ind w:left="144" w:right="0" w:firstLine="0"/>
                          <w:jc w:val="left"/>
                          <w:rPr>
                            <w:b/>
                            <w:sz w:val="24"/>
                          </w:rPr>
                        </w:pPr>
                        <w:r>
                          <w:rPr>
                            <w:b/>
                            <w:spacing w:val="-5"/>
                            <w:sz w:val="24"/>
                          </w:rPr>
                          <w:t>№6</w:t>
                        </w:r>
                      </w:p>
                    </w:txbxContent>
                  </v:textbox>
                  <v:stroke dashstyle="solid"/>
                  <w10:wrap type="none"/>
                </v:shape>
              </v:group>
            </w:pict>
          </mc:Fallback>
        </mc:AlternateContent>
      </w:r>
      <w:r>
        <w:rPr>
          <w:spacing w:val="60"/>
          <w:position w:val="2"/>
          <w:sz w:val="20"/>
        </w:rPr>
      </w:r>
    </w:p>
    <w:p>
      <w:pPr>
        <w:pStyle w:val="BodyText"/>
        <w:spacing w:before="279"/>
        <w:ind w:left="0" w:right="4"/>
        <w:jc w:val="center"/>
      </w:pPr>
      <w:r>
        <w:rPr/>
        <w:t>№</w:t>
      </w:r>
      <w:r>
        <w:rPr>
          <w:spacing w:val="-5"/>
        </w:rPr>
        <w:t> </w:t>
      </w:r>
      <w:r>
        <w:rPr/>
        <w:t>1,</w:t>
      </w:r>
      <w:r>
        <w:rPr>
          <w:spacing w:val="-2"/>
        </w:rPr>
        <w:t> </w:t>
      </w:r>
      <w:r>
        <w:rPr/>
        <w:t>2,</w:t>
      </w:r>
      <w:r>
        <w:rPr>
          <w:spacing w:val="-5"/>
        </w:rPr>
        <w:t> </w:t>
      </w:r>
      <w:r>
        <w:rPr/>
        <w:t>3</w:t>
      </w:r>
      <w:r>
        <w:rPr>
          <w:spacing w:val="-1"/>
        </w:rPr>
        <w:t> </w:t>
      </w:r>
      <w:r>
        <w:rPr/>
        <w:t>–</w:t>
      </w:r>
      <w:r>
        <w:rPr>
          <w:spacing w:val="-5"/>
        </w:rPr>
        <w:t> </w:t>
      </w:r>
      <w:r>
        <w:rPr/>
        <w:t>Гентамицинсіз</w:t>
      </w:r>
      <w:r>
        <w:rPr>
          <w:spacing w:val="-1"/>
        </w:rPr>
        <w:t> </w:t>
      </w:r>
      <w:r>
        <w:rPr/>
        <w:t>M1,</w:t>
      </w:r>
      <w:r>
        <w:rPr>
          <w:spacing w:val="-3"/>
        </w:rPr>
        <w:t> </w:t>
      </w:r>
      <w:r>
        <w:rPr/>
        <w:t>M3,</w:t>
      </w:r>
      <w:r>
        <w:rPr>
          <w:spacing w:val="-3"/>
        </w:rPr>
        <w:t> </w:t>
      </w:r>
      <w:r>
        <w:rPr/>
        <w:t>M5</w:t>
      </w:r>
      <w:r>
        <w:rPr>
          <w:spacing w:val="-5"/>
        </w:rPr>
        <w:t> </w:t>
      </w:r>
      <w:r>
        <w:rPr/>
        <w:t>үлгілері</w:t>
      </w:r>
      <w:r>
        <w:rPr>
          <w:spacing w:val="-4"/>
        </w:rPr>
        <w:t> </w:t>
      </w:r>
      <w:r>
        <w:rPr>
          <w:spacing w:val="-2"/>
        </w:rPr>
        <w:t>үшін;</w:t>
      </w:r>
    </w:p>
    <w:p>
      <w:pPr>
        <w:pStyle w:val="BodyText"/>
        <w:spacing w:before="1"/>
        <w:ind w:left="0" w:right="1"/>
        <w:jc w:val="center"/>
      </w:pPr>
      <w:r>
        <w:rPr/>
        <w:t>№</w:t>
      </w:r>
      <w:r>
        <w:rPr>
          <w:spacing w:val="-3"/>
        </w:rPr>
        <w:t> </w:t>
      </w:r>
      <w:r>
        <w:rPr/>
        <w:t>4,</w:t>
      </w:r>
      <w:r>
        <w:rPr>
          <w:spacing w:val="-2"/>
        </w:rPr>
        <w:t> </w:t>
      </w:r>
      <w:r>
        <w:rPr/>
        <w:t>5,</w:t>
      </w:r>
      <w:r>
        <w:rPr>
          <w:spacing w:val="-6"/>
        </w:rPr>
        <w:t> </w:t>
      </w:r>
      <w:r>
        <w:rPr/>
        <w:t>6</w:t>
      </w:r>
      <w:r>
        <w:rPr>
          <w:spacing w:val="-1"/>
        </w:rPr>
        <w:t> </w:t>
      </w:r>
      <w:r>
        <w:rPr/>
        <w:t>–</w:t>
      </w:r>
      <w:r>
        <w:rPr>
          <w:spacing w:val="-4"/>
        </w:rPr>
        <w:t> </w:t>
      </w:r>
      <w:r>
        <w:rPr/>
        <w:t>Гентамицинмен</w:t>
      </w:r>
      <w:r>
        <w:rPr>
          <w:spacing w:val="-1"/>
        </w:rPr>
        <w:t> </w:t>
      </w:r>
      <w:r>
        <w:rPr/>
        <w:t>M1,</w:t>
      </w:r>
      <w:r>
        <w:rPr>
          <w:spacing w:val="-3"/>
        </w:rPr>
        <w:t> </w:t>
      </w:r>
      <w:r>
        <w:rPr/>
        <w:t>M3,</w:t>
      </w:r>
      <w:r>
        <w:rPr>
          <w:spacing w:val="-4"/>
        </w:rPr>
        <w:t> </w:t>
      </w:r>
      <w:r>
        <w:rPr/>
        <w:t>M5</w:t>
      </w:r>
      <w:r>
        <w:rPr>
          <w:spacing w:val="-3"/>
        </w:rPr>
        <w:t> </w:t>
      </w:r>
      <w:r>
        <w:rPr/>
        <w:t>үлгілері</w:t>
      </w:r>
      <w:r>
        <w:rPr>
          <w:spacing w:val="-3"/>
        </w:rPr>
        <w:t> </w:t>
      </w:r>
      <w:r>
        <w:rPr>
          <w:spacing w:val="-4"/>
        </w:rPr>
        <w:t>үшін</w:t>
      </w:r>
    </w:p>
    <w:p>
      <w:pPr>
        <w:pStyle w:val="BodyText"/>
        <w:spacing w:before="321"/>
        <w:ind w:left="1207" w:right="672"/>
        <w:jc w:val="center"/>
      </w:pPr>
      <w:r>
        <w:rPr/>
        <w:t>54-сурет</w:t>
      </w:r>
      <w:r>
        <w:rPr>
          <w:spacing w:val="-5"/>
        </w:rPr>
        <w:t> </w:t>
      </w:r>
      <w:r>
        <w:rPr/>
        <w:t>–</w:t>
      </w:r>
      <w:r>
        <w:rPr>
          <w:spacing w:val="-3"/>
        </w:rPr>
        <w:t> </w:t>
      </w:r>
      <w:r>
        <w:rPr/>
        <w:t>GP</w:t>
      </w:r>
      <w:r>
        <w:rPr>
          <w:spacing w:val="-5"/>
        </w:rPr>
        <w:t> </w:t>
      </w:r>
      <w:r>
        <w:rPr/>
        <w:t>және</w:t>
      </w:r>
      <w:r>
        <w:rPr>
          <w:spacing w:val="-5"/>
        </w:rPr>
        <w:t> </w:t>
      </w:r>
      <w:r>
        <w:rPr/>
        <w:t>GN</w:t>
      </w:r>
      <w:r>
        <w:rPr>
          <w:spacing w:val="-6"/>
        </w:rPr>
        <w:t> </w:t>
      </w:r>
      <w:r>
        <w:rPr/>
        <w:t>бактерияларына</w:t>
      </w:r>
      <w:r>
        <w:rPr>
          <w:spacing w:val="-6"/>
        </w:rPr>
        <w:t> </w:t>
      </w:r>
      <w:r>
        <w:rPr/>
        <w:t>қарсы</w:t>
      </w:r>
      <w:r>
        <w:rPr>
          <w:spacing w:val="-4"/>
        </w:rPr>
        <w:t> </w:t>
      </w:r>
      <w:r>
        <w:rPr/>
        <w:t>антибиотиктерсіз</w:t>
      </w:r>
      <w:r>
        <w:rPr>
          <w:spacing w:val="-5"/>
        </w:rPr>
        <w:t> </w:t>
      </w:r>
      <w:r>
        <w:rPr/>
        <w:t>және антибиотиктермен ДМА-АҚ СПЛ гидрогельдерінің микробқа қарсы белсенділігін сынау</w:t>
      </w:r>
    </w:p>
    <w:p>
      <w:pPr>
        <w:pStyle w:val="BodyText"/>
        <w:ind w:left="0"/>
        <w:jc w:val="left"/>
      </w:pPr>
    </w:p>
    <w:p>
      <w:pPr>
        <w:pStyle w:val="BodyText"/>
        <w:spacing w:before="1"/>
        <w:ind w:right="320" w:firstLine="566"/>
      </w:pPr>
      <w:r>
        <w:rPr/>
        <w:t>Бір қызығы, 53-54-суреттерден көрініп тұрғандай, GN </w:t>
      </w:r>
      <w:r>
        <w:rPr>
          <w:i/>
        </w:rPr>
        <w:t>E.coli </w:t>
      </w:r>
      <w:r>
        <w:rPr/>
        <w:t>және </w:t>
      </w:r>
      <w:r>
        <w:rPr>
          <w:i/>
        </w:rPr>
        <w:t>P.aeruginosa</w:t>
      </w:r>
      <w:r>
        <w:rPr>
          <w:i/>
          <w:spacing w:val="-4"/>
        </w:rPr>
        <w:t> </w:t>
      </w:r>
      <w:r>
        <w:rPr/>
        <w:t>бактерияларына</w:t>
      </w:r>
      <w:r>
        <w:rPr>
          <w:spacing w:val="-4"/>
        </w:rPr>
        <w:t> </w:t>
      </w:r>
      <w:r>
        <w:rPr/>
        <w:t>қарсы</w:t>
      </w:r>
      <w:r>
        <w:rPr>
          <w:spacing w:val="-5"/>
        </w:rPr>
        <w:t> </w:t>
      </w:r>
      <w:r>
        <w:rPr/>
        <w:t>ДМА-АҚ</w:t>
      </w:r>
      <w:r>
        <w:rPr>
          <w:spacing w:val="-6"/>
        </w:rPr>
        <w:t> </w:t>
      </w:r>
      <w:r>
        <w:rPr/>
        <w:t>СПЛ</w:t>
      </w:r>
      <w:r>
        <w:rPr>
          <w:spacing w:val="-7"/>
        </w:rPr>
        <w:t> </w:t>
      </w:r>
      <w:r>
        <w:rPr/>
        <w:t>гидрогельдерінің</w:t>
      </w:r>
      <w:r>
        <w:rPr>
          <w:spacing w:val="-5"/>
        </w:rPr>
        <w:t> </w:t>
      </w:r>
      <w:r>
        <w:rPr/>
        <w:t>бактерияға қарсы белсенділігін көрсететін ГМЦ антибиотиксіз ДМА-АҚ СПЛ гидрогельдерінде айқын тежелу аймағы байқалды. Алайда, бұл антибиотиксіз гидрогельдер GP (ATCC 6538) бактерияларына айтарлықтай бактериостатикалық әсер етпеді. Екі жағдайда құрамында гентамицин бар гидрогельдер GN және GP-де нақты тежелу аймағын көрсете отырып, бактериялардың өсуін тежеуде жақсы нәтижелер көрсетті. Бактерияға қарсы тиімділігі жоғары дәрі-дәрмектерді жеткізудің жоғары қабілеті биологиялық және медициналық мақсаттарда қолдану үшін жақсы сипаттама екенін ескере отырып, бұл белсенділік болашақта маңызды қолдану мүмкіндігіне ие.</w:t>
      </w:r>
    </w:p>
    <w:p>
      <w:pPr>
        <w:spacing w:after="0"/>
        <w:sectPr>
          <w:pgSz w:w="11910" w:h="16840"/>
          <w:pgMar w:header="0" w:footer="986" w:top="1420" w:bottom="1240" w:left="1380" w:right="240"/>
        </w:sectPr>
      </w:pPr>
    </w:p>
    <w:p>
      <w:pPr>
        <w:pStyle w:val="Heading1"/>
        <w:ind w:right="2"/>
      </w:pPr>
      <w:r>
        <w:rPr>
          <w:spacing w:val="-2"/>
        </w:rPr>
        <w:t>ҚОРЫТЫНДЫ</w:t>
      </w:r>
    </w:p>
    <w:p>
      <w:pPr>
        <w:pStyle w:val="BodyText"/>
        <w:spacing w:before="319"/>
        <w:ind w:right="322" w:firstLine="566"/>
      </w:pPr>
      <w:r>
        <w:rPr/>
        <w:t>Жұмысты зерттеу нәтижелері бойынша келесі қорытындылар жасауға </w:t>
      </w:r>
      <w:r>
        <w:rPr>
          <w:spacing w:val="-2"/>
        </w:rPr>
        <w:t>болады:</w:t>
      </w:r>
    </w:p>
    <w:p>
      <w:pPr>
        <w:pStyle w:val="ListParagraph"/>
        <w:numPr>
          <w:ilvl w:val="0"/>
          <w:numId w:val="20"/>
        </w:numPr>
        <w:tabs>
          <w:tab w:pos="1218" w:val="left" w:leader="none"/>
        </w:tabs>
        <w:spacing w:line="240" w:lineRule="auto" w:before="0" w:after="0"/>
        <w:ind w:left="322" w:right="320" w:firstLine="566"/>
        <w:jc w:val="both"/>
        <w:rPr>
          <w:sz w:val="28"/>
        </w:rPr>
      </w:pPr>
      <w:r>
        <w:rPr>
          <w:sz w:val="28"/>
        </w:rPr>
        <w:t>N,N’-метилен-бис-акриламидті тігуші агент (ТА) ретінде пайдалана отырып, N-винилпирролидонның (ВП) радиациялық үшөлшемді радикалды полимерлеу процесінде полимерлі гидрогельдердің түзілуін зерттеу жүргізілді. Бастапқы мономерлік қоспадағы (БМҚ) тігуші агенттің сәулелену дозасы мен концентрациясының жоғарылауы гель-фракция мен түзілетін гельдердің серпімділік модулінің шығымдылығының жоғарылауымен жүреді, бұл ретте суда тепе-тең ісінудің дәрежесі төмендейді. М</w:t>
      </w:r>
      <w:r>
        <w:rPr>
          <w:sz w:val="28"/>
          <w:vertAlign w:val="subscript"/>
        </w:rPr>
        <w:t>с</w:t>
      </w:r>
      <w:r>
        <w:rPr>
          <w:sz w:val="28"/>
          <w:vertAlign w:val="baseline"/>
        </w:rPr>
        <w:t> полимерлі торларының негізгі құрылымдық параметрін есептеу байқалған әсер қалыптасқан торлардың тігілу тығыздығының жоғарылауына байланысты екенін көрсетеді, ал көлденең тігістердің пайда болуына ТА қос байланыстарымен қатар макромолекулалардың бүйірлік орынбасарлары немесе жоғары энергиялық сәулелену әсерінен поли-N-винилпирролидон (ПВП) макромолекулаларының негізгі тізбегінің метилен топтары қатыса алады. Сондай-ақ, БМҚ сумен сұйылтқан кезде радикалды полимерленудегі ВП молекулаларының белсенділігінің жоғарылауына байланысты үшөлшемді полимерлеу жылдамдығының өсуіне байланысты гель-фракция шығымының жоғарылауының қалыптан тыс әсері бар екендігі анықталды.</w:t>
      </w:r>
    </w:p>
    <w:p>
      <w:pPr>
        <w:pStyle w:val="ListParagraph"/>
        <w:numPr>
          <w:ilvl w:val="0"/>
          <w:numId w:val="20"/>
        </w:numPr>
        <w:tabs>
          <w:tab w:pos="1290" w:val="left" w:leader="none"/>
        </w:tabs>
        <w:spacing w:line="240" w:lineRule="auto" w:before="1" w:after="0"/>
        <w:ind w:left="322" w:right="320" w:firstLine="566"/>
        <w:jc w:val="both"/>
        <w:rPr>
          <w:sz w:val="28"/>
        </w:rPr>
      </w:pPr>
      <w:r>
        <w:rPr>
          <w:sz w:val="28"/>
        </w:rPr>
        <w:t>Радиациялық үшөлшемді полимерлеу процесінде түзілетін ПВП гидрогельдерінің негізінде құрамында антисептик хлоргексидин биглюконаты бар гидрогельді жақпамайларды алудың зертханалық технологиясы әзірленді және</w:t>
      </w:r>
      <w:r>
        <w:rPr>
          <w:spacing w:val="-7"/>
          <w:sz w:val="28"/>
        </w:rPr>
        <w:t> </w:t>
      </w:r>
      <w:r>
        <w:rPr>
          <w:sz w:val="28"/>
        </w:rPr>
        <w:t>жануарларға</w:t>
      </w:r>
      <w:r>
        <w:rPr>
          <w:spacing w:val="-6"/>
          <w:sz w:val="28"/>
        </w:rPr>
        <w:t> </w:t>
      </w:r>
      <w:r>
        <w:rPr>
          <w:sz w:val="28"/>
        </w:rPr>
        <w:t>медика-биологиялық</w:t>
      </w:r>
      <w:r>
        <w:rPr>
          <w:spacing w:val="-8"/>
          <w:sz w:val="28"/>
        </w:rPr>
        <w:t> </w:t>
      </w:r>
      <w:r>
        <w:rPr>
          <w:sz w:val="28"/>
        </w:rPr>
        <w:t>сынақтар</w:t>
      </w:r>
      <w:r>
        <w:rPr>
          <w:spacing w:val="-6"/>
          <w:sz w:val="28"/>
        </w:rPr>
        <w:t> </w:t>
      </w:r>
      <w:r>
        <w:rPr>
          <w:sz w:val="28"/>
        </w:rPr>
        <w:t>жүргізілді.</w:t>
      </w:r>
      <w:r>
        <w:rPr>
          <w:spacing w:val="-8"/>
          <w:sz w:val="28"/>
        </w:rPr>
        <w:t> </w:t>
      </w:r>
      <w:r>
        <w:rPr>
          <w:sz w:val="28"/>
        </w:rPr>
        <w:t>Құрамында</w:t>
      </w:r>
      <w:r>
        <w:rPr>
          <w:spacing w:val="-6"/>
          <w:sz w:val="28"/>
        </w:rPr>
        <w:t> </w:t>
      </w:r>
      <w:r>
        <w:rPr>
          <w:sz w:val="28"/>
        </w:rPr>
        <w:t>ХГ</w:t>
      </w:r>
      <w:r>
        <w:rPr>
          <w:spacing w:val="-6"/>
          <w:sz w:val="28"/>
        </w:rPr>
        <w:t> </w:t>
      </w:r>
      <w:r>
        <w:rPr>
          <w:sz w:val="28"/>
        </w:rPr>
        <w:t>бар гидрогельді жақпамайлар бактерияға қарсы және фунгицидтік қасиеттеріне байланысты жоғары дренаждық қабілетімен бірге айқын қабынуға қарсы және жараларды емдейтін белсенділікке ие екендігі анықталды.</w:t>
      </w:r>
    </w:p>
    <w:p>
      <w:pPr>
        <w:pStyle w:val="ListParagraph"/>
        <w:numPr>
          <w:ilvl w:val="0"/>
          <w:numId w:val="20"/>
        </w:numPr>
        <w:tabs>
          <w:tab w:pos="1125" w:val="left" w:leader="none"/>
        </w:tabs>
        <w:spacing w:line="240" w:lineRule="auto" w:before="0" w:after="0"/>
        <w:ind w:left="322" w:right="321" w:firstLine="566"/>
        <w:jc w:val="both"/>
        <w:rPr>
          <w:sz w:val="28"/>
        </w:rPr>
      </w:pPr>
      <w:r>
        <w:rPr>
          <w:sz w:val="28"/>
        </w:rPr>
        <w:t>Құрамында антисептик хлоргексидин биглюконаты бар ПВП негізіндегі гидрогельді таңғыштарды алудың зертханалық технологиясы әзірленді. Технология жоғары молекулалық массасы бар ПВП макромолекулаларының радиациялық тігілуін қамтиды, бұл бір технологиялық кезеңде екі операцияны біріктіруге мүмкіндік береді: дайын өнімді (гидрогельді таңғыш) қалыптастыру және оны зарарсыздандыру. </w:t>
      </w:r>
      <w:r>
        <w:rPr>
          <w:i/>
          <w:sz w:val="28"/>
        </w:rPr>
        <w:t>"In vivo" </w:t>
      </w:r>
      <w:r>
        <w:rPr>
          <w:sz w:val="28"/>
        </w:rPr>
        <w:t>жағдайында жүргізілген биомедициналық зерттеулердің нәтижесінде алынған гидрогельді таңғыштар бактерияға қарсы және фунгицидтік қасиеттеріне байланысты жоғары дренаждық қабілетімен бірге айқын қабынуға қарсы және күйікке қарсы белсенділікке ие екендігі </w:t>
      </w:r>
      <w:r>
        <w:rPr>
          <w:spacing w:val="-2"/>
          <w:sz w:val="28"/>
        </w:rPr>
        <w:t>анықталды.</w:t>
      </w:r>
    </w:p>
    <w:p>
      <w:pPr>
        <w:pStyle w:val="ListParagraph"/>
        <w:numPr>
          <w:ilvl w:val="0"/>
          <w:numId w:val="20"/>
        </w:numPr>
        <w:tabs>
          <w:tab w:pos="1221" w:val="left" w:leader="none"/>
        </w:tabs>
        <w:spacing w:line="240" w:lineRule="auto" w:before="0" w:after="0"/>
        <w:ind w:left="322" w:right="319" w:firstLine="566"/>
        <w:jc w:val="both"/>
        <w:rPr>
          <w:sz w:val="28"/>
        </w:rPr>
      </w:pPr>
      <w:r>
        <w:rPr>
          <w:sz w:val="28"/>
        </w:rPr>
        <w:t>Құрамында кең әсер ететін антисептик ХГ бар геллан негізіндегі гидрогельді жақпамай алудың зертханалық технологиясы әзірленді. Бұл жағдайда ХГ және натрий тиосульфаты қоспаларының әсерінен оның сулы ерітіндісінің</w:t>
      </w:r>
      <w:r>
        <w:rPr>
          <w:spacing w:val="-7"/>
          <w:sz w:val="28"/>
        </w:rPr>
        <w:t> </w:t>
      </w:r>
      <w:r>
        <w:rPr>
          <w:sz w:val="28"/>
        </w:rPr>
        <w:t>фазалық</w:t>
      </w:r>
      <w:r>
        <w:rPr>
          <w:spacing w:val="-6"/>
          <w:sz w:val="28"/>
        </w:rPr>
        <w:t> </w:t>
      </w:r>
      <w:r>
        <w:rPr>
          <w:sz w:val="28"/>
        </w:rPr>
        <w:t>бөліну</w:t>
      </w:r>
      <w:r>
        <w:rPr>
          <w:spacing w:val="-10"/>
          <w:sz w:val="28"/>
        </w:rPr>
        <w:t> </w:t>
      </w:r>
      <w:r>
        <w:rPr>
          <w:sz w:val="28"/>
        </w:rPr>
        <w:t>процесінде</w:t>
      </w:r>
      <w:r>
        <w:rPr>
          <w:spacing w:val="-10"/>
          <w:sz w:val="28"/>
        </w:rPr>
        <w:t> </w:t>
      </w:r>
      <w:r>
        <w:rPr>
          <w:sz w:val="28"/>
        </w:rPr>
        <w:t>түзілетін</w:t>
      </w:r>
      <w:r>
        <w:rPr>
          <w:spacing w:val="-8"/>
          <w:sz w:val="28"/>
        </w:rPr>
        <w:t> </w:t>
      </w:r>
      <w:r>
        <w:rPr>
          <w:sz w:val="28"/>
        </w:rPr>
        <w:t>геллан</w:t>
      </w:r>
      <w:r>
        <w:rPr>
          <w:spacing w:val="-8"/>
          <w:sz w:val="28"/>
        </w:rPr>
        <w:t> </w:t>
      </w:r>
      <w:r>
        <w:rPr>
          <w:sz w:val="28"/>
        </w:rPr>
        <w:t>гидрогелі</w:t>
      </w:r>
      <w:r>
        <w:rPr>
          <w:spacing w:val="-8"/>
          <w:sz w:val="28"/>
        </w:rPr>
        <w:t> </w:t>
      </w:r>
      <w:r>
        <w:rPr>
          <w:sz w:val="28"/>
        </w:rPr>
        <w:t>қолданылды. Гидрогельді жақпамайлар тұтқыр ағу процесінде үшөлшемді құрылымның </w:t>
      </w:r>
      <w:r>
        <w:rPr>
          <w:spacing w:val="-2"/>
          <w:sz w:val="28"/>
        </w:rPr>
        <w:t>бұзылуына</w:t>
      </w:r>
      <w:r>
        <w:rPr>
          <w:spacing w:val="-7"/>
          <w:sz w:val="28"/>
        </w:rPr>
        <w:t> </w:t>
      </w:r>
      <w:r>
        <w:rPr>
          <w:spacing w:val="-2"/>
          <w:sz w:val="28"/>
        </w:rPr>
        <w:t>және</w:t>
      </w:r>
      <w:r>
        <w:rPr>
          <w:spacing w:val="-7"/>
          <w:sz w:val="28"/>
        </w:rPr>
        <w:t> </w:t>
      </w:r>
      <w:r>
        <w:rPr>
          <w:spacing w:val="-2"/>
          <w:sz w:val="28"/>
        </w:rPr>
        <w:t>қалпына</w:t>
      </w:r>
      <w:r>
        <w:rPr>
          <w:spacing w:val="-5"/>
          <w:sz w:val="28"/>
        </w:rPr>
        <w:t> </w:t>
      </w:r>
      <w:r>
        <w:rPr>
          <w:spacing w:val="-2"/>
          <w:sz w:val="28"/>
        </w:rPr>
        <w:t>келуіне</w:t>
      </w:r>
      <w:r>
        <w:rPr>
          <w:spacing w:val="-4"/>
          <w:sz w:val="28"/>
        </w:rPr>
        <w:t> </w:t>
      </w:r>
      <w:r>
        <w:rPr>
          <w:spacing w:val="-2"/>
          <w:sz w:val="28"/>
        </w:rPr>
        <w:t>байланысты</w:t>
      </w:r>
      <w:r>
        <w:rPr>
          <w:spacing w:val="-8"/>
          <w:sz w:val="28"/>
        </w:rPr>
        <w:t> </w:t>
      </w:r>
      <w:r>
        <w:rPr>
          <w:spacing w:val="-2"/>
          <w:sz w:val="28"/>
        </w:rPr>
        <w:t>айқын</w:t>
      </w:r>
      <w:r>
        <w:rPr>
          <w:spacing w:val="-5"/>
          <w:sz w:val="28"/>
        </w:rPr>
        <w:t> </w:t>
      </w:r>
      <w:r>
        <w:rPr>
          <w:spacing w:val="-2"/>
          <w:sz w:val="28"/>
        </w:rPr>
        <w:t>тиксотропты</w:t>
      </w:r>
      <w:r>
        <w:rPr>
          <w:spacing w:val="-3"/>
          <w:sz w:val="28"/>
        </w:rPr>
        <w:t> </w:t>
      </w:r>
      <w:r>
        <w:rPr>
          <w:spacing w:val="-2"/>
          <w:sz w:val="28"/>
        </w:rPr>
        <w:t>қасиеттерімен</w:t>
      </w:r>
    </w:p>
    <w:p>
      <w:pPr>
        <w:spacing w:after="0" w:line="240" w:lineRule="auto"/>
        <w:jc w:val="both"/>
        <w:rPr>
          <w:sz w:val="28"/>
        </w:rPr>
        <w:sectPr>
          <w:pgSz w:w="11910" w:h="16840"/>
          <w:pgMar w:header="0" w:footer="986" w:top="1040" w:bottom="1240" w:left="1380" w:right="240"/>
        </w:sectPr>
      </w:pPr>
    </w:p>
    <w:p>
      <w:pPr>
        <w:pStyle w:val="BodyText"/>
        <w:spacing w:before="67"/>
        <w:ind w:right="321"/>
      </w:pPr>
      <w:r>
        <w:rPr/>
        <w:t>сипатталатын ньютондық емес сұйықтықтардың параметрлеріне ие екендігі көрсетілді. Құрамында ХГ бар антисептикалық гидрогельді жақпамайлар үшін жүргізілген медика-биологиялық зерттеулердің нәтижесінде олардың айқын саңырауқұлаққа қарсы (антифунгальды) және бактерияға қарсы белсенділігі анықталды. Құрамында 0,05 масс.% ХГ және 20,0 масс.% натрий тиосульфаты бар геллан негізіндегі антисептикалық гидрогельді жақпамай «ASEM ҒӨБ» ЖШС дезинфекциялау құралдары мен медициналық мақсаттағы бұйымдарды өндіру зауытында өндіру үшін қабылданды.</w:t>
      </w:r>
    </w:p>
    <w:p>
      <w:pPr>
        <w:pStyle w:val="ListParagraph"/>
        <w:numPr>
          <w:ilvl w:val="0"/>
          <w:numId w:val="20"/>
        </w:numPr>
        <w:tabs>
          <w:tab w:pos="1118" w:val="left" w:leader="none"/>
        </w:tabs>
        <w:spacing w:line="240" w:lineRule="auto" w:before="2" w:after="0"/>
        <w:ind w:left="322" w:right="323" w:firstLine="566"/>
        <w:jc w:val="both"/>
        <w:rPr>
          <w:sz w:val="28"/>
        </w:rPr>
      </w:pPr>
      <w:r>
        <w:rPr>
          <w:sz w:val="28"/>
        </w:rPr>
        <w:t>Шымкент қаласының №3 қалалық ауруханасында және Атырау қалалық перзентханасында антисептикалық және дезинфекциялық өңдеу үшін құрамында 0,05 масс.% ХГ бар ПВП негізіндегі гидрогельді жақпамай сынақтары өткізілді. Гидрогельді жақпамайлар аппаратураның немесе қатты жиһаздың бетінде ұзақ уақыт бойы (кемінде үш күн) бактериялық, вирустық, саңырауқұлақ этиологиясының инфекцияларында белсенді болатындығы көрсетілді. Медициналық персоналдың қолын антисептикалық өңдеу үшін қолданған кезде, басқа антисептиктерден айырмашылығы, хлоргексидин биглюканаты және натрий тиосульфаты бар геллан негізіндегі гидрогельді жақпамайлар қолдың құрғақ терісін және аллергиялық реакцияларды </w:t>
      </w:r>
      <w:r>
        <w:rPr>
          <w:spacing w:val="-2"/>
          <w:sz w:val="28"/>
        </w:rPr>
        <w:t>тудырмайды.</w:t>
      </w:r>
    </w:p>
    <w:p>
      <w:pPr>
        <w:pStyle w:val="ListParagraph"/>
        <w:numPr>
          <w:ilvl w:val="0"/>
          <w:numId w:val="20"/>
        </w:numPr>
        <w:tabs>
          <w:tab w:pos="1312" w:val="left" w:leader="none"/>
        </w:tabs>
        <w:spacing w:line="240" w:lineRule="auto" w:before="0" w:after="0"/>
        <w:ind w:left="322" w:right="320" w:firstLine="566"/>
        <w:jc w:val="both"/>
        <w:rPr>
          <w:sz w:val="28"/>
        </w:rPr>
      </w:pPr>
      <w:r>
        <w:rPr>
          <w:sz w:val="28"/>
        </w:rPr>
        <w:t>N,N-диметилакриламид (ДМА) және акрил қышқылының (АҚ) үшөлшемді радикалды сополимерленуімен суда еритін және полимерлі гидрогельдердің сттмулсезімтал гибридті қасиеттері егжей-тегжейлі зерттелді. Алынған сополимерлер (СПЛ) қоршаған ерітіндінің pН-ы мен температурасының</w:t>
      </w:r>
      <w:r>
        <w:rPr>
          <w:spacing w:val="-18"/>
          <w:sz w:val="28"/>
        </w:rPr>
        <w:t> </w:t>
      </w:r>
      <w:r>
        <w:rPr>
          <w:sz w:val="28"/>
        </w:rPr>
        <w:t>өзгеруіне</w:t>
      </w:r>
      <w:r>
        <w:rPr>
          <w:spacing w:val="-17"/>
          <w:sz w:val="28"/>
        </w:rPr>
        <w:t> </w:t>
      </w:r>
      <w:r>
        <w:rPr>
          <w:sz w:val="28"/>
        </w:rPr>
        <w:t>бір</w:t>
      </w:r>
      <w:r>
        <w:rPr>
          <w:spacing w:val="-16"/>
          <w:sz w:val="28"/>
        </w:rPr>
        <w:t> </w:t>
      </w:r>
      <w:r>
        <w:rPr>
          <w:sz w:val="28"/>
        </w:rPr>
        <w:t>мезгілде</w:t>
      </w:r>
      <w:r>
        <w:rPr>
          <w:spacing w:val="-17"/>
          <w:sz w:val="28"/>
        </w:rPr>
        <w:t> </w:t>
      </w:r>
      <w:r>
        <w:rPr>
          <w:sz w:val="28"/>
        </w:rPr>
        <w:t>сезімталдықты</w:t>
      </w:r>
      <w:r>
        <w:rPr>
          <w:spacing w:val="-16"/>
          <w:sz w:val="28"/>
        </w:rPr>
        <w:t> </w:t>
      </w:r>
      <w:r>
        <w:rPr>
          <w:sz w:val="28"/>
        </w:rPr>
        <w:t>көрсететіні</w:t>
      </w:r>
      <w:r>
        <w:rPr>
          <w:spacing w:val="-16"/>
          <w:sz w:val="28"/>
        </w:rPr>
        <w:t> </w:t>
      </w:r>
      <w:r>
        <w:rPr>
          <w:sz w:val="28"/>
        </w:rPr>
        <w:t>анықталды. Бұл ретте, олардың сулы ерітінділері үшін фазалық бөліну температурасы қоршаған ортаның рН-ның жоғарылауымен артады. ДМА-АҚ торлы СПЛ үшін термоиндуцирленген үздіксіз коллапс байқалады, оның параметрлері СПЛ құрамының және ортаның рН-ы өзгеруімен реттеледі. ДМА-АҚ СПЛ гидрогельдерінің</w:t>
      </w:r>
      <w:r>
        <w:rPr>
          <w:spacing w:val="-4"/>
          <w:sz w:val="28"/>
        </w:rPr>
        <w:t> </w:t>
      </w:r>
      <w:r>
        <w:rPr>
          <w:sz w:val="28"/>
        </w:rPr>
        <w:t>температураға</w:t>
      </w:r>
      <w:r>
        <w:rPr>
          <w:spacing w:val="-4"/>
          <w:sz w:val="28"/>
        </w:rPr>
        <w:t> </w:t>
      </w:r>
      <w:r>
        <w:rPr>
          <w:sz w:val="28"/>
        </w:rPr>
        <w:t>тәуелділік</w:t>
      </w:r>
      <w:r>
        <w:rPr>
          <w:spacing w:val="-4"/>
          <w:sz w:val="28"/>
        </w:rPr>
        <w:t> </w:t>
      </w:r>
      <w:r>
        <w:rPr>
          <w:sz w:val="28"/>
        </w:rPr>
        <w:t>қисықтары</w:t>
      </w:r>
      <w:r>
        <w:rPr>
          <w:spacing w:val="-6"/>
          <w:sz w:val="28"/>
        </w:rPr>
        <w:t> </w:t>
      </w:r>
      <w:r>
        <w:rPr>
          <w:sz w:val="28"/>
        </w:rPr>
        <w:t>алынған</w:t>
      </w:r>
      <w:r>
        <w:rPr>
          <w:spacing w:val="-4"/>
          <w:sz w:val="28"/>
        </w:rPr>
        <w:t> </w:t>
      </w:r>
      <w:r>
        <w:rPr>
          <w:sz w:val="28"/>
        </w:rPr>
        <w:t>гидрогельдердің құрылымында иондық және гидрофобты компоненттің болуына байланысты ісіну және контракция кезеңдерін қамтитын күрделі көрініске ие болуы мүмкін екендігі көрсетілді. ДМА-АҚ СПЛ гидрогельдері үшін параметрлері СПЛ құрамының өзгеруін басқаруға болатын үздіксіз коллапс түрінде өтетін рН- индуцирленетін фазалық ауысу зерттелді.</w:t>
      </w:r>
    </w:p>
    <w:p>
      <w:pPr>
        <w:pStyle w:val="ListParagraph"/>
        <w:numPr>
          <w:ilvl w:val="0"/>
          <w:numId w:val="20"/>
        </w:numPr>
        <w:tabs>
          <w:tab w:pos="1115" w:val="left" w:leader="none"/>
        </w:tabs>
        <w:spacing w:line="240" w:lineRule="auto" w:before="2" w:after="0"/>
        <w:ind w:left="322" w:right="320" w:firstLine="566"/>
        <w:jc w:val="both"/>
        <w:rPr>
          <w:sz w:val="28"/>
        </w:rPr>
      </w:pPr>
      <w:r>
        <w:rPr>
          <w:sz w:val="28"/>
        </w:rPr>
        <w:t>GP (</w:t>
      </w:r>
      <w:r>
        <w:rPr>
          <w:i/>
          <w:sz w:val="28"/>
        </w:rPr>
        <w:t>Staphylococcus aureus </w:t>
      </w:r>
      <w:r>
        <w:rPr>
          <w:sz w:val="28"/>
        </w:rPr>
        <w:t>(ATCC 6538-p) және GN (</w:t>
      </w:r>
      <w:r>
        <w:rPr>
          <w:i/>
          <w:sz w:val="28"/>
        </w:rPr>
        <w:t>E.coli </w:t>
      </w:r>
      <w:r>
        <w:rPr>
          <w:sz w:val="28"/>
        </w:rPr>
        <w:t>(ATCC 25922) және </w:t>
      </w:r>
      <w:r>
        <w:rPr>
          <w:i/>
          <w:sz w:val="28"/>
        </w:rPr>
        <w:t>P.aeruginosa </w:t>
      </w:r>
      <w:r>
        <w:rPr>
          <w:sz w:val="28"/>
        </w:rPr>
        <w:t>(ATCC 9027)) сынақ бактерияларын пайдалана отырып, құрамында антибиотик гентамицин бар ДМА-АҚ СПЛ гидрогельдерінің бактерияға қарсы белсенділігіне медика-биологиялық зерттеулер жүргізілді. Гидрогельді тасымалдаушыдан антибиотиктің қоршаған ортаға жақсы диффузиялатыны, сынақ микроорганизмдерінің өсуін тежейтіні және тасымалдаушының айналасында антибиотик лизис аймағын құратыны анықталды, бұл гидрогельдердің дәрілік заттарды жеткізуді жүзеге асыру қабілетін</w:t>
      </w:r>
      <w:r>
        <w:rPr>
          <w:spacing w:val="40"/>
          <w:sz w:val="28"/>
        </w:rPr>
        <w:t> </w:t>
      </w:r>
      <w:r>
        <w:rPr>
          <w:sz w:val="28"/>
        </w:rPr>
        <w:t>көрсетеді.</w:t>
      </w:r>
      <w:r>
        <w:rPr>
          <w:spacing w:val="40"/>
          <w:sz w:val="28"/>
        </w:rPr>
        <w:t> </w:t>
      </w:r>
      <w:r>
        <w:rPr>
          <w:sz w:val="28"/>
        </w:rPr>
        <w:t>Антибиотиксіз</w:t>
      </w:r>
      <w:r>
        <w:rPr>
          <w:spacing w:val="40"/>
          <w:sz w:val="28"/>
        </w:rPr>
        <w:t> </w:t>
      </w:r>
      <w:r>
        <w:rPr>
          <w:sz w:val="28"/>
        </w:rPr>
        <w:t>ДМА-АҚ</w:t>
      </w:r>
      <w:r>
        <w:rPr>
          <w:spacing w:val="40"/>
          <w:sz w:val="28"/>
        </w:rPr>
        <w:t> </w:t>
      </w:r>
      <w:r>
        <w:rPr>
          <w:sz w:val="28"/>
        </w:rPr>
        <w:t>СПЛ</w:t>
      </w:r>
      <w:r>
        <w:rPr>
          <w:spacing w:val="40"/>
          <w:sz w:val="28"/>
        </w:rPr>
        <w:t> </w:t>
      </w:r>
      <w:r>
        <w:rPr>
          <w:sz w:val="28"/>
        </w:rPr>
        <w:t>гидрогельдерінің</w:t>
      </w:r>
      <w:r>
        <w:rPr>
          <w:spacing w:val="40"/>
          <w:sz w:val="28"/>
        </w:rPr>
        <w:t> </w:t>
      </w:r>
      <w:r>
        <w:rPr>
          <w:sz w:val="28"/>
        </w:rPr>
        <w:t>бақылау</w:t>
      </w:r>
    </w:p>
    <w:p>
      <w:pPr>
        <w:spacing w:after="0" w:line="240" w:lineRule="auto"/>
        <w:jc w:val="both"/>
        <w:rPr>
          <w:sz w:val="28"/>
        </w:rPr>
        <w:sectPr>
          <w:pgSz w:w="11910" w:h="16840"/>
          <w:pgMar w:header="0" w:footer="986" w:top="1040" w:bottom="1240" w:left="1380" w:right="240"/>
        </w:sectPr>
      </w:pPr>
    </w:p>
    <w:p>
      <w:pPr>
        <w:pStyle w:val="BodyText"/>
        <w:spacing w:line="242" w:lineRule="auto" w:before="67"/>
        <w:ind w:right="323"/>
      </w:pPr>
      <w:r>
        <w:rPr/>
        <w:t>үлгілері үшін GN </w:t>
      </w:r>
      <w:r>
        <w:rPr>
          <w:i/>
        </w:rPr>
        <w:t>E coli </w:t>
      </w:r>
      <w:r>
        <w:rPr/>
        <w:t>және </w:t>
      </w:r>
      <w:r>
        <w:rPr>
          <w:i/>
        </w:rPr>
        <w:t>P.Aeruginosa </w:t>
      </w:r>
      <w:r>
        <w:rPr/>
        <w:t>бактерияларына қарсы бактерияға қарсы белсенділік анықталды.</w:t>
      </w:r>
    </w:p>
    <w:p>
      <w:pPr>
        <w:pStyle w:val="BodyText"/>
        <w:ind w:right="317" w:firstLine="566"/>
      </w:pPr>
      <w:r>
        <w:rPr>
          <w:b/>
        </w:rPr>
        <w:t>Қойылған</w:t>
      </w:r>
      <w:r>
        <w:rPr>
          <w:b/>
          <w:spacing w:val="-3"/>
        </w:rPr>
        <w:t> </w:t>
      </w:r>
      <w:r>
        <w:rPr>
          <w:b/>
        </w:rPr>
        <w:t>міндеттерді</w:t>
      </w:r>
      <w:r>
        <w:rPr>
          <w:b/>
          <w:spacing w:val="-1"/>
        </w:rPr>
        <w:t> </w:t>
      </w:r>
      <w:r>
        <w:rPr>
          <w:b/>
        </w:rPr>
        <w:t>шешудің</w:t>
      </w:r>
      <w:r>
        <w:rPr>
          <w:b/>
          <w:spacing w:val="-3"/>
        </w:rPr>
        <w:t> </w:t>
      </w:r>
      <w:r>
        <w:rPr>
          <w:b/>
        </w:rPr>
        <w:t>толықтығын бағалау.</w:t>
      </w:r>
      <w:r>
        <w:rPr>
          <w:b/>
          <w:spacing w:val="-1"/>
        </w:rPr>
        <w:t> </w:t>
      </w:r>
      <w:r>
        <w:rPr/>
        <w:t>Қойылған</w:t>
      </w:r>
      <w:r>
        <w:rPr>
          <w:spacing w:val="-1"/>
        </w:rPr>
        <w:t> </w:t>
      </w:r>
      <w:r>
        <w:rPr/>
        <w:t>мақсат пен міндеттерге поли-N-винилпирролидон мен геллан негізінде хлоргексидин биглюконатының антисептигінің гидрогельді формаларын жасау, көрсетілген полимерлерге антисептикалық гидрогельді жақпамайлар мен таңғыштарды алудың зертханалық технологиясын әзірлеу, сондай-ақ N-диметилакриламид (ДМА)</w:t>
      </w:r>
      <w:r>
        <w:rPr>
          <w:spacing w:val="-14"/>
        </w:rPr>
        <w:t> </w:t>
      </w:r>
      <w:r>
        <w:rPr/>
        <w:t>және</w:t>
      </w:r>
      <w:r>
        <w:rPr>
          <w:spacing w:val="-14"/>
        </w:rPr>
        <w:t> </w:t>
      </w:r>
      <w:r>
        <w:rPr/>
        <w:t>акрил</w:t>
      </w:r>
      <w:r>
        <w:rPr>
          <w:spacing w:val="-14"/>
        </w:rPr>
        <w:t> </w:t>
      </w:r>
      <w:r>
        <w:rPr/>
        <w:t>қышқылы</w:t>
      </w:r>
      <w:r>
        <w:rPr>
          <w:spacing w:val="-13"/>
        </w:rPr>
        <w:t> </w:t>
      </w:r>
      <w:r>
        <w:rPr/>
        <w:t>(AҚ)</w:t>
      </w:r>
      <w:r>
        <w:rPr>
          <w:spacing w:val="-14"/>
        </w:rPr>
        <w:t> </w:t>
      </w:r>
      <w:r>
        <w:rPr/>
        <w:t>негізіндегі</w:t>
      </w:r>
      <w:r>
        <w:rPr>
          <w:spacing w:val="-13"/>
        </w:rPr>
        <w:t> </w:t>
      </w:r>
      <w:r>
        <w:rPr/>
        <w:t>сызықтық</w:t>
      </w:r>
      <w:r>
        <w:rPr>
          <w:spacing w:val="-14"/>
        </w:rPr>
        <w:t> </w:t>
      </w:r>
      <w:r>
        <w:rPr/>
        <w:t>және</w:t>
      </w:r>
      <w:r>
        <w:rPr>
          <w:spacing w:val="-14"/>
        </w:rPr>
        <w:t> </w:t>
      </w:r>
      <w:r>
        <w:rPr/>
        <w:t>торлы</w:t>
      </w:r>
      <w:r>
        <w:rPr>
          <w:spacing w:val="-13"/>
        </w:rPr>
        <w:t> </w:t>
      </w:r>
      <w:r>
        <w:rPr/>
        <w:t>құрылымды гибридті термосезімтал pН-тәуелді сополимерлерінің функциясының негізгі заңдылықтарын</w:t>
      </w:r>
      <w:r>
        <w:rPr>
          <w:spacing w:val="40"/>
        </w:rPr>
        <w:t> </w:t>
      </w:r>
      <w:r>
        <w:rPr/>
        <w:t>анықтау арқылы қол жеткізілді.</w:t>
      </w:r>
    </w:p>
    <w:p>
      <w:pPr>
        <w:pStyle w:val="BodyText"/>
        <w:spacing w:line="321" w:lineRule="exact"/>
        <w:ind w:left="888"/>
      </w:pPr>
      <w:r>
        <w:rPr>
          <w:spacing w:val="-2"/>
        </w:rPr>
        <w:t>Қойылған</w:t>
      </w:r>
      <w:r>
        <w:rPr>
          <w:spacing w:val="-9"/>
        </w:rPr>
        <w:t> </w:t>
      </w:r>
      <w:r>
        <w:rPr>
          <w:spacing w:val="-2"/>
        </w:rPr>
        <w:t>міндеттер</w:t>
      </w:r>
      <w:r>
        <w:rPr>
          <w:spacing w:val="-10"/>
        </w:rPr>
        <w:t> </w:t>
      </w:r>
      <w:r>
        <w:rPr>
          <w:spacing w:val="-2"/>
        </w:rPr>
        <w:t>толық</w:t>
      </w:r>
      <w:r>
        <w:rPr>
          <w:spacing w:val="-8"/>
        </w:rPr>
        <w:t> </w:t>
      </w:r>
      <w:r>
        <w:rPr>
          <w:spacing w:val="-2"/>
        </w:rPr>
        <w:t>көлемде</w:t>
      </w:r>
      <w:r>
        <w:rPr>
          <w:spacing w:val="-9"/>
        </w:rPr>
        <w:t> </w:t>
      </w:r>
      <w:r>
        <w:rPr>
          <w:spacing w:val="-2"/>
        </w:rPr>
        <w:t>шешілді.</w:t>
      </w:r>
    </w:p>
    <w:p>
      <w:pPr>
        <w:spacing w:line="240" w:lineRule="auto" w:before="0"/>
        <w:ind w:left="322" w:right="320" w:firstLine="566"/>
        <w:jc w:val="both"/>
        <w:rPr>
          <w:sz w:val="28"/>
        </w:rPr>
      </w:pPr>
      <w:r>
        <w:rPr>
          <w:b/>
          <w:sz w:val="28"/>
        </w:rPr>
        <w:t>Зерттеу нәтижелерін нақты пайдалану бойынша ұсыныстар: </w:t>
      </w:r>
      <w:r>
        <w:rPr>
          <w:sz w:val="28"/>
        </w:rPr>
        <w:t>Жұмыста алынған</w:t>
      </w:r>
      <w:r>
        <w:rPr>
          <w:spacing w:val="-10"/>
          <w:sz w:val="28"/>
        </w:rPr>
        <w:t> </w:t>
      </w:r>
      <w:r>
        <w:rPr>
          <w:sz w:val="28"/>
        </w:rPr>
        <w:t>ПВП</w:t>
      </w:r>
      <w:r>
        <w:rPr>
          <w:spacing w:val="-11"/>
          <w:sz w:val="28"/>
        </w:rPr>
        <w:t> </w:t>
      </w:r>
      <w:r>
        <w:rPr>
          <w:sz w:val="28"/>
        </w:rPr>
        <w:t>және</w:t>
      </w:r>
      <w:r>
        <w:rPr>
          <w:spacing w:val="-7"/>
          <w:sz w:val="28"/>
        </w:rPr>
        <w:t> </w:t>
      </w:r>
      <w:r>
        <w:rPr>
          <w:sz w:val="28"/>
        </w:rPr>
        <w:t>геллан</w:t>
      </w:r>
      <w:r>
        <w:rPr>
          <w:spacing w:val="-10"/>
          <w:sz w:val="28"/>
        </w:rPr>
        <w:t> </w:t>
      </w:r>
      <w:r>
        <w:rPr>
          <w:sz w:val="28"/>
        </w:rPr>
        <w:t>негізіндегі</w:t>
      </w:r>
      <w:r>
        <w:rPr>
          <w:spacing w:val="-10"/>
          <w:sz w:val="28"/>
        </w:rPr>
        <w:t> </w:t>
      </w:r>
      <w:r>
        <w:rPr>
          <w:sz w:val="28"/>
        </w:rPr>
        <w:t>гидрогельді</w:t>
      </w:r>
      <w:r>
        <w:rPr>
          <w:spacing w:val="-10"/>
          <w:sz w:val="28"/>
        </w:rPr>
        <w:t> </w:t>
      </w:r>
      <w:r>
        <w:rPr>
          <w:sz w:val="28"/>
        </w:rPr>
        <w:t>жақпамайлар</w:t>
      </w:r>
      <w:r>
        <w:rPr>
          <w:spacing w:val="-10"/>
          <w:sz w:val="28"/>
        </w:rPr>
        <w:t> </w:t>
      </w:r>
      <w:r>
        <w:rPr>
          <w:sz w:val="28"/>
        </w:rPr>
        <w:t>және</w:t>
      </w:r>
      <w:r>
        <w:rPr>
          <w:spacing w:val="-11"/>
          <w:sz w:val="28"/>
        </w:rPr>
        <w:t> </w:t>
      </w:r>
      <w:r>
        <w:rPr>
          <w:sz w:val="28"/>
        </w:rPr>
        <w:t>таңғыштар антисептикалық, бактерияға қарсы, дезинфекциялық және жараларды емдейтін тиімді құралдар ретінде ұсынылуы мүмкін.</w:t>
      </w:r>
    </w:p>
    <w:p>
      <w:pPr>
        <w:pStyle w:val="Heading2"/>
        <w:spacing w:before="2"/>
        <w:ind w:right="320"/>
        <w:jc w:val="both"/>
      </w:pPr>
      <w:r>
        <w:rPr/>
        <w:t>Осы саладағы ең жақсы жетістіктермен салыстырғанда техникалық- экономикалық тиімділік және ғылыми деңгей.</w:t>
      </w:r>
    </w:p>
    <w:p>
      <w:pPr>
        <w:pStyle w:val="BodyText"/>
        <w:ind w:right="317" w:firstLine="566"/>
      </w:pPr>
      <w:r>
        <w:rPr/>
        <w:t>Жүргізілген зерттеулердің техника-экономикалық және ғылыми деңгейі жоғары, осы саладағы үздік жетістіктерге сәйкес келеді, себебі поли-N- винилпирролидон</w:t>
      </w:r>
      <w:r>
        <w:rPr>
          <w:spacing w:val="-8"/>
        </w:rPr>
        <w:t> </w:t>
      </w:r>
      <w:r>
        <w:rPr/>
        <w:t>мен</w:t>
      </w:r>
      <w:r>
        <w:rPr>
          <w:spacing w:val="-8"/>
        </w:rPr>
        <w:t> </w:t>
      </w:r>
      <w:r>
        <w:rPr/>
        <w:t>геллан</w:t>
      </w:r>
      <w:r>
        <w:rPr>
          <w:spacing w:val="-8"/>
        </w:rPr>
        <w:t> </w:t>
      </w:r>
      <w:r>
        <w:rPr/>
        <w:t>негізінде</w:t>
      </w:r>
      <w:r>
        <w:rPr>
          <w:spacing w:val="-10"/>
        </w:rPr>
        <w:t> </w:t>
      </w:r>
      <w:r>
        <w:rPr/>
        <w:t>алғаш</w:t>
      </w:r>
      <w:r>
        <w:rPr>
          <w:spacing w:val="-8"/>
        </w:rPr>
        <w:t> </w:t>
      </w:r>
      <w:r>
        <w:rPr/>
        <w:t>рет</w:t>
      </w:r>
      <w:r>
        <w:rPr>
          <w:spacing w:val="-9"/>
        </w:rPr>
        <w:t> </w:t>
      </w:r>
      <w:r>
        <w:rPr/>
        <w:t>антисептикалық</w:t>
      </w:r>
      <w:r>
        <w:rPr>
          <w:spacing w:val="-8"/>
        </w:rPr>
        <w:t> </w:t>
      </w:r>
      <w:r>
        <w:rPr/>
        <w:t>хлоргексидин биглюконатының</w:t>
      </w:r>
      <w:r>
        <w:rPr>
          <w:spacing w:val="-9"/>
        </w:rPr>
        <w:t> </w:t>
      </w:r>
      <w:r>
        <w:rPr/>
        <w:t>гидрогельді</w:t>
      </w:r>
      <w:r>
        <w:rPr>
          <w:spacing w:val="-8"/>
        </w:rPr>
        <w:t> </w:t>
      </w:r>
      <w:r>
        <w:rPr/>
        <w:t>формалары</w:t>
      </w:r>
      <w:r>
        <w:rPr>
          <w:spacing w:val="-9"/>
        </w:rPr>
        <w:t> </w:t>
      </w:r>
      <w:r>
        <w:rPr/>
        <w:t>негізінде</w:t>
      </w:r>
      <w:r>
        <w:rPr>
          <w:spacing w:val="-9"/>
        </w:rPr>
        <w:t> </w:t>
      </w:r>
      <w:r>
        <w:rPr/>
        <w:t>антисептикалық</w:t>
      </w:r>
      <w:r>
        <w:rPr>
          <w:spacing w:val="-9"/>
        </w:rPr>
        <w:t> </w:t>
      </w:r>
      <w:r>
        <w:rPr/>
        <w:t>гидрогельді жақпамайлар мен таңғыштарды алудың зертханалық технологиясы әзірленді, алғаш</w:t>
      </w:r>
      <w:r>
        <w:rPr>
          <w:spacing w:val="-8"/>
        </w:rPr>
        <w:t> </w:t>
      </w:r>
      <w:r>
        <w:rPr/>
        <w:t>рет</w:t>
      </w:r>
      <w:r>
        <w:rPr>
          <w:spacing w:val="-8"/>
        </w:rPr>
        <w:t> </w:t>
      </w:r>
      <w:r>
        <w:rPr/>
        <w:t>N,N-диметилакриламид</w:t>
      </w:r>
      <w:r>
        <w:rPr>
          <w:spacing w:val="-6"/>
        </w:rPr>
        <w:t> </w:t>
      </w:r>
      <w:r>
        <w:rPr/>
        <w:t>(ДМА)</w:t>
      </w:r>
      <w:r>
        <w:rPr>
          <w:spacing w:val="-7"/>
        </w:rPr>
        <w:t> </w:t>
      </w:r>
      <w:r>
        <w:rPr/>
        <w:t>және</w:t>
      </w:r>
      <w:r>
        <w:rPr>
          <w:spacing w:val="-7"/>
        </w:rPr>
        <w:t> </w:t>
      </w:r>
      <w:r>
        <w:rPr/>
        <w:t>акрил</w:t>
      </w:r>
      <w:r>
        <w:rPr>
          <w:spacing w:val="-8"/>
        </w:rPr>
        <w:t> </w:t>
      </w:r>
      <w:r>
        <w:rPr/>
        <w:t>қышқылы</w:t>
      </w:r>
      <w:r>
        <w:rPr>
          <w:spacing w:val="-6"/>
        </w:rPr>
        <w:t> </w:t>
      </w:r>
      <w:r>
        <w:rPr/>
        <w:t>(АҚ)</w:t>
      </w:r>
      <w:r>
        <w:rPr>
          <w:spacing w:val="-7"/>
        </w:rPr>
        <w:t> </w:t>
      </w:r>
      <w:r>
        <w:rPr/>
        <w:t>негізіндегі сызықтық және торлы құрылымды гибридті термосезімтал pН-тәуелді сополимерлердің макромолекулалық дизайны мен функциясын негізгі заңдылықтары анықталды.</w:t>
      </w:r>
    </w:p>
    <w:p>
      <w:pPr>
        <w:spacing w:before="0"/>
        <w:ind w:left="322" w:right="317" w:firstLine="566"/>
        <w:jc w:val="both"/>
        <w:rPr>
          <w:sz w:val="28"/>
        </w:rPr>
      </w:pPr>
      <w:r>
        <w:rPr>
          <w:b/>
          <w:sz w:val="28"/>
        </w:rPr>
        <w:t>Жүргізілген</w:t>
      </w:r>
      <w:r>
        <w:rPr>
          <w:b/>
          <w:spacing w:val="-18"/>
          <w:sz w:val="28"/>
        </w:rPr>
        <w:t> </w:t>
      </w:r>
      <w:r>
        <w:rPr>
          <w:b/>
          <w:sz w:val="28"/>
        </w:rPr>
        <w:t>зерттеулердің</w:t>
      </w:r>
      <w:r>
        <w:rPr>
          <w:b/>
          <w:spacing w:val="-17"/>
          <w:sz w:val="28"/>
        </w:rPr>
        <w:t> </w:t>
      </w:r>
      <w:r>
        <w:rPr>
          <w:b/>
          <w:sz w:val="28"/>
        </w:rPr>
        <w:t>жоғары</w:t>
      </w:r>
      <w:r>
        <w:rPr>
          <w:b/>
          <w:spacing w:val="-18"/>
          <w:sz w:val="28"/>
        </w:rPr>
        <w:t> </w:t>
      </w:r>
      <w:r>
        <w:rPr>
          <w:b/>
          <w:sz w:val="28"/>
        </w:rPr>
        <w:t>ғылыми</w:t>
      </w:r>
      <w:r>
        <w:rPr>
          <w:b/>
          <w:spacing w:val="-17"/>
          <w:sz w:val="28"/>
        </w:rPr>
        <w:t> </w:t>
      </w:r>
      <w:r>
        <w:rPr>
          <w:b/>
          <w:sz w:val="28"/>
        </w:rPr>
        <w:t>деңгейін</w:t>
      </w:r>
      <w:r>
        <w:rPr>
          <w:b/>
          <w:spacing w:val="-18"/>
          <w:sz w:val="28"/>
        </w:rPr>
        <w:t> </w:t>
      </w:r>
      <w:r>
        <w:rPr>
          <w:sz w:val="28"/>
        </w:rPr>
        <w:t>Web</w:t>
      </w:r>
      <w:r>
        <w:rPr>
          <w:spacing w:val="-17"/>
          <w:sz w:val="28"/>
        </w:rPr>
        <w:t> </w:t>
      </w:r>
      <w:r>
        <w:rPr>
          <w:sz w:val="28"/>
        </w:rPr>
        <w:t>of</w:t>
      </w:r>
      <w:r>
        <w:rPr>
          <w:spacing w:val="-18"/>
          <w:sz w:val="28"/>
        </w:rPr>
        <w:t> </w:t>
      </w:r>
      <w:r>
        <w:rPr>
          <w:sz w:val="28"/>
        </w:rPr>
        <w:t>Science</w:t>
      </w:r>
      <w:r>
        <w:rPr>
          <w:spacing w:val="-17"/>
          <w:sz w:val="28"/>
        </w:rPr>
        <w:t> </w:t>
      </w:r>
      <w:r>
        <w:rPr>
          <w:sz w:val="28"/>
        </w:rPr>
        <w:t>және Scopus,</w:t>
      </w:r>
      <w:r>
        <w:rPr>
          <w:spacing w:val="-17"/>
          <w:sz w:val="28"/>
        </w:rPr>
        <w:t> </w:t>
      </w:r>
      <w:r>
        <w:rPr>
          <w:sz w:val="28"/>
        </w:rPr>
        <w:t>квартиль</w:t>
      </w:r>
      <w:r>
        <w:rPr>
          <w:spacing w:val="-16"/>
          <w:sz w:val="28"/>
        </w:rPr>
        <w:t> </w:t>
      </w:r>
      <w:r>
        <w:rPr>
          <w:sz w:val="28"/>
        </w:rPr>
        <w:t>Q2</w:t>
      </w:r>
      <w:r>
        <w:rPr>
          <w:spacing w:val="-13"/>
          <w:sz w:val="28"/>
        </w:rPr>
        <w:t> </w:t>
      </w:r>
      <w:r>
        <w:rPr>
          <w:sz w:val="28"/>
        </w:rPr>
        <w:t>(WoS</w:t>
      </w:r>
      <w:r>
        <w:rPr>
          <w:spacing w:val="-14"/>
          <w:sz w:val="28"/>
        </w:rPr>
        <w:t> </w:t>
      </w:r>
      <w:r>
        <w:rPr>
          <w:sz w:val="28"/>
        </w:rPr>
        <w:t>and</w:t>
      </w:r>
      <w:r>
        <w:rPr>
          <w:spacing w:val="-13"/>
          <w:sz w:val="28"/>
        </w:rPr>
        <w:t> </w:t>
      </w:r>
      <w:r>
        <w:rPr>
          <w:sz w:val="28"/>
        </w:rPr>
        <w:t>Scopus),</w:t>
      </w:r>
      <w:r>
        <w:rPr>
          <w:spacing w:val="-14"/>
          <w:sz w:val="28"/>
        </w:rPr>
        <w:t> </w:t>
      </w:r>
      <w:r>
        <w:rPr>
          <w:sz w:val="28"/>
        </w:rPr>
        <w:t>импакт-фактор</w:t>
      </w:r>
      <w:r>
        <w:rPr>
          <w:spacing w:val="-13"/>
          <w:sz w:val="28"/>
        </w:rPr>
        <w:t> </w:t>
      </w:r>
      <w:r>
        <w:rPr>
          <w:color w:val="3E3E3E"/>
          <w:sz w:val="28"/>
        </w:rPr>
        <w:t>IF</w:t>
      </w:r>
      <w:r>
        <w:rPr>
          <w:sz w:val="28"/>
        </w:rPr>
        <w:t>=3,748</w:t>
      </w:r>
      <w:r>
        <w:rPr>
          <w:spacing w:val="-13"/>
          <w:sz w:val="28"/>
        </w:rPr>
        <w:t> </w:t>
      </w:r>
      <w:r>
        <w:rPr>
          <w:sz w:val="28"/>
        </w:rPr>
        <w:t>(WoS);</w:t>
      </w:r>
      <w:r>
        <w:rPr>
          <w:spacing w:val="-13"/>
          <w:sz w:val="28"/>
        </w:rPr>
        <w:t> </w:t>
      </w:r>
      <w:r>
        <w:rPr>
          <w:spacing w:val="-2"/>
          <w:sz w:val="28"/>
        </w:rPr>
        <w:t>Percentile</w:t>
      </w:r>
    </w:p>
    <w:p>
      <w:pPr>
        <w:pStyle w:val="BodyText"/>
        <w:ind w:right="321"/>
      </w:pPr>
      <w:r>
        <w:rPr/>
        <w:t>55 (Scopus) базаларына кіретін «Materials» жоғары рейтингті халықаралық ғылыми журналында жарияланған мақала дәлел.</w:t>
      </w:r>
    </w:p>
    <w:p>
      <w:pPr>
        <w:spacing w:after="0"/>
        <w:sectPr>
          <w:pgSz w:w="11910" w:h="16840"/>
          <w:pgMar w:header="0" w:footer="986" w:top="1040" w:bottom="1240" w:left="1380" w:right="240"/>
        </w:sectPr>
      </w:pPr>
    </w:p>
    <w:p>
      <w:pPr>
        <w:pStyle w:val="Heading1"/>
      </w:pPr>
      <w:r>
        <w:rPr/>
        <w:t>ПАЙДАЛАНЫЛҒАН</w:t>
      </w:r>
      <w:r>
        <w:rPr>
          <w:spacing w:val="-14"/>
        </w:rPr>
        <w:t> </w:t>
      </w:r>
      <w:r>
        <w:rPr/>
        <w:t>ӘДЕБИЕТТЕР</w:t>
      </w:r>
      <w:r>
        <w:rPr>
          <w:spacing w:val="-14"/>
        </w:rPr>
        <w:t> </w:t>
      </w:r>
      <w:r>
        <w:rPr>
          <w:spacing w:val="-2"/>
        </w:rPr>
        <w:t>ТІЗІМІ</w:t>
      </w:r>
    </w:p>
    <w:p>
      <w:pPr>
        <w:pStyle w:val="ListParagraph"/>
        <w:numPr>
          <w:ilvl w:val="0"/>
          <w:numId w:val="21"/>
        </w:numPr>
        <w:tabs>
          <w:tab w:pos="1173" w:val="left" w:leader="none"/>
        </w:tabs>
        <w:spacing w:line="240" w:lineRule="auto" w:before="319" w:after="0"/>
        <w:ind w:left="322" w:right="329" w:firstLine="566"/>
        <w:jc w:val="both"/>
        <w:rPr>
          <w:sz w:val="28"/>
        </w:rPr>
      </w:pPr>
      <w:r>
        <w:rPr>
          <w:sz w:val="28"/>
        </w:rPr>
        <w:t>Offenbrite</w:t>
      </w:r>
      <w:r>
        <w:rPr>
          <w:spacing w:val="-7"/>
          <w:sz w:val="28"/>
        </w:rPr>
        <w:t> </w:t>
      </w:r>
      <w:r>
        <w:rPr>
          <w:sz w:val="28"/>
        </w:rPr>
        <w:t>R.M.,</w:t>
      </w:r>
      <w:r>
        <w:rPr>
          <w:spacing w:val="-8"/>
          <w:sz w:val="28"/>
        </w:rPr>
        <w:t> </w:t>
      </w:r>
      <w:r>
        <w:rPr>
          <w:sz w:val="28"/>
        </w:rPr>
        <w:t>Park</w:t>
      </w:r>
      <w:r>
        <w:rPr>
          <w:spacing w:val="-7"/>
          <w:sz w:val="28"/>
        </w:rPr>
        <w:t> </w:t>
      </w:r>
      <w:r>
        <w:rPr>
          <w:sz w:val="28"/>
        </w:rPr>
        <w:t>K.</w:t>
      </w:r>
      <w:r>
        <w:rPr>
          <w:spacing w:val="-8"/>
          <w:sz w:val="28"/>
        </w:rPr>
        <w:t> </w:t>
      </w:r>
      <w:r>
        <w:rPr>
          <w:sz w:val="28"/>
        </w:rPr>
        <w:t>and</w:t>
      </w:r>
      <w:r>
        <w:rPr>
          <w:spacing w:val="-7"/>
          <w:sz w:val="28"/>
        </w:rPr>
        <w:t> </w:t>
      </w:r>
      <w:r>
        <w:rPr>
          <w:sz w:val="28"/>
        </w:rPr>
        <w:t>Okano</w:t>
      </w:r>
      <w:r>
        <w:rPr>
          <w:spacing w:val="-7"/>
          <w:sz w:val="28"/>
        </w:rPr>
        <w:t> </w:t>
      </w:r>
      <w:r>
        <w:rPr>
          <w:sz w:val="28"/>
        </w:rPr>
        <w:t>T.</w:t>
      </w:r>
      <w:r>
        <w:rPr>
          <w:spacing w:val="-8"/>
          <w:sz w:val="28"/>
        </w:rPr>
        <w:t> </w:t>
      </w:r>
      <w:r>
        <w:rPr>
          <w:sz w:val="28"/>
        </w:rPr>
        <w:t>Biomedical</w:t>
      </w:r>
      <w:r>
        <w:rPr>
          <w:spacing w:val="-6"/>
          <w:sz w:val="28"/>
        </w:rPr>
        <w:t> </w:t>
      </w:r>
      <w:r>
        <w:rPr>
          <w:sz w:val="28"/>
        </w:rPr>
        <w:t>Applications</w:t>
      </w:r>
      <w:r>
        <w:rPr>
          <w:spacing w:val="-7"/>
          <w:sz w:val="28"/>
        </w:rPr>
        <w:t> </w:t>
      </w:r>
      <w:r>
        <w:rPr>
          <w:sz w:val="28"/>
        </w:rPr>
        <w:t>of</w:t>
      </w:r>
      <w:r>
        <w:rPr>
          <w:spacing w:val="-7"/>
          <w:sz w:val="28"/>
        </w:rPr>
        <w:t> </w:t>
      </w:r>
      <w:r>
        <w:rPr>
          <w:sz w:val="28"/>
        </w:rPr>
        <w:t>Hydrogels Handbook. – Springer, 2010. – 423 p.</w:t>
      </w:r>
    </w:p>
    <w:p>
      <w:pPr>
        <w:pStyle w:val="ListParagraph"/>
        <w:numPr>
          <w:ilvl w:val="0"/>
          <w:numId w:val="21"/>
        </w:numPr>
        <w:tabs>
          <w:tab w:pos="1173" w:val="left" w:leader="none"/>
        </w:tabs>
        <w:spacing w:line="240" w:lineRule="auto" w:before="0" w:after="0"/>
        <w:ind w:left="322" w:right="331" w:firstLine="566"/>
        <w:jc w:val="both"/>
        <w:rPr>
          <w:sz w:val="28"/>
        </w:rPr>
      </w:pPr>
      <w:r>
        <w:rPr>
          <w:sz w:val="28"/>
        </w:rPr>
        <w:t>Галаев И.Ю. «Умные» полимеры в биотехнологии и медицине // Успехи химии. – 1995. – Т.64. – № 5. – С. 505-524.</w:t>
      </w:r>
    </w:p>
    <w:p>
      <w:pPr>
        <w:pStyle w:val="ListParagraph"/>
        <w:numPr>
          <w:ilvl w:val="0"/>
          <w:numId w:val="21"/>
        </w:numPr>
        <w:tabs>
          <w:tab w:pos="1173" w:val="left" w:leader="none"/>
        </w:tabs>
        <w:spacing w:line="240" w:lineRule="auto" w:before="0" w:after="0"/>
        <w:ind w:left="322" w:right="324" w:firstLine="566"/>
        <w:jc w:val="both"/>
        <w:rPr>
          <w:sz w:val="28"/>
        </w:rPr>
      </w:pPr>
      <w:r>
        <w:rPr>
          <w:sz w:val="28"/>
        </w:rPr>
        <w:t>Дубровский С.А., Казанский К.С. Термодинамические основы применения сильнонабухающих гидрогелей в качестве влагосорбентов // Высокомолек. соед. – 1993. – Т. А35. – №10. – С. 1712-1720.</w:t>
      </w:r>
    </w:p>
    <w:p>
      <w:pPr>
        <w:pStyle w:val="ListParagraph"/>
        <w:numPr>
          <w:ilvl w:val="0"/>
          <w:numId w:val="21"/>
        </w:numPr>
        <w:tabs>
          <w:tab w:pos="1173" w:val="left" w:leader="none"/>
        </w:tabs>
        <w:spacing w:line="240" w:lineRule="auto" w:before="0" w:after="0"/>
        <w:ind w:left="322" w:right="326" w:firstLine="566"/>
        <w:jc w:val="both"/>
        <w:rPr>
          <w:sz w:val="28"/>
        </w:rPr>
      </w:pPr>
      <w:r>
        <w:rPr>
          <w:sz w:val="28"/>
        </w:rPr>
        <w:t>Haggerty</w:t>
      </w:r>
      <w:r>
        <w:rPr>
          <w:spacing w:val="-8"/>
          <w:sz w:val="28"/>
        </w:rPr>
        <w:t> </w:t>
      </w:r>
      <w:r>
        <w:rPr>
          <w:sz w:val="28"/>
        </w:rPr>
        <w:t>I.,</w:t>
      </w:r>
      <w:r>
        <w:rPr>
          <w:spacing w:val="-5"/>
          <w:sz w:val="28"/>
        </w:rPr>
        <w:t> </w:t>
      </w:r>
      <w:r>
        <w:rPr>
          <w:sz w:val="28"/>
        </w:rPr>
        <w:t>Sugerman</w:t>
      </w:r>
      <w:r>
        <w:rPr>
          <w:spacing w:val="-3"/>
          <w:sz w:val="28"/>
        </w:rPr>
        <w:t> </w:t>
      </w:r>
      <w:r>
        <w:rPr>
          <w:sz w:val="28"/>
        </w:rPr>
        <w:t>J.H.,</w:t>
      </w:r>
      <w:r>
        <w:rPr>
          <w:spacing w:val="-5"/>
          <w:sz w:val="28"/>
        </w:rPr>
        <w:t> </w:t>
      </w:r>
      <w:r>
        <w:rPr>
          <w:sz w:val="28"/>
        </w:rPr>
        <w:t>Prud</w:t>
      </w:r>
      <w:r>
        <w:rPr>
          <w:spacing w:val="-5"/>
          <w:sz w:val="28"/>
        </w:rPr>
        <w:t> </w:t>
      </w:r>
      <w:r>
        <w:rPr>
          <w:sz w:val="28"/>
        </w:rPr>
        <w:t>‘Homme</w:t>
      </w:r>
      <w:r>
        <w:rPr>
          <w:spacing w:val="-2"/>
          <w:sz w:val="28"/>
        </w:rPr>
        <w:t> </w:t>
      </w:r>
      <w:r>
        <w:rPr>
          <w:sz w:val="28"/>
        </w:rPr>
        <w:t>R.K.</w:t>
      </w:r>
      <w:r>
        <w:rPr>
          <w:spacing w:val="-5"/>
          <w:sz w:val="28"/>
        </w:rPr>
        <w:t> </w:t>
      </w:r>
      <w:r>
        <w:rPr>
          <w:sz w:val="28"/>
        </w:rPr>
        <w:t>Diffusion</w:t>
      </w:r>
      <w:r>
        <w:rPr>
          <w:spacing w:val="-7"/>
          <w:sz w:val="28"/>
        </w:rPr>
        <w:t> </w:t>
      </w:r>
      <w:r>
        <w:rPr>
          <w:sz w:val="28"/>
        </w:rPr>
        <w:t>of</w:t>
      </w:r>
      <w:r>
        <w:rPr>
          <w:spacing w:val="-7"/>
          <w:sz w:val="28"/>
        </w:rPr>
        <w:t> </w:t>
      </w:r>
      <w:r>
        <w:rPr>
          <w:sz w:val="28"/>
        </w:rPr>
        <w:t>polymer</w:t>
      </w:r>
      <w:r>
        <w:rPr>
          <w:spacing w:val="-4"/>
          <w:sz w:val="28"/>
        </w:rPr>
        <w:t> </w:t>
      </w:r>
      <w:r>
        <w:rPr>
          <w:sz w:val="28"/>
        </w:rPr>
        <w:t>through polyacrylamide gels // Polymer. – 1988. – V.29. – N6. – P.1058-1063.</w:t>
      </w:r>
    </w:p>
    <w:p>
      <w:pPr>
        <w:pStyle w:val="ListParagraph"/>
        <w:numPr>
          <w:ilvl w:val="0"/>
          <w:numId w:val="21"/>
        </w:numPr>
        <w:tabs>
          <w:tab w:pos="1173" w:val="left" w:leader="none"/>
        </w:tabs>
        <w:spacing w:line="240" w:lineRule="auto" w:before="0" w:after="0"/>
        <w:ind w:left="322" w:right="321" w:firstLine="566"/>
        <w:jc w:val="both"/>
        <w:rPr>
          <w:sz w:val="28"/>
        </w:rPr>
      </w:pPr>
      <w:r>
        <w:rPr>
          <w:sz w:val="28"/>
        </w:rPr>
        <w:t>Gatenholm</w:t>
      </w:r>
      <w:r>
        <w:rPr>
          <w:spacing w:val="-2"/>
          <w:sz w:val="28"/>
        </w:rPr>
        <w:t> </w:t>
      </w:r>
      <w:r>
        <w:rPr>
          <w:sz w:val="28"/>
        </w:rPr>
        <w:t>P., Mlchalek J., Vacik J. Synthesis and Characterization of Highly Wettable Hydrogel Coatings for Immobilization of Marine Bacteria // High-swelling gels: abstr. Pap. 51st meeting- 36th microsymp. – Praque,1995. ML11.</w:t>
      </w:r>
    </w:p>
    <w:p>
      <w:pPr>
        <w:pStyle w:val="ListParagraph"/>
        <w:numPr>
          <w:ilvl w:val="0"/>
          <w:numId w:val="21"/>
        </w:numPr>
        <w:tabs>
          <w:tab w:pos="1173" w:val="left" w:leader="none"/>
        </w:tabs>
        <w:spacing w:line="240" w:lineRule="auto" w:before="1" w:after="0"/>
        <w:ind w:left="322" w:right="324" w:firstLine="566"/>
        <w:jc w:val="both"/>
        <w:rPr>
          <w:sz w:val="28"/>
        </w:rPr>
      </w:pPr>
      <w:r>
        <w:rPr>
          <w:sz w:val="28"/>
        </w:rPr>
        <w:t>Kokufuta E. Novel Application for Stimulus-Sensitive Polymer Gels in the Preparation of Functional Immobilized Biocatalysts // Adv. Polym.Sci.: Responsive Gels: Volume Transition II. Springer-Verlag. – 1993. – V. 110. – P. 157-178.</w:t>
      </w:r>
    </w:p>
    <w:p>
      <w:pPr>
        <w:pStyle w:val="ListParagraph"/>
        <w:numPr>
          <w:ilvl w:val="0"/>
          <w:numId w:val="21"/>
        </w:numPr>
        <w:tabs>
          <w:tab w:pos="1173" w:val="left" w:leader="none"/>
        </w:tabs>
        <w:spacing w:line="240" w:lineRule="auto" w:before="0" w:after="0"/>
        <w:ind w:left="322" w:right="321" w:firstLine="566"/>
        <w:jc w:val="both"/>
        <w:rPr>
          <w:sz w:val="28"/>
        </w:rPr>
      </w:pPr>
      <w:r>
        <w:rPr>
          <w:sz w:val="28"/>
        </w:rPr>
        <w:t>Kokufuta</w:t>
      </w:r>
      <w:r>
        <w:rPr>
          <w:spacing w:val="-3"/>
          <w:sz w:val="28"/>
        </w:rPr>
        <w:t> </w:t>
      </w:r>
      <w:r>
        <w:rPr>
          <w:sz w:val="28"/>
        </w:rPr>
        <w:t>E.,</w:t>
      </w:r>
      <w:r>
        <w:rPr>
          <w:spacing w:val="-4"/>
          <w:sz w:val="28"/>
        </w:rPr>
        <w:t> </w:t>
      </w:r>
      <w:r>
        <w:rPr>
          <w:sz w:val="28"/>
        </w:rPr>
        <w:t>Matsukawa</w:t>
      </w:r>
      <w:r>
        <w:rPr>
          <w:spacing w:val="-3"/>
          <w:sz w:val="28"/>
        </w:rPr>
        <w:t> </w:t>
      </w:r>
      <w:r>
        <w:rPr>
          <w:sz w:val="28"/>
        </w:rPr>
        <w:t>Sh.</w:t>
      </w:r>
      <w:r>
        <w:rPr>
          <w:spacing w:val="-3"/>
          <w:sz w:val="28"/>
        </w:rPr>
        <w:t> </w:t>
      </w:r>
      <w:r>
        <w:rPr>
          <w:sz w:val="28"/>
        </w:rPr>
        <w:t>Construction</w:t>
      </w:r>
      <w:r>
        <w:rPr>
          <w:spacing w:val="-4"/>
          <w:sz w:val="28"/>
        </w:rPr>
        <w:t> </w:t>
      </w:r>
      <w:r>
        <w:rPr>
          <w:sz w:val="28"/>
        </w:rPr>
        <w:t>of</w:t>
      </w:r>
      <w:r>
        <w:rPr>
          <w:spacing w:val="-3"/>
          <w:sz w:val="28"/>
        </w:rPr>
        <w:t> </w:t>
      </w:r>
      <w:r>
        <w:rPr>
          <w:sz w:val="28"/>
        </w:rPr>
        <w:t>a</w:t>
      </w:r>
      <w:r>
        <w:rPr>
          <w:spacing w:val="-3"/>
          <w:sz w:val="28"/>
        </w:rPr>
        <w:t> </w:t>
      </w:r>
      <w:r>
        <w:rPr>
          <w:sz w:val="28"/>
        </w:rPr>
        <w:t>Brochemo-Mechanical</w:t>
      </w:r>
      <w:r>
        <w:rPr>
          <w:spacing w:val="-2"/>
          <w:sz w:val="28"/>
        </w:rPr>
        <w:t> </w:t>
      </w:r>
      <w:r>
        <w:rPr>
          <w:sz w:val="28"/>
        </w:rPr>
        <w:t>System using In-homogeneous Polyelectrolyte Gels with Immobilized Urease // 1th International Symp. on Polyelectrolytes and International Bunsen-Duscussion- meeting: abstr. Pap. -Potsdam, Germany,1995. P.81.</w:t>
      </w:r>
    </w:p>
    <w:p>
      <w:pPr>
        <w:pStyle w:val="ListParagraph"/>
        <w:numPr>
          <w:ilvl w:val="0"/>
          <w:numId w:val="21"/>
        </w:numPr>
        <w:tabs>
          <w:tab w:pos="1173" w:val="left" w:leader="none"/>
        </w:tabs>
        <w:spacing w:line="240" w:lineRule="auto" w:before="0" w:after="0"/>
        <w:ind w:left="322" w:right="321" w:firstLine="566"/>
        <w:jc w:val="both"/>
        <w:rPr>
          <w:sz w:val="28"/>
        </w:rPr>
      </w:pPr>
      <w:r>
        <w:rPr>
          <w:sz w:val="28"/>
        </w:rPr>
        <w:t>Panucci</w:t>
      </w:r>
      <w:r>
        <w:rPr>
          <w:spacing w:val="-2"/>
          <w:sz w:val="28"/>
        </w:rPr>
        <w:t> </w:t>
      </w:r>
      <w:r>
        <w:rPr>
          <w:sz w:val="28"/>
        </w:rPr>
        <w:t>E.,</w:t>
      </w:r>
      <w:r>
        <w:rPr>
          <w:spacing w:val="-4"/>
          <w:sz w:val="28"/>
        </w:rPr>
        <w:t> </w:t>
      </w:r>
      <w:r>
        <w:rPr>
          <w:sz w:val="28"/>
        </w:rPr>
        <w:t>Ferruti</w:t>
      </w:r>
      <w:r>
        <w:rPr>
          <w:spacing w:val="-3"/>
          <w:sz w:val="28"/>
        </w:rPr>
        <w:t> </w:t>
      </w:r>
      <w:r>
        <w:rPr>
          <w:sz w:val="28"/>
        </w:rPr>
        <w:t>P.,</w:t>
      </w:r>
      <w:r>
        <w:rPr>
          <w:spacing w:val="-4"/>
          <w:sz w:val="28"/>
        </w:rPr>
        <w:t> </w:t>
      </w:r>
      <w:r>
        <w:rPr>
          <w:sz w:val="28"/>
        </w:rPr>
        <w:t>Perrari</w:t>
      </w:r>
      <w:r>
        <w:rPr>
          <w:spacing w:val="-3"/>
          <w:sz w:val="28"/>
        </w:rPr>
        <w:t> </w:t>
      </w:r>
      <w:r>
        <w:rPr>
          <w:sz w:val="28"/>
        </w:rPr>
        <w:t>V.,</w:t>
      </w:r>
      <w:r>
        <w:rPr>
          <w:spacing w:val="-4"/>
          <w:sz w:val="28"/>
        </w:rPr>
        <w:t> </w:t>
      </w:r>
      <w:r>
        <w:rPr>
          <w:sz w:val="28"/>
        </w:rPr>
        <w:t>Marioli</w:t>
      </w:r>
      <w:r>
        <w:rPr>
          <w:spacing w:val="-2"/>
          <w:sz w:val="28"/>
        </w:rPr>
        <w:t> </w:t>
      </w:r>
      <w:r>
        <w:rPr>
          <w:sz w:val="28"/>
        </w:rPr>
        <w:t>D.,</w:t>
      </w:r>
      <w:r>
        <w:rPr>
          <w:spacing w:val="-3"/>
          <w:sz w:val="28"/>
        </w:rPr>
        <w:t> </w:t>
      </w:r>
      <w:r>
        <w:rPr>
          <w:sz w:val="28"/>
        </w:rPr>
        <w:t>Taroni</w:t>
      </w:r>
      <w:r>
        <w:rPr>
          <w:spacing w:val="-2"/>
          <w:sz w:val="28"/>
        </w:rPr>
        <w:t> </w:t>
      </w:r>
      <w:r>
        <w:rPr>
          <w:sz w:val="28"/>
        </w:rPr>
        <w:t>A.</w:t>
      </w:r>
      <w:r>
        <w:rPr>
          <w:spacing w:val="-4"/>
          <w:sz w:val="28"/>
        </w:rPr>
        <w:t> </w:t>
      </w:r>
      <w:r>
        <w:rPr>
          <w:sz w:val="28"/>
        </w:rPr>
        <w:t>High-swelling</w:t>
      </w:r>
      <w:r>
        <w:rPr>
          <w:spacing w:val="-2"/>
          <w:sz w:val="28"/>
        </w:rPr>
        <w:t> </w:t>
      </w:r>
      <w:r>
        <w:rPr>
          <w:sz w:val="28"/>
        </w:rPr>
        <w:t>gels</w:t>
      </w:r>
      <w:r>
        <w:rPr>
          <w:spacing w:val="-2"/>
          <w:sz w:val="28"/>
        </w:rPr>
        <w:t> </w:t>
      </w:r>
      <w:r>
        <w:rPr>
          <w:sz w:val="28"/>
        </w:rPr>
        <w:t>for sensing application // High-swelling gels: abstr. Pap. 51st meet-36th microsymp. - Praque,1995. SL 2.</w:t>
      </w:r>
    </w:p>
    <w:p>
      <w:pPr>
        <w:pStyle w:val="ListParagraph"/>
        <w:numPr>
          <w:ilvl w:val="0"/>
          <w:numId w:val="21"/>
        </w:numPr>
        <w:tabs>
          <w:tab w:pos="1173" w:val="left" w:leader="none"/>
        </w:tabs>
        <w:spacing w:line="240" w:lineRule="auto" w:before="0" w:after="0"/>
        <w:ind w:left="322" w:right="320" w:firstLine="566"/>
        <w:jc w:val="both"/>
        <w:rPr>
          <w:sz w:val="28"/>
        </w:rPr>
      </w:pPr>
      <w:r>
        <w:rPr>
          <w:sz w:val="28"/>
        </w:rPr>
        <w:t>Сулейменов И.Э., Будтова Т.В., Толмачев Ю.А. Адаптивные оптические ситемы на базе сильнонабухающих полиэлектролитных гидрогелей//Оптика атмосферы и океана. – 1995. – Т.8. – №11. – С. 1662-1663.</w:t>
      </w:r>
    </w:p>
    <w:p>
      <w:pPr>
        <w:pStyle w:val="ListParagraph"/>
        <w:numPr>
          <w:ilvl w:val="0"/>
          <w:numId w:val="21"/>
        </w:numPr>
        <w:tabs>
          <w:tab w:pos="1314" w:val="left" w:leader="none"/>
        </w:tabs>
        <w:spacing w:line="240" w:lineRule="auto" w:before="0" w:after="0"/>
        <w:ind w:left="322" w:right="320" w:firstLine="566"/>
        <w:jc w:val="both"/>
        <w:rPr>
          <w:sz w:val="28"/>
        </w:rPr>
      </w:pPr>
      <w:r>
        <w:rPr>
          <w:sz w:val="28"/>
        </w:rPr>
        <w:t>Suleimenov</w:t>
      </w:r>
      <w:r>
        <w:rPr>
          <w:spacing w:val="-18"/>
          <w:sz w:val="28"/>
        </w:rPr>
        <w:t> </w:t>
      </w:r>
      <w:r>
        <w:rPr>
          <w:sz w:val="28"/>
        </w:rPr>
        <w:t>I.E.,</w:t>
      </w:r>
      <w:r>
        <w:rPr>
          <w:spacing w:val="-17"/>
          <w:sz w:val="28"/>
        </w:rPr>
        <w:t> </w:t>
      </w:r>
      <w:r>
        <w:rPr>
          <w:sz w:val="28"/>
        </w:rPr>
        <w:t>Vilesov</w:t>
      </w:r>
      <w:r>
        <w:rPr>
          <w:spacing w:val="-18"/>
          <w:sz w:val="28"/>
        </w:rPr>
        <w:t> </w:t>
      </w:r>
      <w:r>
        <w:rPr>
          <w:sz w:val="28"/>
        </w:rPr>
        <w:t>A.,</w:t>
      </w:r>
      <w:r>
        <w:rPr>
          <w:spacing w:val="-17"/>
          <w:sz w:val="28"/>
        </w:rPr>
        <w:t> </w:t>
      </w:r>
      <w:r>
        <w:rPr>
          <w:sz w:val="28"/>
        </w:rPr>
        <w:t>Budtova</w:t>
      </w:r>
      <w:r>
        <w:rPr>
          <w:spacing w:val="-18"/>
          <w:sz w:val="28"/>
        </w:rPr>
        <w:t> </w:t>
      </w:r>
      <w:r>
        <w:rPr>
          <w:sz w:val="28"/>
        </w:rPr>
        <w:t>T.V.,</w:t>
      </w:r>
      <w:r>
        <w:rPr>
          <w:spacing w:val="-17"/>
          <w:sz w:val="28"/>
        </w:rPr>
        <w:t> </w:t>
      </w:r>
      <w:r>
        <w:rPr>
          <w:sz w:val="28"/>
        </w:rPr>
        <w:t>Elkina</w:t>
      </w:r>
      <w:r>
        <w:rPr>
          <w:spacing w:val="-18"/>
          <w:sz w:val="28"/>
        </w:rPr>
        <w:t> </w:t>
      </w:r>
      <w:r>
        <w:rPr>
          <w:sz w:val="28"/>
        </w:rPr>
        <w:t>G.,</w:t>
      </w:r>
      <w:r>
        <w:rPr>
          <w:spacing w:val="-17"/>
          <w:sz w:val="28"/>
        </w:rPr>
        <w:t> </w:t>
      </w:r>
      <w:r>
        <w:rPr>
          <w:sz w:val="28"/>
        </w:rPr>
        <w:t>Bertzev</w:t>
      </w:r>
      <w:r>
        <w:rPr>
          <w:spacing w:val="-18"/>
          <w:sz w:val="28"/>
        </w:rPr>
        <w:t> </w:t>
      </w:r>
      <w:r>
        <w:rPr>
          <w:sz w:val="28"/>
        </w:rPr>
        <w:t>V.,</w:t>
      </w:r>
      <w:r>
        <w:rPr>
          <w:spacing w:val="-17"/>
          <w:sz w:val="28"/>
        </w:rPr>
        <w:t> </w:t>
      </w:r>
      <w:r>
        <w:rPr>
          <w:sz w:val="28"/>
        </w:rPr>
        <w:t>Тolmachev Yu.A. New optical properties of polyelectrolyte hydrogels // Macromol. Rapid. Communication. – 1996. – V.17. – P. 87-96.</w:t>
      </w:r>
    </w:p>
    <w:p>
      <w:pPr>
        <w:pStyle w:val="ListParagraph"/>
        <w:numPr>
          <w:ilvl w:val="0"/>
          <w:numId w:val="21"/>
        </w:numPr>
        <w:tabs>
          <w:tab w:pos="1314" w:val="left" w:leader="none"/>
        </w:tabs>
        <w:spacing w:line="240" w:lineRule="auto" w:before="0" w:after="0"/>
        <w:ind w:left="322" w:right="325" w:firstLine="566"/>
        <w:jc w:val="both"/>
        <w:rPr>
          <w:sz w:val="28"/>
        </w:rPr>
      </w:pPr>
      <w:r>
        <w:rPr>
          <w:sz w:val="28"/>
        </w:rPr>
        <w:t>Wang</w:t>
      </w:r>
      <w:r>
        <w:rPr>
          <w:spacing w:val="-2"/>
          <w:sz w:val="28"/>
        </w:rPr>
        <w:t> </w:t>
      </w:r>
      <w:r>
        <w:rPr>
          <w:sz w:val="28"/>
        </w:rPr>
        <w:t>K.L.,</w:t>
      </w:r>
      <w:r>
        <w:rPr>
          <w:spacing w:val="-4"/>
          <w:sz w:val="28"/>
        </w:rPr>
        <w:t> </w:t>
      </w:r>
      <w:r>
        <w:rPr>
          <w:sz w:val="28"/>
        </w:rPr>
        <w:t>Burban</w:t>
      </w:r>
      <w:r>
        <w:rPr>
          <w:spacing w:val="-2"/>
          <w:sz w:val="28"/>
        </w:rPr>
        <w:t> </w:t>
      </w:r>
      <w:r>
        <w:rPr>
          <w:sz w:val="28"/>
        </w:rPr>
        <w:t>J.H.,</w:t>
      </w:r>
      <w:r>
        <w:rPr>
          <w:spacing w:val="-4"/>
          <w:sz w:val="28"/>
        </w:rPr>
        <w:t> </w:t>
      </w:r>
      <w:r>
        <w:rPr>
          <w:sz w:val="28"/>
        </w:rPr>
        <w:t>Cussler</w:t>
      </w:r>
      <w:r>
        <w:rPr>
          <w:spacing w:val="-3"/>
          <w:sz w:val="28"/>
        </w:rPr>
        <w:t> </w:t>
      </w:r>
      <w:r>
        <w:rPr>
          <w:sz w:val="28"/>
        </w:rPr>
        <w:t>E.L.</w:t>
      </w:r>
      <w:r>
        <w:rPr>
          <w:spacing w:val="-4"/>
          <w:sz w:val="28"/>
        </w:rPr>
        <w:t> </w:t>
      </w:r>
      <w:r>
        <w:rPr>
          <w:sz w:val="28"/>
        </w:rPr>
        <w:t>Hydrogels</w:t>
      </w:r>
      <w:r>
        <w:rPr>
          <w:spacing w:val="-2"/>
          <w:sz w:val="28"/>
        </w:rPr>
        <w:t> </w:t>
      </w:r>
      <w:r>
        <w:rPr>
          <w:sz w:val="28"/>
        </w:rPr>
        <w:t>as</w:t>
      </w:r>
      <w:r>
        <w:rPr>
          <w:spacing w:val="-3"/>
          <w:sz w:val="28"/>
        </w:rPr>
        <w:t> </w:t>
      </w:r>
      <w:r>
        <w:rPr>
          <w:sz w:val="28"/>
        </w:rPr>
        <w:t>Separation</w:t>
      </w:r>
      <w:r>
        <w:rPr>
          <w:spacing w:val="-6"/>
          <w:sz w:val="28"/>
        </w:rPr>
        <w:t> </w:t>
      </w:r>
      <w:r>
        <w:rPr>
          <w:sz w:val="28"/>
        </w:rPr>
        <w:t>Agens</w:t>
      </w:r>
      <w:r>
        <w:rPr>
          <w:spacing w:val="-2"/>
          <w:sz w:val="28"/>
        </w:rPr>
        <w:t> </w:t>
      </w:r>
      <w:r>
        <w:rPr>
          <w:sz w:val="28"/>
        </w:rPr>
        <w:t>//Adv. Polym. Sci. – 1993. – V.110. – P. 67-79.</w:t>
      </w:r>
    </w:p>
    <w:p>
      <w:pPr>
        <w:pStyle w:val="ListParagraph"/>
        <w:numPr>
          <w:ilvl w:val="0"/>
          <w:numId w:val="21"/>
        </w:numPr>
        <w:tabs>
          <w:tab w:pos="1314" w:val="left" w:leader="none"/>
        </w:tabs>
        <w:spacing w:line="240" w:lineRule="auto" w:before="0" w:after="0"/>
        <w:ind w:left="322" w:right="327" w:firstLine="566"/>
        <w:jc w:val="both"/>
        <w:rPr>
          <w:sz w:val="28"/>
        </w:rPr>
      </w:pPr>
      <w:r>
        <w:rPr>
          <w:sz w:val="28"/>
        </w:rPr>
        <w:t>Будтова Т.В., Бигуцкий Д.А., Куранов А.Л., Сулейменов И.Э.Реверсионное набухание гидрогеля в солях поливалентных металлов // Ж.прикл.химии. – 1997. – Т.70. – №3. – С. 511-513.</w:t>
      </w:r>
    </w:p>
    <w:p>
      <w:pPr>
        <w:pStyle w:val="ListParagraph"/>
        <w:numPr>
          <w:ilvl w:val="0"/>
          <w:numId w:val="21"/>
        </w:numPr>
        <w:tabs>
          <w:tab w:pos="1314" w:val="left" w:leader="none"/>
        </w:tabs>
        <w:spacing w:line="322" w:lineRule="exact" w:before="0" w:after="0"/>
        <w:ind w:left="1314" w:right="0" w:hanging="426"/>
        <w:jc w:val="both"/>
        <w:rPr>
          <w:sz w:val="28"/>
        </w:rPr>
      </w:pPr>
      <w:r>
        <w:rPr>
          <w:sz w:val="28"/>
        </w:rPr>
        <w:t>Тагер</w:t>
      </w:r>
      <w:r>
        <w:rPr>
          <w:spacing w:val="-5"/>
          <w:sz w:val="28"/>
        </w:rPr>
        <w:t> </w:t>
      </w:r>
      <w:r>
        <w:rPr>
          <w:sz w:val="28"/>
        </w:rPr>
        <w:t>А.А.</w:t>
      </w:r>
      <w:r>
        <w:rPr>
          <w:spacing w:val="-4"/>
          <w:sz w:val="28"/>
        </w:rPr>
        <w:t> </w:t>
      </w:r>
      <w:r>
        <w:rPr>
          <w:sz w:val="28"/>
        </w:rPr>
        <w:t>Физико-химия</w:t>
      </w:r>
      <w:r>
        <w:rPr>
          <w:spacing w:val="-7"/>
          <w:sz w:val="28"/>
        </w:rPr>
        <w:t> </w:t>
      </w:r>
      <w:r>
        <w:rPr>
          <w:sz w:val="28"/>
        </w:rPr>
        <w:t>полимеров.</w:t>
      </w:r>
      <w:r>
        <w:rPr>
          <w:spacing w:val="-4"/>
          <w:sz w:val="28"/>
        </w:rPr>
        <w:t> </w:t>
      </w:r>
      <w:r>
        <w:rPr>
          <w:sz w:val="28"/>
        </w:rPr>
        <w:t>–</w:t>
      </w:r>
      <w:r>
        <w:rPr>
          <w:spacing w:val="-6"/>
          <w:sz w:val="28"/>
        </w:rPr>
        <w:t> </w:t>
      </w:r>
      <w:r>
        <w:rPr>
          <w:sz w:val="28"/>
        </w:rPr>
        <w:t>М.:</w:t>
      </w:r>
      <w:r>
        <w:rPr>
          <w:spacing w:val="-3"/>
          <w:sz w:val="28"/>
        </w:rPr>
        <w:t> </w:t>
      </w:r>
      <w:r>
        <w:rPr>
          <w:sz w:val="28"/>
        </w:rPr>
        <w:t>Химия,</w:t>
      </w:r>
      <w:r>
        <w:rPr>
          <w:spacing w:val="-4"/>
          <w:sz w:val="28"/>
        </w:rPr>
        <w:t> </w:t>
      </w:r>
      <w:r>
        <w:rPr>
          <w:sz w:val="28"/>
        </w:rPr>
        <w:t>1978.</w:t>
      </w:r>
      <w:r>
        <w:rPr>
          <w:spacing w:val="-3"/>
          <w:sz w:val="28"/>
        </w:rPr>
        <w:t> </w:t>
      </w:r>
      <w:r>
        <w:rPr>
          <w:sz w:val="28"/>
        </w:rPr>
        <w:t>-</w:t>
      </w:r>
      <w:r>
        <w:rPr>
          <w:spacing w:val="-6"/>
          <w:sz w:val="28"/>
        </w:rPr>
        <w:t> </w:t>
      </w:r>
      <w:r>
        <w:rPr>
          <w:spacing w:val="-2"/>
          <w:sz w:val="28"/>
        </w:rPr>
        <w:t>544с.</w:t>
      </w:r>
    </w:p>
    <w:p>
      <w:pPr>
        <w:pStyle w:val="ListParagraph"/>
        <w:numPr>
          <w:ilvl w:val="0"/>
          <w:numId w:val="21"/>
        </w:numPr>
        <w:tabs>
          <w:tab w:pos="1314" w:val="left" w:leader="none"/>
        </w:tabs>
        <w:spacing w:line="240" w:lineRule="auto" w:before="0" w:after="0"/>
        <w:ind w:left="322" w:right="320" w:firstLine="566"/>
        <w:jc w:val="both"/>
        <w:rPr>
          <w:sz w:val="28"/>
        </w:rPr>
      </w:pPr>
      <w:r>
        <w:rPr>
          <w:sz w:val="28"/>
        </w:rPr>
        <w:t>Королев Г.В., Могилевич М.М., Голиков И.В. Сетчатые полиакрилаты. Микрогетерогенные структуры, физические сетки, деформационно- прочностные свойства. – М.:Химия, 1995. – 276с.</w:t>
      </w:r>
    </w:p>
    <w:p>
      <w:pPr>
        <w:pStyle w:val="ListParagraph"/>
        <w:numPr>
          <w:ilvl w:val="0"/>
          <w:numId w:val="21"/>
        </w:numPr>
        <w:tabs>
          <w:tab w:pos="1314" w:val="left" w:leader="none"/>
        </w:tabs>
        <w:spacing w:line="240" w:lineRule="auto" w:before="2" w:after="0"/>
        <w:ind w:left="322" w:right="321" w:firstLine="566"/>
        <w:jc w:val="both"/>
        <w:rPr>
          <w:sz w:val="28"/>
        </w:rPr>
      </w:pPr>
      <w:r>
        <w:rPr>
          <w:sz w:val="28"/>
        </w:rPr>
        <w:t>Бектуров Е.А., Сулейменов И.Э. Полимерные гидрогели. – Алматы: Гылым, 1998. – 238с.</w:t>
      </w:r>
    </w:p>
    <w:p>
      <w:pPr>
        <w:pStyle w:val="ListParagraph"/>
        <w:numPr>
          <w:ilvl w:val="0"/>
          <w:numId w:val="21"/>
        </w:numPr>
        <w:tabs>
          <w:tab w:pos="1314" w:val="left" w:leader="none"/>
        </w:tabs>
        <w:spacing w:line="240" w:lineRule="auto" w:before="0" w:after="0"/>
        <w:ind w:left="322" w:right="326" w:firstLine="566"/>
        <w:jc w:val="both"/>
        <w:rPr>
          <w:sz w:val="28"/>
        </w:rPr>
      </w:pPr>
      <w:r>
        <w:rPr>
          <w:sz w:val="28"/>
        </w:rPr>
        <w:t>Djabourov</w:t>
      </w:r>
      <w:r>
        <w:rPr>
          <w:spacing w:val="-10"/>
          <w:sz w:val="28"/>
        </w:rPr>
        <w:t> </w:t>
      </w:r>
      <w:r>
        <w:rPr>
          <w:sz w:val="28"/>
        </w:rPr>
        <w:t>M.,</w:t>
      </w:r>
      <w:r>
        <w:rPr>
          <w:spacing w:val="-12"/>
          <w:sz w:val="28"/>
        </w:rPr>
        <w:t> </w:t>
      </w:r>
      <w:r>
        <w:rPr>
          <w:sz w:val="28"/>
        </w:rPr>
        <w:t>Leblond</w:t>
      </w:r>
      <w:r>
        <w:rPr>
          <w:spacing w:val="-13"/>
          <w:sz w:val="28"/>
        </w:rPr>
        <w:t> </w:t>
      </w:r>
      <w:r>
        <w:rPr>
          <w:sz w:val="28"/>
        </w:rPr>
        <w:t>J.,</w:t>
      </w:r>
      <w:r>
        <w:rPr>
          <w:spacing w:val="-12"/>
          <w:sz w:val="28"/>
        </w:rPr>
        <w:t> </w:t>
      </w:r>
      <w:r>
        <w:rPr>
          <w:sz w:val="28"/>
        </w:rPr>
        <w:t>Papon</w:t>
      </w:r>
      <w:r>
        <w:rPr>
          <w:spacing w:val="-10"/>
          <w:sz w:val="28"/>
        </w:rPr>
        <w:t> </w:t>
      </w:r>
      <w:r>
        <w:rPr>
          <w:sz w:val="28"/>
        </w:rPr>
        <w:t>P.</w:t>
      </w:r>
      <w:r>
        <w:rPr>
          <w:spacing w:val="-12"/>
          <w:sz w:val="28"/>
        </w:rPr>
        <w:t> </w:t>
      </w:r>
      <w:r>
        <w:rPr>
          <w:sz w:val="28"/>
        </w:rPr>
        <w:t>Gelation</w:t>
      </w:r>
      <w:r>
        <w:rPr>
          <w:spacing w:val="-13"/>
          <w:sz w:val="28"/>
        </w:rPr>
        <w:t> </w:t>
      </w:r>
      <w:r>
        <w:rPr>
          <w:sz w:val="28"/>
        </w:rPr>
        <w:t>of</w:t>
      </w:r>
      <w:r>
        <w:rPr>
          <w:spacing w:val="-11"/>
          <w:sz w:val="28"/>
        </w:rPr>
        <w:t> </w:t>
      </w:r>
      <w:r>
        <w:rPr>
          <w:sz w:val="28"/>
        </w:rPr>
        <w:t>aqueous</w:t>
      </w:r>
      <w:r>
        <w:rPr>
          <w:spacing w:val="-10"/>
          <w:sz w:val="28"/>
        </w:rPr>
        <w:t> </w:t>
      </w:r>
      <w:r>
        <w:rPr>
          <w:sz w:val="28"/>
        </w:rPr>
        <w:t>gelation</w:t>
      </w:r>
      <w:r>
        <w:rPr>
          <w:spacing w:val="-10"/>
          <w:sz w:val="28"/>
        </w:rPr>
        <w:t> </w:t>
      </w:r>
      <w:r>
        <w:rPr>
          <w:sz w:val="28"/>
        </w:rPr>
        <w:t>solutions</w:t>
      </w:r>
      <w:r>
        <w:rPr>
          <w:spacing w:val="-10"/>
          <w:sz w:val="28"/>
        </w:rPr>
        <w:t> </w:t>
      </w:r>
      <w:r>
        <w:rPr>
          <w:sz w:val="28"/>
        </w:rPr>
        <w:t>.I. Structural investigation // J.Phys.(Fr). – 1988. – V.49. – № 2. – P. 319-332.</w:t>
      </w:r>
    </w:p>
    <w:p>
      <w:pPr>
        <w:spacing w:after="0" w:line="240" w:lineRule="auto"/>
        <w:jc w:val="both"/>
        <w:rPr>
          <w:sz w:val="28"/>
        </w:rPr>
        <w:sectPr>
          <w:pgSz w:w="11910" w:h="16840"/>
          <w:pgMar w:header="0" w:footer="986" w:top="1040" w:bottom="1240" w:left="1380" w:right="240"/>
        </w:sectPr>
      </w:pPr>
    </w:p>
    <w:p>
      <w:pPr>
        <w:pStyle w:val="ListParagraph"/>
        <w:numPr>
          <w:ilvl w:val="0"/>
          <w:numId w:val="21"/>
        </w:numPr>
        <w:tabs>
          <w:tab w:pos="1314" w:val="left" w:leader="none"/>
        </w:tabs>
        <w:spacing w:line="242" w:lineRule="auto" w:before="67" w:after="0"/>
        <w:ind w:left="322" w:right="328" w:firstLine="566"/>
        <w:jc w:val="both"/>
        <w:rPr>
          <w:sz w:val="28"/>
        </w:rPr>
      </w:pPr>
      <w:r>
        <w:rPr>
          <w:sz w:val="28"/>
        </w:rPr>
        <w:t>Kuhn</w:t>
      </w:r>
      <w:r>
        <w:rPr>
          <w:spacing w:val="-14"/>
          <w:sz w:val="28"/>
        </w:rPr>
        <w:t> </w:t>
      </w:r>
      <w:r>
        <w:rPr>
          <w:sz w:val="28"/>
        </w:rPr>
        <w:t>W.,</w:t>
      </w:r>
      <w:r>
        <w:rPr>
          <w:spacing w:val="-16"/>
          <w:sz w:val="28"/>
        </w:rPr>
        <w:t> </w:t>
      </w:r>
      <w:r>
        <w:rPr>
          <w:sz w:val="28"/>
        </w:rPr>
        <w:t>Peterly</w:t>
      </w:r>
      <w:r>
        <w:rPr>
          <w:spacing w:val="-16"/>
          <w:sz w:val="28"/>
        </w:rPr>
        <w:t> </w:t>
      </w:r>
      <w:r>
        <w:rPr>
          <w:sz w:val="28"/>
        </w:rPr>
        <w:t>E.</w:t>
      </w:r>
      <w:r>
        <w:rPr>
          <w:spacing w:val="40"/>
          <w:sz w:val="28"/>
        </w:rPr>
        <w:t> </w:t>
      </w:r>
      <w:r>
        <w:rPr>
          <w:sz w:val="28"/>
        </w:rPr>
        <w:t>and</w:t>
      </w:r>
      <w:r>
        <w:rPr>
          <w:spacing w:val="-14"/>
          <w:sz w:val="28"/>
        </w:rPr>
        <w:t> </w:t>
      </w:r>
      <w:r>
        <w:rPr>
          <w:sz w:val="28"/>
        </w:rPr>
        <w:t>Majer</w:t>
      </w:r>
      <w:r>
        <w:rPr>
          <w:spacing w:val="-15"/>
          <w:sz w:val="28"/>
        </w:rPr>
        <w:t> </w:t>
      </w:r>
      <w:r>
        <w:rPr>
          <w:sz w:val="28"/>
        </w:rPr>
        <w:t>H.</w:t>
      </w:r>
      <w:r>
        <w:rPr>
          <w:spacing w:val="-15"/>
          <w:sz w:val="28"/>
        </w:rPr>
        <w:t> </w:t>
      </w:r>
      <w:r>
        <w:rPr>
          <w:sz w:val="28"/>
        </w:rPr>
        <w:t>Freezing</w:t>
      </w:r>
      <w:r>
        <w:rPr>
          <w:spacing w:val="-14"/>
          <w:sz w:val="28"/>
        </w:rPr>
        <w:t> </w:t>
      </w:r>
      <w:r>
        <w:rPr>
          <w:sz w:val="28"/>
        </w:rPr>
        <w:t>point</w:t>
      </w:r>
      <w:r>
        <w:rPr>
          <w:spacing w:val="-16"/>
          <w:sz w:val="28"/>
        </w:rPr>
        <w:t> </w:t>
      </w:r>
      <w:r>
        <w:rPr>
          <w:sz w:val="28"/>
        </w:rPr>
        <w:t>depression</w:t>
      </w:r>
      <w:r>
        <w:rPr>
          <w:spacing w:val="-14"/>
          <w:sz w:val="28"/>
        </w:rPr>
        <w:t> </w:t>
      </w:r>
      <w:r>
        <w:rPr>
          <w:sz w:val="28"/>
        </w:rPr>
        <w:t>of</w:t>
      </w:r>
      <w:r>
        <w:rPr>
          <w:spacing w:val="-17"/>
          <w:sz w:val="28"/>
        </w:rPr>
        <w:t> </w:t>
      </w:r>
      <w:r>
        <w:rPr>
          <w:sz w:val="28"/>
        </w:rPr>
        <w:t>gels</w:t>
      </w:r>
      <w:r>
        <w:rPr>
          <w:spacing w:val="-14"/>
          <w:sz w:val="28"/>
        </w:rPr>
        <w:t> </w:t>
      </w:r>
      <w:r>
        <w:rPr>
          <w:sz w:val="28"/>
        </w:rPr>
        <w:t>produced by high polymer networks // J.Polym.Sci. – 1955. – V.16. – P. 539.</w:t>
      </w:r>
    </w:p>
    <w:p>
      <w:pPr>
        <w:pStyle w:val="ListParagraph"/>
        <w:numPr>
          <w:ilvl w:val="0"/>
          <w:numId w:val="21"/>
        </w:numPr>
        <w:tabs>
          <w:tab w:pos="1314" w:val="left" w:leader="none"/>
        </w:tabs>
        <w:spacing w:line="240" w:lineRule="auto" w:before="0" w:after="0"/>
        <w:ind w:left="322" w:right="323" w:firstLine="566"/>
        <w:jc w:val="both"/>
        <w:rPr>
          <w:sz w:val="28"/>
        </w:rPr>
      </w:pPr>
      <w:r>
        <w:rPr>
          <w:sz w:val="28"/>
        </w:rPr>
        <w:t>Bergman S.H., Stocks W. Morphology and formation mechanism of thermoreversible gels of poly(vinylalcohol) // Morphol. Polym.: abstr. Pap. 17th Eur. Conf.Macromol.Phys. July 15-18. -1985. –Praque, 1985. -5/1.</w:t>
      </w:r>
    </w:p>
    <w:p>
      <w:pPr>
        <w:pStyle w:val="ListParagraph"/>
        <w:numPr>
          <w:ilvl w:val="0"/>
          <w:numId w:val="21"/>
        </w:numPr>
        <w:tabs>
          <w:tab w:pos="1314" w:val="left" w:leader="none"/>
        </w:tabs>
        <w:spacing w:line="240" w:lineRule="auto" w:before="0" w:after="0"/>
        <w:ind w:left="322" w:right="324" w:firstLine="566"/>
        <w:jc w:val="both"/>
        <w:rPr>
          <w:sz w:val="28"/>
        </w:rPr>
      </w:pPr>
      <w:r>
        <w:rPr>
          <w:sz w:val="28"/>
        </w:rPr>
        <w:t>Валуев И.Л., Чупов В.В., Сытов Г.А., Валуев Л.И., Платэ Н.А. Фазообратимые гидрогели на основе сополимеров акриламида и N-(2-D- глюкоз)акриламида // Высокомолек.соед. -1997. - Т. Б39. - С. 751-754.</w:t>
      </w:r>
    </w:p>
    <w:p>
      <w:pPr>
        <w:pStyle w:val="ListParagraph"/>
        <w:numPr>
          <w:ilvl w:val="0"/>
          <w:numId w:val="21"/>
        </w:numPr>
        <w:tabs>
          <w:tab w:pos="1314" w:val="left" w:leader="none"/>
        </w:tabs>
        <w:spacing w:line="240" w:lineRule="auto" w:before="0" w:after="0"/>
        <w:ind w:left="322" w:right="323" w:firstLine="566"/>
        <w:jc w:val="both"/>
        <w:rPr>
          <w:sz w:val="28"/>
        </w:rPr>
      </w:pPr>
      <w:r>
        <w:rPr>
          <w:sz w:val="28"/>
        </w:rPr>
        <w:t>Okay O. Polymeric cryogels macroporous gels with remarkable properties preface</w:t>
      </w:r>
      <w:r>
        <w:rPr>
          <w:spacing w:val="-8"/>
          <w:sz w:val="28"/>
        </w:rPr>
        <w:t> </w:t>
      </w:r>
      <w:r>
        <w:rPr>
          <w:sz w:val="28"/>
        </w:rPr>
        <w:t>//</w:t>
      </w:r>
      <w:r>
        <w:rPr>
          <w:spacing w:val="-6"/>
          <w:sz w:val="28"/>
        </w:rPr>
        <w:t> </w:t>
      </w:r>
      <w:r>
        <w:rPr>
          <w:sz w:val="28"/>
        </w:rPr>
        <w:t>Polymeric</w:t>
      </w:r>
      <w:r>
        <w:rPr>
          <w:spacing w:val="-6"/>
          <w:sz w:val="28"/>
        </w:rPr>
        <w:t> </w:t>
      </w:r>
      <w:r>
        <w:rPr>
          <w:sz w:val="28"/>
        </w:rPr>
        <w:t>cryogels:</w:t>
      </w:r>
      <w:r>
        <w:rPr>
          <w:spacing w:val="-6"/>
          <w:sz w:val="28"/>
        </w:rPr>
        <w:t> </w:t>
      </w:r>
      <w:r>
        <w:rPr>
          <w:sz w:val="28"/>
        </w:rPr>
        <w:t>macroporous</w:t>
      </w:r>
      <w:r>
        <w:rPr>
          <w:spacing w:val="-8"/>
          <w:sz w:val="28"/>
        </w:rPr>
        <w:t> </w:t>
      </w:r>
      <w:r>
        <w:rPr>
          <w:sz w:val="28"/>
        </w:rPr>
        <w:t>gels</w:t>
      </w:r>
      <w:r>
        <w:rPr>
          <w:spacing w:val="-6"/>
          <w:sz w:val="28"/>
        </w:rPr>
        <w:t> </w:t>
      </w:r>
      <w:r>
        <w:rPr>
          <w:sz w:val="28"/>
        </w:rPr>
        <w:t>with</w:t>
      </w:r>
      <w:r>
        <w:rPr>
          <w:spacing w:val="-6"/>
          <w:sz w:val="28"/>
        </w:rPr>
        <w:t> </w:t>
      </w:r>
      <w:r>
        <w:rPr>
          <w:sz w:val="28"/>
        </w:rPr>
        <w:t>remarkable</w:t>
      </w:r>
      <w:r>
        <w:rPr>
          <w:spacing w:val="-9"/>
          <w:sz w:val="28"/>
        </w:rPr>
        <w:t> </w:t>
      </w:r>
      <w:r>
        <w:rPr>
          <w:sz w:val="28"/>
        </w:rPr>
        <w:t>properties</w:t>
      </w:r>
      <w:r>
        <w:rPr>
          <w:spacing w:val="-6"/>
          <w:sz w:val="28"/>
        </w:rPr>
        <w:t> </w:t>
      </w:r>
      <w:r>
        <w:rPr>
          <w:sz w:val="28"/>
        </w:rPr>
        <w:t>/</w:t>
      </w:r>
      <w:r>
        <w:rPr>
          <w:spacing w:val="-6"/>
          <w:sz w:val="28"/>
        </w:rPr>
        <w:t> </w:t>
      </w:r>
      <w:r>
        <w:rPr>
          <w:sz w:val="28"/>
        </w:rPr>
        <w:t>Okay</w:t>
      </w:r>
      <w:r>
        <w:rPr>
          <w:spacing w:val="-10"/>
          <w:sz w:val="28"/>
        </w:rPr>
        <w:t> </w:t>
      </w:r>
      <w:r>
        <w:rPr>
          <w:sz w:val="28"/>
        </w:rPr>
        <w:t>O.</w:t>
      </w:r>
    </w:p>
    <w:p>
      <w:pPr>
        <w:pStyle w:val="ListParagraph"/>
        <w:numPr>
          <w:ilvl w:val="0"/>
          <w:numId w:val="22"/>
        </w:numPr>
        <w:tabs>
          <w:tab w:pos="532" w:val="left" w:leader="none"/>
        </w:tabs>
        <w:spacing w:line="321" w:lineRule="exact" w:before="0" w:after="0"/>
        <w:ind w:left="532" w:right="0" w:hanging="210"/>
        <w:jc w:val="both"/>
        <w:rPr>
          <w:sz w:val="28"/>
        </w:rPr>
      </w:pPr>
      <w:r>
        <w:rPr>
          <w:sz w:val="28"/>
        </w:rPr>
        <w:t>Berlin:</w:t>
      </w:r>
      <w:r>
        <w:rPr>
          <w:spacing w:val="-5"/>
          <w:sz w:val="28"/>
        </w:rPr>
        <w:t> </w:t>
      </w:r>
      <w:r>
        <w:rPr>
          <w:sz w:val="28"/>
        </w:rPr>
        <w:t>Springer-Verlag</w:t>
      </w:r>
      <w:r>
        <w:rPr>
          <w:spacing w:val="-5"/>
          <w:sz w:val="28"/>
        </w:rPr>
        <w:t> </w:t>
      </w:r>
      <w:r>
        <w:rPr>
          <w:sz w:val="28"/>
        </w:rPr>
        <w:t>Berlin,</w:t>
      </w:r>
      <w:r>
        <w:rPr>
          <w:spacing w:val="-6"/>
          <w:sz w:val="28"/>
        </w:rPr>
        <w:t> </w:t>
      </w:r>
      <w:r>
        <w:rPr>
          <w:sz w:val="28"/>
        </w:rPr>
        <w:t>2014.</w:t>
      </w:r>
      <w:r>
        <w:rPr>
          <w:spacing w:val="-6"/>
          <w:sz w:val="28"/>
        </w:rPr>
        <w:t> </w:t>
      </w:r>
      <w:r>
        <w:rPr>
          <w:sz w:val="28"/>
        </w:rPr>
        <w:t>‒</w:t>
      </w:r>
      <w:r>
        <w:rPr>
          <w:spacing w:val="-5"/>
          <w:sz w:val="28"/>
        </w:rPr>
        <w:t> </w:t>
      </w:r>
      <w:r>
        <w:rPr>
          <w:sz w:val="28"/>
        </w:rPr>
        <w:t>P.</w:t>
      </w:r>
      <w:r>
        <w:rPr>
          <w:spacing w:val="-6"/>
          <w:sz w:val="28"/>
        </w:rPr>
        <w:t> </w:t>
      </w:r>
      <w:r>
        <w:rPr>
          <w:sz w:val="28"/>
        </w:rPr>
        <w:t>1-</w:t>
      </w:r>
      <w:r>
        <w:rPr>
          <w:spacing w:val="-5"/>
          <w:sz w:val="28"/>
        </w:rPr>
        <w:t>6.</w:t>
      </w:r>
    </w:p>
    <w:p>
      <w:pPr>
        <w:pStyle w:val="ListParagraph"/>
        <w:numPr>
          <w:ilvl w:val="0"/>
          <w:numId w:val="21"/>
        </w:numPr>
        <w:tabs>
          <w:tab w:pos="1314" w:val="left" w:leader="none"/>
        </w:tabs>
        <w:spacing w:line="240" w:lineRule="auto" w:before="0" w:after="0"/>
        <w:ind w:left="322" w:right="325" w:firstLine="566"/>
        <w:jc w:val="both"/>
        <w:rPr>
          <w:sz w:val="28"/>
        </w:rPr>
      </w:pPr>
      <w:r>
        <w:rPr>
          <w:sz w:val="28"/>
        </w:rPr>
        <w:t>Bruice T. C. Catalysis in water and ice. A comparison of the kinetics of hydrolysis of acetic anhydride, β-propiolactone, and p-nitrophenyl acetate and the dehydration of 5-hydro-6-hydroxydeoxyuridine in water and ice // Journal of the American chemical society. ‒ 1964. ‒ Vol. 86, № 3. ‒ P. 313-319.</w:t>
      </w:r>
    </w:p>
    <w:p>
      <w:pPr>
        <w:pStyle w:val="ListParagraph"/>
        <w:numPr>
          <w:ilvl w:val="0"/>
          <w:numId w:val="21"/>
        </w:numPr>
        <w:tabs>
          <w:tab w:pos="1314" w:val="left" w:leader="none"/>
        </w:tabs>
        <w:spacing w:line="240" w:lineRule="auto" w:before="0" w:after="0"/>
        <w:ind w:left="322" w:right="323" w:firstLine="566"/>
        <w:jc w:val="both"/>
        <w:rPr>
          <w:sz w:val="28"/>
        </w:rPr>
      </w:pPr>
      <w:r>
        <w:rPr>
          <w:sz w:val="28"/>
        </w:rPr>
        <w:t>Li F.,</w:t>
      </w:r>
      <w:r>
        <w:rPr>
          <w:spacing w:val="-2"/>
          <w:sz w:val="28"/>
        </w:rPr>
        <w:t> </w:t>
      </w:r>
      <w:r>
        <w:rPr>
          <w:sz w:val="28"/>
        </w:rPr>
        <w:t>He</w:t>
      </w:r>
      <w:r>
        <w:rPr>
          <w:spacing w:val="-1"/>
          <w:sz w:val="28"/>
        </w:rPr>
        <w:t> </w:t>
      </w:r>
      <w:r>
        <w:rPr>
          <w:sz w:val="28"/>
        </w:rPr>
        <w:t>Q., Huang</w:t>
      </w:r>
      <w:r>
        <w:rPr>
          <w:spacing w:val="-1"/>
          <w:sz w:val="28"/>
        </w:rPr>
        <w:t> </w:t>
      </w:r>
      <w:r>
        <w:rPr>
          <w:sz w:val="28"/>
        </w:rPr>
        <w:t>C.,</w:t>
      </w:r>
      <w:r>
        <w:rPr>
          <w:spacing w:val="-1"/>
          <w:sz w:val="28"/>
        </w:rPr>
        <w:t> </w:t>
      </w:r>
      <w:r>
        <w:rPr>
          <w:sz w:val="28"/>
        </w:rPr>
        <w:t>Liu K.,</w:t>
      </w:r>
      <w:r>
        <w:rPr>
          <w:spacing w:val="-2"/>
          <w:sz w:val="28"/>
        </w:rPr>
        <w:t> </w:t>
      </w:r>
      <w:r>
        <w:rPr>
          <w:sz w:val="28"/>
        </w:rPr>
        <w:t>Shao J.,</w:t>
      </w:r>
      <w:r>
        <w:rPr>
          <w:spacing w:val="-2"/>
          <w:sz w:val="28"/>
        </w:rPr>
        <w:t> </w:t>
      </w:r>
      <w:r>
        <w:rPr>
          <w:sz w:val="28"/>
        </w:rPr>
        <w:t>Luo</w:t>
      </w:r>
      <w:r>
        <w:rPr>
          <w:spacing w:val="-1"/>
          <w:sz w:val="28"/>
        </w:rPr>
        <w:t> </w:t>
      </w:r>
      <w:r>
        <w:rPr>
          <w:sz w:val="28"/>
        </w:rPr>
        <w:t>J.</w:t>
      </w:r>
      <w:r>
        <w:rPr>
          <w:spacing w:val="-1"/>
          <w:sz w:val="28"/>
        </w:rPr>
        <w:t> </w:t>
      </w:r>
      <w:r>
        <w:rPr>
          <w:sz w:val="28"/>
        </w:rPr>
        <w:t>High frame</w:t>
      </w:r>
      <w:r>
        <w:rPr>
          <w:spacing w:val="-1"/>
          <w:sz w:val="28"/>
        </w:rPr>
        <w:t> </w:t>
      </w:r>
      <w:r>
        <w:rPr>
          <w:sz w:val="28"/>
        </w:rPr>
        <w:t>rate</w:t>
      </w:r>
      <w:r>
        <w:rPr>
          <w:spacing w:val="-1"/>
          <w:sz w:val="28"/>
        </w:rPr>
        <w:t> </w:t>
      </w:r>
      <w:r>
        <w:rPr>
          <w:sz w:val="28"/>
        </w:rPr>
        <w:t>and high line density ultrasound imaging for local pulse wave velocity estimation using motion matching: A feasibility study on vessel phantoms // Ultrasonics. ‒ 2016. ‒ Vol. </w:t>
      </w:r>
      <w:r>
        <w:rPr>
          <w:sz w:val="28"/>
        </w:rPr>
        <w:t>67. </w:t>
      </w:r>
      <w:r>
        <w:rPr>
          <w:spacing w:val="-180"/>
          <w:sz w:val="28"/>
        </w:rPr>
        <w:t>‒</w:t>
      </w:r>
    </w:p>
    <w:p>
      <w:pPr>
        <w:pStyle w:val="BodyText"/>
        <w:spacing w:line="321" w:lineRule="exact"/>
      </w:pPr>
      <w:r>
        <w:rPr/>
        <w:t>P.</w:t>
      </w:r>
      <w:r>
        <w:rPr>
          <w:spacing w:val="-4"/>
        </w:rPr>
        <w:t> </w:t>
      </w:r>
      <w:r>
        <w:rPr/>
        <w:t>41-</w:t>
      </w:r>
      <w:r>
        <w:rPr>
          <w:spacing w:val="-5"/>
        </w:rPr>
        <w:t>54.</w:t>
      </w:r>
    </w:p>
    <w:p>
      <w:pPr>
        <w:pStyle w:val="ListParagraph"/>
        <w:numPr>
          <w:ilvl w:val="0"/>
          <w:numId w:val="21"/>
        </w:numPr>
        <w:tabs>
          <w:tab w:pos="1314" w:val="left" w:leader="none"/>
        </w:tabs>
        <w:spacing w:line="240" w:lineRule="auto" w:before="0" w:after="0"/>
        <w:ind w:left="322" w:right="323" w:firstLine="566"/>
        <w:jc w:val="both"/>
        <w:rPr>
          <w:sz w:val="28"/>
        </w:rPr>
      </w:pPr>
      <w:r>
        <w:rPr>
          <w:sz w:val="28"/>
        </w:rPr>
        <w:t>Gould S. M., Soultanidis G. M., Marsden P. K., Livieratos L. PVA cryogel test</w:t>
      </w:r>
      <w:r>
        <w:rPr>
          <w:spacing w:val="-1"/>
          <w:sz w:val="28"/>
        </w:rPr>
        <w:t> </w:t>
      </w:r>
      <w:r>
        <w:rPr>
          <w:sz w:val="28"/>
        </w:rPr>
        <w:t>objects</w:t>
      </w:r>
      <w:r>
        <w:rPr>
          <w:spacing w:val="-1"/>
          <w:sz w:val="28"/>
        </w:rPr>
        <w:t> </w:t>
      </w:r>
      <w:r>
        <w:rPr>
          <w:sz w:val="28"/>
        </w:rPr>
        <w:t>for</w:t>
      </w:r>
      <w:r>
        <w:rPr>
          <w:spacing w:val="-2"/>
          <w:sz w:val="28"/>
        </w:rPr>
        <w:t> </w:t>
      </w:r>
      <w:r>
        <w:rPr>
          <w:sz w:val="28"/>
        </w:rPr>
        <w:t>image-based</w:t>
      </w:r>
      <w:r>
        <w:rPr>
          <w:spacing w:val="-4"/>
          <w:sz w:val="28"/>
        </w:rPr>
        <w:t> </w:t>
      </w:r>
      <w:r>
        <w:rPr>
          <w:sz w:val="28"/>
        </w:rPr>
        <w:t>quantification</w:t>
      </w:r>
      <w:r>
        <w:rPr>
          <w:spacing w:val="-5"/>
          <w:sz w:val="28"/>
        </w:rPr>
        <w:t> </w:t>
      </w:r>
      <w:r>
        <w:rPr>
          <w:sz w:val="28"/>
        </w:rPr>
        <w:t>in</w:t>
      </w:r>
      <w:r>
        <w:rPr>
          <w:spacing w:val="-5"/>
          <w:sz w:val="28"/>
        </w:rPr>
        <w:t> </w:t>
      </w:r>
      <w:r>
        <w:rPr>
          <w:sz w:val="28"/>
        </w:rPr>
        <w:t>nuclear</w:t>
      </w:r>
      <w:r>
        <w:rPr>
          <w:spacing w:val="-2"/>
          <w:sz w:val="28"/>
        </w:rPr>
        <w:t> </w:t>
      </w:r>
      <w:r>
        <w:rPr>
          <w:sz w:val="28"/>
        </w:rPr>
        <w:t>medicine</w:t>
      </w:r>
      <w:r>
        <w:rPr>
          <w:spacing w:val="-2"/>
          <w:sz w:val="28"/>
        </w:rPr>
        <w:t> </w:t>
      </w:r>
      <w:r>
        <w:rPr>
          <w:sz w:val="28"/>
        </w:rPr>
        <w:t>//</w:t>
      </w:r>
      <w:r>
        <w:rPr>
          <w:spacing w:val="-3"/>
          <w:sz w:val="28"/>
        </w:rPr>
        <w:t> </w:t>
      </w:r>
      <w:r>
        <w:rPr>
          <w:sz w:val="28"/>
        </w:rPr>
        <w:t>Proceedings</w:t>
      </w:r>
      <w:r>
        <w:rPr>
          <w:spacing w:val="-5"/>
          <w:sz w:val="28"/>
        </w:rPr>
        <w:t> </w:t>
      </w:r>
      <w:r>
        <w:rPr>
          <w:sz w:val="28"/>
        </w:rPr>
        <w:t>of</w:t>
      </w:r>
      <w:r>
        <w:rPr>
          <w:spacing w:val="-2"/>
          <w:sz w:val="28"/>
        </w:rPr>
        <w:t> </w:t>
      </w:r>
      <w:r>
        <w:rPr>
          <w:sz w:val="28"/>
        </w:rPr>
        <w:t>2014 IEEE</w:t>
      </w:r>
      <w:r>
        <w:rPr>
          <w:spacing w:val="-11"/>
          <w:sz w:val="28"/>
        </w:rPr>
        <w:t> </w:t>
      </w:r>
      <w:r>
        <w:rPr>
          <w:sz w:val="28"/>
        </w:rPr>
        <w:t>Nuclear</w:t>
      </w:r>
      <w:r>
        <w:rPr>
          <w:spacing w:val="-10"/>
          <w:sz w:val="28"/>
        </w:rPr>
        <w:t> </w:t>
      </w:r>
      <w:r>
        <w:rPr>
          <w:sz w:val="28"/>
        </w:rPr>
        <w:t>Science</w:t>
      </w:r>
      <w:r>
        <w:rPr>
          <w:spacing w:val="-10"/>
          <w:sz w:val="28"/>
        </w:rPr>
        <w:t> </w:t>
      </w:r>
      <w:r>
        <w:rPr>
          <w:sz w:val="28"/>
        </w:rPr>
        <w:t>Symposium</w:t>
      </w:r>
      <w:r>
        <w:rPr>
          <w:spacing w:val="-15"/>
          <w:sz w:val="28"/>
        </w:rPr>
        <w:t> </w:t>
      </w:r>
      <w:r>
        <w:rPr>
          <w:sz w:val="28"/>
        </w:rPr>
        <w:t>and</w:t>
      </w:r>
      <w:r>
        <w:rPr>
          <w:spacing w:val="-9"/>
          <w:sz w:val="28"/>
        </w:rPr>
        <w:t> </w:t>
      </w:r>
      <w:r>
        <w:rPr>
          <w:sz w:val="28"/>
        </w:rPr>
        <w:t>Medical</w:t>
      </w:r>
      <w:r>
        <w:rPr>
          <w:spacing w:val="-9"/>
          <w:sz w:val="28"/>
        </w:rPr>
        <w:t> </w:t>
      </w:r>
      <w:r>
        <w:rPr>
          <w:sz w:val="28"/>
        </w:rPr>
        <w:t>Imaging</w:t>
      </w:r>
      <w:r>
        <w:rPr>
          <w:spacing w:val="-9"/>
          <w:sz w:val="28"/>
        </w:rPr>
        <w:t> </w:t>
      </w:r>
      <w:r>
        <w:rPr>
          <w:sz w:val="28"/>
        </w:rPr>
        <w:t>Conference,</w:t>
      </w:r>
      <w:r>
        <w:rPr>
          <w:spacing w:val="-10"/>
          <w:sz w:val="28"/>
        </w:rPr>
        <w:t> </w:t>
      </w:r>
      <w:r>
        <w:rPr>
          <w:sz w:val="28"/>
        </w:rPr>
        <w:t>NSS/MIC</w:t>
      </w:r>
      <w:r>
        <w:rPr>
          <w:spacing w:val="-10"/>
          <w:sz w:val="28"/>
        </w:rPr>
        <w:t> </w:t>
      </w:r>
      <w:r>
        <w:rPr>
          <w:sz w:val="28"/>
        </w:rPr>
        <w:t>2014.</w:t>
      </w:r>
    </w:p>
    <w:p>
      <w:pPr>
        <w:pStyle w:val="BodyText"/>
        <w:spacing w:line="322" w:lineRule="exact"/>
      </w:pPr>
      <w:r>
        <w:rPr/>
        <w:t>‒Seattle,</w:t>
      </w:r>
      <w:r>
        <w:rPr>
          <w:spacing w:val="-4"/>
        </w:rPr>
        <w:t> </w:t>
      </w:r>
      <w:r>
        <w:rPr/>
        <w:t>2014.</w:t>
      </w:r>
      <w:r>
        <w:rPr>
          <w:spacing w:val="-7"/>
        </w:rPr>
        <w:t> </w:t>
      </w:r>
      <w:r>
        <w:rPr/>
        <w:t>‒</w:t>
      </w:r>
      <w:r>
        <w:rPr>
          <w:spacing w:val="-1"/>
        </w:rPr>
        <w:t> </w:t>
      </w:r>
      <w:r>
        <w:rPr>
          <w:spacing w:val="-2"/>
        </w:rPr>
        <w:t>7430782.</w:t>
      </w:r>
    </w:p>
    <w:p>
      <w:pPr>
        <w:pStyle w:val="ListParagraph"/>
        <w:numPr>
          <w:ilvl w:val="0"/>
          <w:numId w:val="21"/>
        </w:numPr>
        <w:tabs>
          <w:tab w:pos="1314" w:val="left" w:leader="none"/>
        </w:tabs>
        <w:spacing w:line="240" w:lineRule="auto" w:before="0" w:after="0"/>
        <w:ind w:left="322" w:right="327" w:firstLine="566"/>
        <w:jc w:val="both"/>
        <w:rPr>
          <w:sz w:val="28"/>
        </w:rPr>
      </w:pPr>
      <w:r>
        <w:rPr>
          <w:sz w:val="28"/>
        </w:rPr>
        <w:t>Yun J., Cheng X., Ye J., Shen S., Yang G., Yao K., Kirsebom H., Lin D. Q., Guan Y. X., Yao S. J. Chromatographic adsorption of serum albumin and antibody proteins in cryogels with benzyl-quaternary amine ligands // Journal of Chromatography A. ‒ 2015. ‒ Vol. 1381. ‒ P. 173-183.</w:t>
      </w:r>
    </w:p>
    <w:p>
      <w:pPr>
        <w:pStyle w:val="ListParagraph"/>
        <w:numPr>
          <w:ilvl w:val="0"/>
          <w:numId w:val="21"/>
        </w:numPr>
        <w:tabs>
          <w:tab w:pos="1314" w:val="left" w:leader="none"/>
        </w:tabs>
        <w:spacing w:line="322" w:lineRule="exact" w:before="0" w:after="0"/>
        <w:ind w:left="1314" w:right="0" w:hanging="426"/>
        <w:jc w:val="both"/>
        <w:rPr>
          <w:sz w:val="28"/>
        </w:rPr>
      </w:pPr>
      <w:r>
        <w:rPr>
          <w:sz w:val="28"/>
        </w:rPr>
        <w:t>Efremenko</w:t>
      </w:r>
      <w:r>
        <w:rPr>
          <w:spacing w:val="3"/>
          <w:sz w:val="28"/>
        </w:rPr>
        <w:t> </w:t>
      </w:r>
      <w:r>
        <w:rPr>
          <w:sz w:val="28"/>
        </w:rPr>
        <w:t>E.</w:t>
      </w:r>
      <w:r>
        <w:rPr>
          <w:spacing w:val="5"/>
          <w:sz w:val="28"/>
        </w:rPr>
        <w:t> </w:t>
      </w:r>
      <w:r>
        <w:rPr>
          <w:sz w:val="28"/>
        </w:rPr>
        <w:t>N.,</w:t>
      </w:r>
      <w:r>
        <w:rPr>
          <w:spacing w:val="5"/>
          <w:sz w:val="28"/>
        </w:rPr>
        <w:t> </w:t>
      </w:r>
      <w:r>
        <w:rPr>
          <w:sz w:val="28"/>
        </w:rPr>
        <w:t>Maslova</w:t>
      </w:r>
      <w:r>
        <w:rPr>
          <w:spacing w:val="5"/>
          <w:sz w:val="28"/>
        </w:rPr>
        <w:t> </w:t>
      </w:r>
      <w:r>
        <w:rPr>
          <w:sz w:val="28"/>
        </w:rPr>
        <w:t>O.</w:t>
      </w:r>
      <w:r>
        <w:rPr>
          <w:spacing w:val="5"/>
          <w:sz w:val="28"/>
        </w:rPr>
        <w:t> </w:t>
      </w:r>
      <w:r>
        <w:rPr>
          <w:sz w:val="28"/>
        </w:rPr>
        <w:t>V.,</w:t>
      </w:r>
      <w:r>
        <w:rPr>
          <w:spacing w:val="4"/>
          <w:sz w:val="28"/>
        </w:rPr>
        <w:t> </w:t>
      </w:r>
      <w:r>
        <w:rPr>
          <w:sz w:val="28"/>
        </w:rPr>
        <w:t>Kholstov</w:t>
      </w:r>
      <w:r>
        <w:rPr>
          <w:spacing w:val="6"/>
          <w:sz w:val="28"/>
        </w:rPr>
        <w:t> </w:t>
      </w:r>
      <w:r>
        <w:rPr>
          <w:sz w:val="28"/>
        </w:rPr>
        <w:t>A.</w:t>
      </w:r>
      <w:r>
        <w:rPr>
          <w:spacing w:val="5"/>
          <w:sz w:val="28"/>
        </w:rPr>
        <w:t> </w:t>
      </w:r>
      <w:r>
        <w:rPr>
          <w:sz w:val="28"/>
        </w:rPr>
        <w:t>V.,</w:t>
      </w:r>
      <w:r>
        <w:rPr>
          <w:spacing w:val="4"/>
          <w:sz w:val="28"/>
        </w:rPr>
        <w:t> </w:t>
      </w:r>
      <w:r>
        <w:rPr>
          <w:sz w:val="28"/>
        </w:rPr>
        <w:t>Senko</w:t>
      </w:r>
      <w:r>
        <w:rPr>
          <w:spacing w:val="6"/>
          <w:sz w:val="28"/>
        </w:rPr>
        <w:t> </w:t>
      </w:r>
      <w:r>
        <w:rPr>
          <w:sz w:val="28"/>
        </w:rPr>
        <w:t>O.</w:t>
      </w:r>
      <w:r>
        <w:rPr>
          <w:spacing w:val="5"/>
          <w:sz w:val="28"/>
        </w:rPr>
        <w:t> </w:t>
      </w:r>
      <w:r>
        <w:rPr>
          <w:sz w:val="28"/>
        </w:rPr>
        <w:t>V.,</w:t>
      </w:r>
      <w:r>
        <w:rPr>
          <w:spacing w:val="4"/>
          <w:sz w:val="28"/>
        </w:rPr>
        <w:t> </w:t>
      </w:r>
      <w:r>
        <w:rPr>
          <w:sz w:val="28"/>
        </w:rPr>
        <w:t>Ismailov</w:t>
      </w:r>
      <w:r>
        <w:rPr>
          <w:spacing w:val="6"/>
          <w:sz w:val="28"/>
        </w:rPr>
        <w:t> </w:t>
      </w:r>
      <w:r>
        <w:rPr>
          <w:spacing w:val="-5"/>
          <w:sz w:val="28"/>
        </w:rPr>
        <w:t>A.</w:t>
      </w:r>
    </w:p>
    <w:p>
      <w:pPr>
        <w:pStyle w:val="BodyText"/>
        <w:ind w:right="328"/>
      </w:pPr>
      <w:r>
        <w:rPr/>
        <w:t>D. Biosensitive element in the form of immobilized luminescent photobacteria for detecting</w:t>
      </w:r>
      <w:r>
        <w:rPr>
          <w:spacing w:val="-8"/>
        </w:rPr>
        <w:t> </w:t>
      </w:r>
      <w:r>
        <w:rPr/>
        <w:t>ecotoxicants</w:t>
      </w:r>
      <w:r>
        <w:rPr>
          <w:spacing w:val="-6"/>
        </w:rPr>
        <w:t> </w:t>
      </w:r>
      <w:r>
        <w:rPr/>
        <w:t>in</w:t>
      </w:r>
      <w:r>
        <w:rPr>
          <w:spacing w:val="-6"/>
        </w:rPr>
        <w:t> </w:t>
      </w:r>
      <w:r>
        <w:rPr/>
        <w:t>aqueous</w:t>
      </w:r>
      <w:r>
        <w:rPr>
          <w:spacing w:val="-6"/>
        </w:rPr>
        <w:t> </w:t>
      </w:r>
      <w:r>
        <w:rPr/>
        <w:t>flow-through</w:t>
      </w:r>
      <w:r>
        <w:rPr>
          <w:spacing w:val="-6"/>
        </w:rPr>
        <w:t> </w:t>
      </w:r>
      <w:r>
        <w:rPr/>
        <w:t>systems</w:t>
      </w:r>
      <w:r>
        <w:rPr>
          <w:spacing w:val="-6"/>
        </w:rPr>
        <w:t> </w:t>
      </w:r>
      <w:r>
        <w:rPr/>
        <w:t>//</w:t>
      </w:r>
      <w:r>
        <w:rPr>
          <w:spacing w:val="-5"/>
        </w:rPr>
        <w:t> </w:t>
      </w:r>
      <w:r>
        <w:rPr/>
        <w:t>Luminescence.</w:t>
      </w:r>
      <w:r>
        <w:rPr>
          <w:spacing w:val="-9"/>
        </w:rPr>
        <w:t> </w:t>
      </w:r>
      <w:r>
        <w:rPr/>
        <w:t>‒</w:t>
      </w:r>
      <w:r>
        <w:rPr>
          <w:spacing w:val="-6"/>
        </w:rPr>
        <w:t> </w:t>
      </w:r>
      <w:r>
        <w:rPr/>
        <w:t>2016.</w:t>
      </w:r>
      <w:r>
        <w:rPr>
          <w:spacing w:val="-9"/>
        </w:rPr>
        <w:t> </w:t>
      </w:r>
      <w:r>
        <w:rPr/>
        <w:t>‒</w:t>
      </w:r>
      <w:r>
        <w:rPr/>
        <w:t> </w:t>
      </w:r>
      <w:r>
        <w:rPr>
          <w:spacing w:val="-85"/>
        </w:rPr>
        <w:t>P</w:t>
      </w:r>
      <w:r>
        <w:rPr>
          <w:spacing w:val="-85"/>
        </w:rPr>
        <w:t>.</w:t>
      </w:r>
      <w:r>
        <w:rPr/>
        <w:t> 1283-1289.</w:t>
      </w:r>
    </w:p>
    <w:p>
      <w:pPr>
        <w:pStyle w:val="ListParagraph"/>
        <w:numPr>
          <w:ilvl w:val="0"/>
          <w:numId w:val="21"/>
        </w:numPr>
        <w:tabs>
          <w:tab w:pos="1314" w:val="left" w:leader="none"/>
        </w:tabs>
        <w:spacing w:line="240" w:lineRule="auto" w:before="0" w:after="0"/>
        <w:ind w:left="322" w:right="329" w:firstLine="566"/>
        <w:jc w:val="both"/>
        <w:rPr>
          <w:sz w:val="28"/>
        </w:rPr>
      </w:pPr>
      <w:r>
        <w:rPr>
          <w:sz w:val="28"/>
        </w:rPr>
        <w:t>Meenakshi, Ahuja M. Metronidazole loaded carboxymethyl tamarind kernel polysaccharide-polyvinyl alcohol cryogels: preparation and characterization // International</w:t>
      </w:r>
      <w:r>
        <w:rPr>
          <w:spacing w:val="-12"/>
          <w:sz w:val="28"/>
        </w:rPr>
        <w:t> </w:t>
      </w:r>
      <w:r>
        <w:rPr>
          <w:sz w:val="28"/>
        </w:rPr>
        <w:t>journal</w:t>
      </w:r>
      <w:r>
        <w:rPr>
          <w:spacing w:val="-15"/>
          <w:sz w:val="28"/>
        </w:rPr>
        <w:t> </w:t>
      </w:r>
      <w:r>
        <w:rPr>
          <w:sz w:val="28"/>
        </w:rPr>
        <w:t>of</w:t>
      </w:r>
      <w:r>
        <w:rPr>
          <w:spacing w:val="-12"/>
          <w:sz w:val="28"/>
        </w:rPr>
        <w:t> </w:t>
      </w:r>
      <w:r>
        <w:rPr>
          <w:sz w:val="28"/>
        </w:rPr>
        <w:t>biological</w:t>
      </w:r>
      <w:r>
        <w:rPr>
          <w:spacing w:val="-12"/>
          <w:sz w:val="28"/>
        </w:rPr>
        <w:t> </w:t>
      </w:r>
      <w:r>
        <w:rPr>
          <w:sz w:val="28"/>
        </w:rPr>
        <w:t>macromolecules.</w:t>
      </w:r>
      <w:r>
        <w:rPr>
          <w:spacing w:val="-14"/>
          <w:sz w:val="28"/>
        </w:rPr>
        <w:t> </w:t>
      </w:r>
      <w:r>
        <w:rPr>
          <w:sz w:val="28"/>
        </w:rPr>
        <w:t>‒</w:t>
      </w:r>
      <w:r>
        <w:rPr>
          <w:spacing w:val="-15"/>
          <w:sz w:val="28"/>
        </w:rPr>
        <w:t> </w:t>
      </w:r>
      <w:r>
        <w:rPr>
          <w:sz w:val="28"/>
        </w:rPr>
        <w:t>2015.</w:t>
      </w:r>
      <w:r>
        <w:rPr>
          <w:spacing w:val="-13"/>
          <w:sz w:val="28"/>
        </w:rPr>
        <w:t> </w:t>
      </w:r>
      <w:r>
        <w:rPr>
          <w:sz w:val="28"/>
        </w:rPr>
        <w:t>‒</w:t>
      </w:r>
      <w:r>
        <w:rPr>
          <w:spacing w:val="-12"/>
          <w:sz w:val="28"/>
        </w:rPr>
        <w:t> </w:t>
      </w:r>
      <w:r>
        <w:rPr>
          <w:sz w:val="28"/>
        </w:rPr>
        <w:t>Vol.</w:t>
      </w:r>
      <w:r>
        <w:rPr>
          <w:spacing w:val="-16"/>
          <w:sz w:val="28"/>
        </w:rPr>
        <w:t> </w:t>
      </w:r>
      <w:r>
        <w:rPr>
          <w:sz w:val="28"/>
        </w:rPr>
        <w:t>72.</w:t>
      </w:r>
      <w:r>
        <w:rPr>
          <w:spacing w:val="-16"/>
          <w:sz w:val="28"/>
        </w:rPr>
        <w:t> </w:t>
      </w:r>
      <w:r>
        <w:rPr>
          <w:sz w:val="28"/>
        </w:rPr>
        <w:t>‒</w:t>
      </w:r>
      <w:r>
        <w:rPr>
          <w:spacing w:val="-12"/>
          <w:sz w:val="28"/>
        </w:rPr>
        <w:t> </w:t>
      </w:r>
      <w:r>
        <w:rPr>
          <w:sz w:val="28"/>
        </w:rPr>
        <w:t>P.</w:t>
      </w:r>
      <w:r>
        <w:rPr>
          <w:spacing w:val="-14"/>
          <w:sz w:val="28"/>
        </w:rPr>
        <w:t> </w:t>
      </w:r>
      <w:r>
        <w:rPr>
          <w:sz w:val="28"/>
        </w:rPr>
        <w:t>931-</w:t>
      </w:r>
      <w:r>
        <w:rPr>
          <w:spacing w:val="-19"/>
          <w:sz w:val="28"/>
        </w:rPr>
        <w:t>938.</w:t>
      </w:r>
    </w:p>
    <w:p>
      <w:pPr>
        <w:pStyle w:val="ListParagraph"/>
        <w:numPr>
          <w:ilvl w:val="0"/>
          <w:numId w:val="21"/>
        </w:numPr>
        <w:tabs>
          <w:tab w:pos="1314" w:val="left" w:leader="none"/>
        </w:tabs>
        <w:spacing w:line="240" w:lineRule="auto" w:before="0" w:after="0"/>
        <w:ind w:left="322" w:right="325" w:firstLine="566"/>
        <w:jc w:val="both"/>
        <w:rPr>
          <w:sz w:val="28"/>
        </w:rPr>
      </w:pPr>
      <w:r>
        <w:rPr>
          <w:sz w:val="28"/>
        </w:rPr>
        <w:t>Andryushina V. A., Karpova N. V., Druzhinina A. V., Stytsenko T. S., Podorozhko E. A., Ryabev A. N., Lozinsky V. I. Novel immobilized biocatalyst for microbiological synthesis of pharmaceutical steroids // Applied Biochemistry and Microbiology. ‒ 2015. ‒ Vol. 51, № 5. ‒ P. 530-538.</w:t>
      </w:r>
    </w:p>
    <w:p>
      <w:pPr>
        <w:pStyle w:val="ListParagraph"/>
        <w:numPr>
          <w:ilvl w:val="0"/>
          <w:numId w:val="21"/>
        </w:numPr>
        <w:tabs>
          <w:tab w:pos="1314" w:val="left" w:leader="none"/>
        </w:tabs>
        <w:spacing w:line="242" w:lineRule="auto" w:before="0" w:after="0"/>
        <w:ind w:left="322" w:right="331" w:firstLine="566"/>
        <w:jc w:val="both"/>
        <w:rPr>
          <w:sz w:val="28"/>
        </w:rPr>
      </w:pPr>
      <w:r>
        <w:rPr>
          <w:sz w:val="28"/>
        </w:rPr>
        <w:t>Ivanov A. E., Halthur</w:t>
      </w:r>
      <w:r>
        <w:rPr>
          <w:spacing w:val="-2"/>
          <w:sz w:val="28"/>
        </w:rPr>
        <w:t> </w:t>
      </w:r>
      <w:r>
        <w:rPr>
          <w:sz w:val="28"/>
        </w:rPr>
        <w:t>T., Ljunggren L. Flow permeable composites of lignin and</w:t>
      </w:r>
      <w:r>
        <w:rPr>
          <w:spacing w:val="-13"/>
          <w:sz w:val="28"/>
        </w:rPr>
        <w:t> </w:t>
      </w:r>
      <w:r>
        <w:rPr>
          <w:sz w:val="28"/>
        </w:rPr>
        <w:t>poly(vinyl</w:t>
      </w:r>
      <w:r>
        <w:rPr>
          <w:spacing w:val="-13"/>
          <w:sz w:val="28"/>
        </w:rPr>
        <w:t> </w:t>
      </w:r>
      <w:r>
        <w:rPr>
          <w:sz w:val="28"/>
        </w:rPr>
        <w:t>alcohol):</w:t>
      </w:r>
      <w:r>
        <w:rPr>
          <w:spacing w:val="-15"/>
          <w:sz w:val="28"/>
        </w:rPr>
        <w:t> </w:t>
      </w:r>
      <w:r>
        <w:rPr>
          <w:sz w:val="28"/>
        </w:rPr>
        <w:t>towards</w:t>
      </w:r>
      <w:r>
        <w:rPr>
          <w:spacing w:val="-13"/>
          <w:sz w:val="28"/>
        </w:rPr>
        <w:t> </w:t>
      </w:r>
      <w:r>
        <w:rPr>
          <w:sz w:val="28"/>
        </w:rPr>
        <w:t>removal</w:t>
      </w:r>
      <w:r>
        <w:rPr>
          <w:spacing w:val="-15"/>
          <w:sz w:val="28"/>
        </w:rPr>
        <w:t> </w:t>
      </w:r>
      <w:r>
        <w:rPr>
          <w:sz w:val="28"/>
        </w:rPr>
        <w:t>of</w:t>
      </w:r>
      <w:r>
        <w:rPr>
          <w:spacing w:val="-13"/>
          <w:sz w:val="28"/>
        </w:rPr>
        <w:t> </w:t>
      </w:r>
      <w:r>
        <w:rPr>
          <w:sz w:val="28"/>
        </w:rPr>
        <w:t>bisphenol</w:t>
      </w:r>
      <w:r>
        <w:rPr>
          <w:spacing w:val="-13"/>
          <w:sz w:val="28"/>
        </w:rPr>
        <w:t> </w:t>
      </w:r>
      <w:r>
        <w:rPr>
          <w:sz w:val="28"/>
        </w:rPr>
        <w:t>A</w:t>
      </w:r>
      <w:r>
        <w:rPr>
          <w:spacing w:val="-15"/>
          <w:sz w:val="28"/>
        </w:rPr>
        <w:t> </w:t>
      </w:r>
      <w:r>
        <w:rPr>
          <w:sz w:val="28"/>
        </w:rPr>
        <w:t>and</w:t>
      </w:r>
      <w:r>
        <w:rPr>
          <w:spacing w:val="-13"/>
          <w:sz w:val="28"/>
        </w:rPr>
        <w:t> </w:t>
      </w:r>
      <w:r>
        <w:rPr>
          <w:sz w:val="28"/>
        </w:rPr>
        <w:t>erythromycin</w:t>
      </w:r>
      <w:r>
        <w:rPr>
          <w:spacing w:val="-13"/>
          <w:sz w:val="28"/>
        </w:rPr>
        <w:t> </w:t>
      </w:r>
      <w:r>
        <w:rPr>
          <w:sz w:val="28"/>
        </w:rPr>
        <w:t>from</w:t>
      </w:r>
      <w:r>
        <w:rPr>
          <w:spacing w:val="-18"/>
          <w:sz w:val="28"/>
        </w:rPr>
        <w:t> </w:t>
      </w:r>
      <w:r>
        <w:rPr>
          <w:sz w:val="28"/>
        </w:rPr>
        <w:t>water</w:t>
      </w:r>
    </w:p>
    <w:p>
      <w:pPr>
        <w:pStyle w:val="BodyText"/>
        <w:ind w:right="320"/>
      </w:pPr>
      <w:r>
        <w:rPr/>
        <w:t>// Journal of environmental chemical engineering. ‒ 2016. ‒ Vol. 4, № 2. ‒ P. </w:t>
      </w:r>
      <w:r>
        <w:rPr>
          <w:spacing w:val="-80"/>
        </w:rPr>
        <w:t>1432-</w:t>
      </w:r>
      <w:r>
        <w:rPr>
          <w:spacing w:val="-4"/>
        </w:rPr>
        <w:t> 1441.</w:t>
      </w:r>
    </w:p>
    <w:p>
      <w:pPr>
        <w:spacing w:after="0"/>
        <w:sectPr>
          <w:pgSz w:w="11910" w:h="16840"/>
          <w:pgMar w:header="0" w:footer="986" w:top="1040" w:bottom="1240" w:left="1380" w:right="240"/>
        </w:sectPr>
      </w:pPr>
    </w:p>
    <w:p>
      <w:pPr>
        <w:pStyle w:val="ListParagraph"/>
        <w:numPr>
          <w:ilvl w:val="0"/>
          <w:numId w:val="21"/>
        </w:numPr>
        <w:tabs>
          <w:tab w:pos="1314" w:val="left" w:leader="none"/>
        </w:tabs>
        <w:spacing w:line="240" w:lineRule="auto" w:before="67" w:after="0"/>
        <w:ind w:left="322" w:right="321" w:firstLine="566"/>
        <w:jc w:val="both"/>
        <w:rPr>
          <w:sz w:val="28"/>
        </w:rPr>
      </w:pPr>
      <w:r>
        <w:rPr>
          <w:sz w:val="28"/>
        </w:rPr>
        <w:t>See S., Lim P. E., Lim J. W., Seng C. E., Adnan R. Evaluation of O-cresol removal using PVA-cryogel-immobilised biomass enhanced by pAc // Water SA. </w:t>
      </w:r>
      <w:r>
        <w:rPr>
          <w:spacing w:val="-113"/>
          <w:sz w:val="28"/>
        </w:rPr>
        <w:t>‒</w:t>
      </w:r>
      <w:r>
        <w:rPr>
          <w:sz w:val="28"/>
        </w:rPr>
        <w:t> 2015. ‒ Vol. 41, № 1. ‒ P. 55-60.</w:t>
      </w:r>
    </w:p>
    <w:p>
      <w:pPr>
        <w:pStyle w:val="ListParagraph"/>
        <w:numPr>
          <w:ilvl w:val="0"/>
          <w:numId w:val="21"/>
        </w:numPr>
        <w:tabs>
          <w:tab w:pos="1314" w:val="left" w:leader="none"/>
        </w:tabs>
        <w:spacing w:line="240" w:lineRule="auto" w:before="2" w:after="0"/>
        <w:ind w:left="322" w:right="321" w:firstLine="566"/>
        <w:jc w:val="both"/>
        <w:rPr>
          <w:sz w:val="28"/>
        </w:rPr>
      </w:pPr>
      <w:r>
        <w:rPr>
          <w:sz w:val="28"/>
        </w:rPr>
        <w:t>Poraj-Kobielska M., Peter S., Leonhardt S., Ullrich R., Scheibner K., Hofrichter</w:t>
      </w:r>
      <w:r>
        <w:rPr>
          <w:spacing w:val="-13"/>
          <w:sz w:val="28"/>
        </w:rPr>
        <w:t> </w:t>
      </w:r>
      <w:r>
        <w:rPr>
          <w:sz w:val="28"/>
        </w:rPr>
        <w:t>M.</w:t>
      </w:r>
      <w:r>
        <w:rPr>
          <w:spacing w:val="-12"/>
          <w:sz w:val="28"/>
        </w:rPr>
        <w:t> </w:t>
      </w:r>
      <w:r>
        <w:rPr>
          <w:sz w:val="28"/>
        </w:rPr>
        <w:t>Immobilization</w:t>
      </w:r>
      <w:r>
        <w:rPr>
          <w:spacing w:val="-13"/>
          <w:sz w:val="28"/>
        </w:rPr>
        <w:t> </w:t>
      </w:r>
      <w:r>
        <w:rPr>
          <w:sz w:val="28"/>
        </w:rPr>
        <w:t>of</w:t>
      </w:r>
      <w:r>
        <w:rPr>
          <w:spacing w:val="-13"/>
          <w:sz w:val="28"/>
        </w:rPr>
        <w:t> </w:t>
      </w:r>
      <w:r>
        <w:rPr>
          <w:sz w:val="28"/>
        </w:rPr>
        <w:t>unspecific</w:t>
      </w:r>
      <w:r>
        <w:rPr>
          <w:spacing w:val="-13"/>
          <w:sz w:val="28"/>
        </w:rPr>
        <w:t> </w:t>
      </w:r>
      <w:r>
        <w:rPr>
          <w:sz w:val="28"/>
        </w:rPr>
        <w:t>peroxygenases</w:t>
      </w:r>
      <w:r>
        <w:rPr>
          <w:spacing w:val="-12"/>
          <w:sz w:val="28"/>
        </w:rPr>
        <w:t> </w:t>
      </w:r>
      <w:r>
        <w:rPr>
          <w:sz w:val="28"/>
        </w:rPr>
        <w:t>(EC</w:t>
      </w:r>
      <w:r>
        <w:rPr>
          <w:spacing w:val="-14"/>
          <w:sz w:val="28"/>
        </w:rPr>
        <w:t> </w:t>
      </w:r>
      <w:r>
        <w:rPr>
          <w:sz w:val="28"/>
        </w:rPr>
        <w:t>1.11.2.1)</w:t>
      </w:r>
      <w:r>
        <w:rPr>
          <w:spacing w:val="-13"/>
          <w:sz w:val="28"/>
        </w:rPr>
        <w:t> </w:t>
      </w:r>
      <w:r>
        <w:rPr>
          <w:sz w:val="28"/>
        </w:rPr>
        <w:t>in</w:t>
      </w:r>
      <w:r>
        <w:rPr>
          <w:spacing w:val="-10"/>
          <w:sz w:val="28"/>
        </w:rPr>
        <w:t> </w:t>
      </w:r>
      <w:r>
        <w:rPr>
          <w:sz w:val="28"/>
        </w:rPr>
        <w:t>PVA/PEG gel</w:t>
      </w:r>
      <w:r>
        <w:rPr>
          <w:spacing w:val="-7"/>
          <w:sz w:val="28"/>
        </w:rPr>
        <w:t> </w:t>
      </w:r>
      <w:r>
        <w:rPr>
          <w:sz w:val="28"/>
        </w:rPr>
        <w:t>and</w:t>
      </w:r>
      <w:r>
        <w:rPr>
          <w:spacing w:val="-11"/>
          <w:sz w:val="28"/>
        </w:rPr>
        <w:t> </w:t>
      </w:r>
      <w:r>
        <w:rPr>
          <w:sz w:val="28"/>
        </w:rPr>
        <w:t>hollow</w:t>
      </w:r>
      <w:r>
        <w:rPr>
          <w:spacing w:val="-9"/>
          <w:sz w:val="28"/>
        </w:rPr>
        <w:t> </w:t>
      </w:r>
      <w:r>
        <w:rPr>
          <w:sz w:val="28"/>
        </w:rPr>
        <w:t>fiber</w:t>
      </w:r>
      <w:r>
        <w:rPr>
          <w:spacing w:val="-11"/>
          <w:sz w:val="28"/>
        </w:rPr>
        <w:t> </w:t>
      </w:r>
      <w:r>
        <w:rPr>
          <w:sz w:val="28"/>
        </w:rPr>
        <w:t>modules</w:t>
      </w:r>
      <w:r>
        <w:rPr>
          <w:spacing w:val="-7"/>
          <w:sz w:val="28"/>
        </w:rPr>
        <w:t> </w:t>
      </w:r>
      <w:r>
        <w:rPr>
          <w:sz w:val="28"/>
        </w:rPr>
        <w:t>//</w:t>
      </w:r>
      <w:r>
        <w:rPr>
          <w:spacing w:val="-7"/>
          <w:sz w:val="28"/>
        </w:rPr>
        <w:t> </w:t>
      </w:r>
      <w:r>
        <w:rPr>
          <w:sz w:val="28"/>
        </w:rPr>
        <w:t>Biochemical</w:t>
      </w:r>
      <w:r>
        <w:rPr>
          <w:spacing w:val="-7"/>
          <w:sz w:val="28"/>
        </w:rPr>
        <w:t> </w:t>
      </w:r>
      <w:r>
        <w:rPr>
          <w:sz w:val="28"/>
        </w:rPr>
        <w:t>engineering</w:t>
      </w:r>
      <w:r>
        <w:rPr>
          <w:spacing w:val="-7"/>
          <w:sz w:val="28"/>
        </w:rPr>
        <w:t> </w:t>
      </w:r>
      <w:r>
        <w:rPr>
          <w:sz w:val="28"/>
        </w:rPr>
        <w:t>journal. ‒</w:t>
      </w:r>
      <w:r>
        <w:rPr>
          <w:spacing w:val="-8"/>
          <w:sz w:val="28"/>
        </w:rPr>
        <w:t> </w:t>
      </w:r>
      <w:r>
        <w:rPr>
          <w:sz w:val="28"/>
        </w:rPr>
        <w:t>2015.</w:t>
      </w:r>
      <w:r>
        <w:rPr>
          <w:spacing w:val="-9"/>
          <w:sz w:val="28"/>
        </w:rPr>
        <w:t> </w:t>
      </w:r>
      <w:r>
        <w:rPr>
          <w:sz w:val="28"/>
        </w:rPr>
        <w:t>‒</w:t>
      </w:r>
      <w:r>
        <w:rPr>
          <w:spacing w:val="-7"/>
          <w:sz w:val="28"/>
        </w:rPr>
        <w:t> </w:t>
      </w:r>
      <w:r>
        <w:rPr>
          <w:sz w:val="28"/>
        </w:rPr>
        <w:t>Vol.</w:t>
      </w:r>
      <w:r>
        <w:rPr>
          <w:spacing w:val="-9"/>
          <w:sz w:val="28"/>
        </w:rPr>
        <w:t> </w:t>
      </w:r>
      <w:r>
        <w:rPr>
          <w:sz w:val="28"/>
        </w:rPr>
        <w:t>98. </w:t>
      </w:r>
      <w:r>
        <w:rPr>
          <w:spacing w:val="-175"/>
          <w:sz w:val="28"/>
        </w:rPr>
        <w:t>‒</w:t>
      </w:r>
    </w:p>
    <w:p>
      <w:pPr>
        <w:pStyle w:val="BodyText"/>
        <w:spacing w:line="321" w:lineRule="exact"/>
      </w:pPr>
      <w:r>
        <w:rPr/>
        <w:t>P.</w:t>
      </w:r>
      <w:r>
        <w:rPr>
          <w:spacing w:val="-8"/>
        </w:rPr>
        <w:t> </w:t>
      </w:r>
      <w:r>
        <w:rPr/>
        <w:t>144-</w:t>
      </w:r>
      <w:r>
        <w:rPr>
          <w:spacing w:val="-4"/>
        </w:rPr>
        <w:t>150.</w:t>
      </w:r>
    </w:p>
    <w:p>
      <w:pPr>
        <w:pStyle w:val="ListParagraph"/>
        <w:numPr>
          <w:ilvl w:val="0"/>
          <w:numId w:val="21"/>
        </w:numPr>
        <w:tabs>
          <w:tab w:pos="1314" w:val="left" w:leader="none"/>
        </w:tabs>
        <w:spacing w:line="240" w:lineRule="auto" w:before="2" w:after="0"/>
        <w:ind w:left="322" w:right="326" w:firstLine="566"/>
        <w:jc w:val="both"/>
        <w:rPr>
          <w:sz w:val="28"/>
        </w:rPr>
      </w:pPr>
      <w:r>
        <w:rPr>
          <w:sz w:val="28"/>
        </w:rPr>
        <w:t>Лозинский В. И. Криотропное гелеобразование растворов поливинилового спирта // Успехи химии. ‒ 1998. ‒ T. 67, № 7. ‒ C. 641-655.</w:t>
      </w:r>
    </w:p>
    <w:p>
      <w:pPr>
        <w:pStyle w:val="ListParagraph"/>
        <w:numPr>
          <w:ilvl w:val="0"/>
          <w:numId w:val="21"/>
        </w:numPr>
        <w:tabs>
          <w:tab w:pos="1314" w:val="left" w:leader="none"/>
        </w:tabs>
        <w:spacing w:line="240" w:lineRule="auto" w:before="0" w:after="0"/>
        <w:ind w:left="322" w:right="328" w:firstLine="566"/>
        <w:jc w:val="both"/>
        <w:rPr>
          <w:sz w:val="28"/>
        </w:rPr>
      </w:pPr>
      <w:r>
        <w:rPr>
          <w:sz w:val="28"/>
        </w:rPr>
        <w:t>Miyamoto</w:t>
      </w:r>
      <w:r>
        <w:rPr>
          <w:spacing w:val="-2"/>
          <w:sz w:val="28"/>
        </w:rPr>
        <w:t> </w:t>
      </w:r>
      <w:r>
        <w:rPr>
          <w:sz w:val="28"/>
        </w:rPr>
        <w:t>K.,</w:t>
      </w:r>
      <w:r>
        <w:rPr>
          <w:spacing w:val="-4"/>
          <w:sz w:val="28"/>
        </w:rPr>
        <w:t> </w:t>
      </w:r>
      <w:r>
        <w:rPr>
          <w:sz w:val="28"/>
        </w:rPr>
        <w:t>Tokita</w:t>
      </w:r>
      <w:r>
        <w:rPr>
          <w:spacing w:val="-6"/>
          <w:sz w:val="28"/>
        </w:rPr>
        <w:t> </w:t>
      </w:r>
      <w:r>
        <w:rPr>
          <w:sz w:val="28"/>
        </w:rPr>
        <w:t>M.,</w:t>
      </w:r>
      <w:r>
        <w:rPr>
          <w:spacing w:val="-4"/>
          <w:sz w:val="28"/>
        </w:rPr>
        <w:t> </w:t>
      </w:r>
      <w:r>
        <w:rPr>
          <w:sz w:val="28"/>
        </w:rPr>
        <w:t>Komai</w:t>
      </w:r>
      <w:r>
        <w:rPr>
          <w:spacing w:val="-2"/>
          <w:sz w:val="28"/>
        </w:rPr>
        <w:t> </w:t>
      </w:r>
      <w:r>
        <w:rPr>
          <w:sz w:val="28"/>
        </w:rPr>
        <w:t>T.,</w:t>
      </w:r>
      <w:r>
        <w:rPr>
          <w:spacing w:val="-4"/>
          <w:sz w:val="28"/>
        </w:rPr>
        <w:t> </w:t>
      </w:r>
      <w:r>
        <w:rPr>
          <w:sz w:val="28"/>
        </w:rPr>
        <w:t>Miyashita</w:t>
      </w:r>
      <w:r>
        <w:rPr>
          <w:spacing w:val="-3"/>
          <w:sz w:val="28"/>
        </w:rPr>
        <w:t> </w:t>
      </w:r>
      <w:r>
        <w:rPr>
          <w:sz w:val="28"/>
        </w:rPr>
        <w:t>K.,</w:t>
      </w:r>
      <w:r>
        <w:rPr>
          <w:spacing w:val="-4"/>
          <w:sz w:val="28"/>
        </w:rPr>
        <w:t> </w:t>
      </w:r>
      <w:r>
        <w:rPr>
          <w:sz w:val="28"/>
        </w:rPr>
        <w:t>Sakashita</w:t>
      </w:r>
      <w:r>
        <w:rPr>
          <w:spacing w:val="-3"/>
          <w:sz w:val="28"/>
        </w:rPr>
        <w:t> </w:t>
      </w:r>
      <w:r>
        <w:rPr>
          <w:sz w:val="28"/>
        </w:rPr>
        <w:t>E.</w:t>
      </w:r>
      <w:r>
        <w:rPr>
          <w:spacing w:val="-2"/>
          <w:sz w:val="28"/>
        </w:rPr>
        <w:t> </w:t>
      </w:r>
      <w:r>
        <w:rPr>
          <w:sz w:val="28"/>
        </w:rPr>
        <w:t>Cryogelation in vitro // International journal of biological macromolecules. ‒</w:t>
      </w:r>
      <w:r>
        <w:rPr>
          <w:spacing w:val="-1"/>
          <w:sz w:val="28"/>
        </w:rPr>
        <w:t> </w:t>
      </w:r>
      <w:r>
        <w:rPr>
          <w:sz w:val="28"/>
        </w:rPr>
        <w:t>2001. ‒ Vol. 28, №</w:t>
      </w:r>
      <w:r>
        <w:rPr>
          <w:sz w:val="28"/>
        </w:rPr>
        <w:t> </w:t>
      </w:r>
      <w:r>
        <w:rPr>
          <w:spacing w:val="-96"/>
          <w:sz w:val="28"/>
        </w:rPr>
        <w:t>2.</w:t>
      </w:r>
    </w:p>
    <w:p>
      <w:pPr>
        <w:pStyle w:val="ListParagraph"/>
        <w:numPr>
          <w:ilvl w:val="0"/>
          <w:numId w:val="22"/>
        </w:numPr>
        <w:tabs>
          <w:tab w:pos="532" w:val="left" w:leader="none"/>
        </w:tabs>
        <w:spacing w:line="322" w:lineRule="exact" w:before="0" w:after="0"/>
        <w:ind w:left="532" w:right="0" w:hanging="210"/>
        <w:jc w:val="both"/>
        <w:rPr>
          <w:sz w:val="28"/>
        </w:rPr>
      </w:pPr>
      <w:r>
        <w:rPr>
          <w:sz w:val="28"/>
        </w:rPr>
        <w:t>P.</w:t>
      </w:r>
      <w:r>
        <w:rPr>
          <w:spacing w:val="-8"/>
          <w:sz w:val="28"/>
        </w:rPr>
        <w:t> </w:t>
      </w:r>
      <w:r>
        <w:rPr>
          <w:sz w:val="28"/>
        </w:rPr>
        <w:t>183-</w:t>
      </w:r>
      <w:r>
        <w:rPr>
          <w:spacing w:val="-4"/>
          <w:sz w:val="28"/>
        </w:rPr>
        <w:t>189.</w:t>
      </w:r>
    </w:p>
    <w:p>
      <w:pPr>
        <w:pStyle w:val="ListParagraph"/>
        <w:numPr>
          <w:ilvl w:val="0"/>
          <w:numId w:val="21"/>
        </w:numPr>
        <w:tabs>
          <w:tab w:pos="1314" w:val="left" w:leader="none"/>
        </w:tabs>
        <w:spacing w:line="240" w:lineRule="auto" w:before="0" w:after="0"/>
        <w:ind w:left="322" w:right="321" w:firstLine="566"/>
        <w:jc w:val="both"/>
        <w:rPr>
          <w:sz w:val="28"/>
        </w:rPr>
      </w:pPr>
      <w:r>
        <w:rPr>
          <w:sz w:val="28"/>
        </w:rPr>
        <w:t>Lozinsky</w:t>
      </w:r>
      <w:r>
        <w:rPr>
          <w:spacing w:val="-1"/>
          <w:sz w:val="28"/>
        </w:rPr>
        <w:t> </w:t>
      </w:r>
      <w:r>
        <w:rPr>
          <w:sz w:val="28"/>
        </w:rPr>
        <w:t>V. I. A Brief History</w:t>
      </w:r>
      <w:r>
        <w:rPr>
          <w:spacing w:val="-1"/>
          <w:sz w:val="28"/>
        </w:rPr>
        <w:t> </w:t>
      </w:r>
      <w:r>
        <w:rPr>
          <w:sz w:val="28"/>
        </w:rPr>
        <w:t>of Polymeric Cryogels // Polymeric cryogels: macroporous gels with remarkable properties/ Okay O. ‒ Berlin: </w:t>
      </w:r>
      <w:r>
        <w:rPr>
          <w:sz w:val="28"/>
        </w:rPr>
        <w:t>Springer-Verlag Berlin, 2014. ‒ P.1-48.</w:t>
      </w:r>
    </w:p>
    <w:p>
      <w:pPr>
        <w:pStyle w:val="ListParagraph"/>
        <w:numPr>
          <w:ilvl w:val="0"/>
          <w:numId w:val="21"/>
        </w:numPr>
        <w:tabs>
          <w:tab w:pos="1314" w:val="left" w:leader="none"/>
        </w:tabs>
        <w:spacing w:line="240" w:lineRule="auto" w:before="0" w:after="0"/>
        <w:ind w:left="322" w:right="319" w:firstLine="566"/>
        <w:jc w:val="both"/>
        <w:rPr>
          <w:sz w:val="28"/>
        </w:rPr>
      </w:pPr>
      <w:r>
        <w:rPr>
          <w:sz w:val="28"/>
        </w:rPr>
        <w:t>Лозинский В. И. Криогели на основе природных и синтетических полимеров:</w:t>
      </w:r>
      <w:r>
        <w:rPr>
          <w:spacing w:val="-18"/>
          <w:sz w:val="28"/>
        </w:rPr>
        <w:t> </w:t>
      </w:r>
      <w:r>
        <w:rPr>
          <w:sz w:val="28"/>
        </w:rPr>
        <w:t>получение,</w:t>
      </w:r>
      <w:r>
        <w:rPr>
          <w:spacing w:val="-17"/>
          <w:sz w:val="28"/>
        </w:rPr>
        <w:t> </w:t>
      </w:r>
      <w:r>
        <w:rPr>
          <w:sz w:val="28"/>
        </w:rPr>
        <w:t>свойства</w:t>
      </w:r>
      <w:r>
        <w:rPr>
          <w:spacing w:val="-18"/>
          <w:sz w:val="28"/>
        </w:rPr>
        <w:t> </w:t>
      </w:r>
      <w:r>
        <w:rPr>
          <w:sz w:val="28"/>
        </w:rPr>
        <w:t>и</w:t>
      </w:r>
      <w:r>
        <w:rPr>
          <w:spacing w:val="-17"/>
          <w:sz w:val="28"/>
        </w:rPr>
        <w:t> </w:t>
      </w:r>
      <w:r>
        <w:rPr>
          <w:sz w:val="28"/>
        </w:rPr>
        <w:t>области</w:t>
      </w:r>
      <w:r>
        <w:rPr>
          <w:spacing w:val="-18"/>
          <w:sz w:val="28"/>
        </w:rPr>
        <w:t> </w:t>
      </w:r>
      <w:r>
        <w:rPr>
          <w:sz w:val="28"/>
        </w:rPr>
        <w:t>применения</w:t>
      </w:r>
      <w:r>
        <w:rPr>
          <w:spacing w:val="-17"/>
          <w:sz w:val="28"/>
        </w:rPr>
        <w:t> </w:t>
      </w:r>
      <w:r>
        <w:rPr>
          <w:sz w:val="28"/>
        </w:rPr>
        <w:t>//</w:t>
      </w:r>
      <w:r>
        <w:rPr>
          <w:spacing w:val="-18"/>
          <w:sz w:val="28"/>
        </w:rPr>
        <w:t> </w:t>
      </w:r>
      <w:r>
        <w:rPr>
          <w:sz w:val="28"/>
        </w:rPr>
        <w:t>Успехи</w:t>
      </w:r>
      <w:r>
        <w:rPr>
          <w:spacing w:val="-17"/>
          <w:sz w:val="28"/>
        </w:rPr>
        <w:t> </w:t>
      </w:r>
      <w:r>
        <w:rPr>
          <w:sz w:val="28"/>
        </w:rPr>
        <w:t>химии.</w:t>
      </w:r>
      <w:r>
        <w:rPr>
          <w:spacing w:val="-10"/>
          <w:sz w:val="28"/>
        </w:rPr>
        <w:t> </w:t>
      </w:r>
      <w:r>
        <w:rPr>
          <w:sz w:val="28"/>
        </w:rPr>
        <w:t>‒</w:t>
      </w:r>
      <w:r>
        <w:rPr>
          <w:spacing w:val="-18"/>
          <w:sz w:val="28"/>
        </w:rPr>
        <w:t> </w:t>
      </w:r>
      <w:r>
        <w:rPr>
          <w:sz w:val="28"/>
        </w:rPr>
        <w:t>2002.</w:t>
      </w:r>
    </w:p>
    <w:p>
      <w:pPr>
        <w:pStyle w:val="ListParagraph"/>
        <w:numPr>
          <w:ilvl w:val="0"/>
          <w:numId w:val="22"/>
        </w:numPr>
        <w:tabs>
          <w:tab w:pos="532" w:val="left" w:leader="none"/>
        </w:tabs>
        <w:spacing w:line="321" w:lineRule="exact" w:before="0" w:after="0"/>
        <w:ind w:left="532" w:right="0" w:hanging="210"/>
        <w:jc w:val="both"/>
        <w:rPr>
          <w:sz w:val="28"/>
        </w:rPr>
      </w:pPr>
      <w:r>
        <w:rPr>
          <w:sz w:val="28"/>
        </w:rPr>
        <w:t>T.</w:t>
      </w:r>
      <w:r>
        <w:rPr>
          <w:spacing w:val="-2"/>
          <w:sz w:val="28"/>
        </w:rPr>
        <w:t> </w:t>
      </w:r>
      <w:r>
        <w:rPr>
          <w:sz w:val="28"/>
        </w:rPr>
        <w:t>71,</w:t>
      </w:r>
      <w:r>
        <w:rPr>
          <w:spacing w:val="-4"/>
          <w:sz w:val="28"/>
        </w:rPr>
        <w:t> </w:t>
      </w:r>
      <w:r>
        <w:rPr>
          <w:sz w:val="28"/>
        </w:rPr>
        <w:t>№ 6.</w:t>
      </w:r>
      <w:r>
        <w:rPr>
          <w:spacing w:val="-1"/>
          <w:sz w:val="28"/>
        </w:rPr>
        <w:t> </w:t>
      </w:r>
      <w:r>
        <w:rPr>
          <w:sz w:val="28"/>
        </w:rPr>
        <w:t>‒ C.</w:t>
      </w:r>
      <w:r>
        <w:rPr>
          <w:spacing w:val="-4"/>
          <w:sz w:val="28"/>
        </w:rPr>
        <w:t> </w:t>
      </w:r>
      <w:r>
        <w:rPr>
          <w:sz w:val="28"/>
        </w:rPr>
        <w:t>559-</w:t>
      </w:r>
      <w:r>
        <w:rPr>
          <w:spacing w:val="-4"/>
          <w:sz w:val="28"/>
        </w:rPr>
        <w:t>585.</w:t>
      </w:r>
    </w:p>
    <w:p>
      <w:pPr>
        <w:pStyle w:val="ListParagraph"/>
        <w:numPr>
          <w:ilvl w:val="0"/>
          <w:numId w:val="21"/>
        </w:numPr>
        <w:tabs>
          <w:tab w:pos="1314" w:val="left" w:leader="none"/>
        </w:tabs>
        <w:spacing w:line="240" w:lineRule="auto" w:before="0" w:after="0"/>
        <w:ind w:left="322" w:right="328" w:firstLine="566"/>
        <w:jc w:val="both"/>
        <w:rPr>
          <w:sz w:val="28"/>
        </w:rPr>
      </w:pPr>
      <w:r>
        <w:rPr>
          <w:sz w:val="28"/>
        </w:rPr>
        <w:t>Miyamoto</w:t>
      </w:r>
      <w:r>
        <w:rPr>
          <w:spacing w:val="-2"/>
          <w:sz w:val="28"/>
        </w:rPr>
        <w:t> </w:t>
      </w:r>
      <w:r>
        <w:rPr>
          <w:sz w:val="28"/>
        </w:rPr>
        <w:t>K.,</w:t>
      </w:r>
      <w:r>
        <w:rPr>
          <w:spacing w:val="-4"/>
          <w:sz w:val="28"/>
        </w:rPr>
        <w:t> </w:t>
      </w:r>
      <w:r>
        <w:rPr>
          <w:sz w:val="28"/>
        </w:rPr>
        <w:t>Tokita</w:t>
      </w:r>
      <w:r>
        <w:rPr>
          <w:spacing w:val="-6"/>
          <w:sz w:val="28"/>
        </w:rPr>
        <w:t> </w:t>
      </w:r>
      <w:r>
        <w:rPr>
          <w:sz w:val="28"/>
        </w:rPr>
        <w:t>M.,</w:t>
      </w:r>
      <w:r>
        <w:rPr>
          <w:spacing w:val="-4"/>
          <w:sz w:val="28"/>
        </w:rPr>
        <w:t> </w:t>
      </w:r>
      <w:r>
        <w:rPr>
          <w:sz w:val="28"/>
        </w:rPr>
        <w:t>Komai</w:t>
      </w:r>
      <w:r>
        <w:rPr>
          <w:spacing w:val="-2"/>
          <w:sz w:val="28"/>
        </w:rPr>
        <w:t> </w:t>
      </w:r>
      <w:r>
        <w:rPr>
          <w:sz w:val="28"/>
        </w:rPr>
        <w:t>T.,</w:t>
      </w:r>
      <w:r>
        <w:rPr>
          <w:spacing w:val="-4"/>
          <w:sz w:val="28"/>
        </w:rPr>
        <w:t> </w:t>
      </w:r>
      <w:r>
        <w:rPr>
          <w:sz w:val="28"/>
        </w:rPr>
        <w:t>Miyashita</w:t>
      </w:r>
      <w:r>
        <w:rPr>
          <w:spacing w:val="-3"/>
          <w:sz w:val="28"/>
        </w:rPr>
        <w:t> </w:t>
      </w:r>
      <w:r>
        <w:rPr>
          <w:sz w:val="28"/>
        </w:rPr>
        <w:t>K.,</w:t>
      </w:r>
      <w:r>
        <w:rPr>
          <w:spacing w:val="-4"/>
          <w:sz w:val="28"/>
        </w:rPr>
        <w:t> </w:t>
      </w:r>
      <w:r>
        <w:rPr>
          <w:sz w:val="28"/>
        </w:rPr>
        <w:t>Sakashita</w:t>
      </w:r>
      <w:r>
        <w:rPr>
          <w:spacing w:val="-3"/>
          <w:sz w:val="28"/>
        </w:rPr>
        <w:t> </w:t>
      </w:r>
      <w:r>
        <w:rPr>
          <w:sz w:val="28"/>
        </w:rPr>
        <w:t>E.</w:t>
      </w:r>
      <w:r>
        <w:rPr>
          <w:spacing w:val="-2"/>
          <w:sz w:val="28"/>
        </w:rPr>
        <w:t> </w:t>
      </w:r>
      <w:r>
        <w:rPr>
          <w:sz w:val="28"/>
        </w:rPr>
        <w:t>Cryogelation in vitro // International journal of biological macromolecules. ‒</w:t>
      </w:r>
      <w:r>
        <w:rPr>
          <w:spacing w:val="-1"/>
          <w:sz w:val="28"/>
        </w:rPr>
        <w:t> </w:t>
      </w:r>
      <w:r>
        <w:rPr>
          <w:sz w:val="28"/>
        </w:rPr>
        <w:t>2001. ‒ Vol. 28, №</w:t>
      </w:r>
      <w:r>
        <w:rPr>
          <w:sz w:val="28"/>
        </w:rPr>
        <w:t> </w:t>
      </w:r>
      <w:r>
        <w:rPr>
          <w:spacing w:val="-95"/>
          <w:sz w:val="28"/>
        </w:rPr>
        <w:t>2.</w:t>
      </w:r>
    </w:p>
    <w:p>
      <w:pPr>
        <w:pStyle w:val="ListParagraph"/>
        <w:numPr>
          <w:ilvl w:val="0"/>
          <w:numId w:val="22"/>
        </w:numPr>
        <w:tabs>
          <w:tab w:pos="532" w:val="left" w:leader="none"/>
        </w:tabs>
        <w:spacing w:line="240" w:lineRule="auto" w:before="2" w:after="0"/>
        <w:ind w:left="532" w:right="0" w:hanging="210"/>
        <w:jc w:val="both"/>
        <w:rPr>
          <w:sz w:val="28"/>
        </w:rPr>
      </w:pPr>
      <w:r>
        <w:rPr>
          <w:sz w:val="28"/>
        </w:rPr>
        <w:t>P.</w:t>
      </w:r>
      <w:r>
        <w:rPr>
          <w:spacing w:val="-8"/>
          <w:sz w:val="28"/>
        </w:rPr>
        <w:t> </w:t>
      </w:r>
      <w:r>
        <w:rPr>
          <w:sz w:val="28"/>
        </w:rPr>
        <w:t>183-</w:t>
      </w:r>
      <w:r>
        <w:rPr>
          <w:spacing w:val="-4"/>
          <w:sz w:val="28"/>
        </w:rPr>
        <w:t>189.</w:t>
      </w:r>
    </w:p>
    <w:p>
      <w:pPr>
        <w:pStyle w:val="ListParagraph"/>
        <w:numPr>
          <w:ilvl w:val="0"/>
          <w:numId w:val="21"/>
        </w:numPr>
        <w:tabs>
          <w:tab w:pos="1314" w:val="left" w:leader="none"/>
        </w:tabs>
        <w:spacing w:line="240" w:lineRule="auto" w:before="0" w:after="0"/>
        <w:ind w:left="322" w:right="324" w:firstLine="566"/>
        <w:jc w:val="both"/>
        <w:rPr>
          <w:sz w:val="28"/>
        </w:rPr>
      </w:pPr>
      <w:r>
        <w:rPr>
          <w:sz w:val="28"/>
        </w:rPr>
        <w:t>Lozinsky V. I., Damshkaln L. G., Bloch K. O., Vardi P., Grinberg N. V., Burova</w:t>
      </w:r>
      <w:r>
        <w:rPr>
          <w:spacing w:val="-9"/>
          <w:sz w:val="28"/>
        </w:rPr>
        <w:t> </w:t>
      </w:r>
      <w:r>
        <w:rPr>
          <w:sz w:val="28"/>
        </w:rPr>
        <w:t>T.</w:t>
      </w:r>
      <w:r>
        <w:rPr>
          <w:spacing w:val="-9"/>
          <w:sz w:val="28"/>
        </w:rPr>
        <w:t> </w:t>
      </w:r>
      <w:r>
        <w:rPr>
          <w:sz w:val="28"/>
        </w:rPr>
        <w:t>V.,</w:t>
      </w:r>
      <w:r>
        <w:rPr>
          <w:spacing w:val="-10"/>
          <w:sz w:val="28"/>
        </w:rPr>
        <w:t> </w:t>
      </w:r>
      <w:r>
        <w:rPr>
          <w:sz w:val="28"/>
        </w:rPr>
        <w:t>Grinberg</w:t>
      </w:r>
      <w:r>
        <w:rPr>
          <w:spacing w:val="-8"/>
          <w:sz w:val="28"/>
        </w:rPr>
        <w:t> </w:t>
      </w:r>
      <w:r>
        <w:rPr>
          <w:sz w:val="28"/>
        </w:rPr>
        <w:t>V.</w:t>
      </w:r>
      <w:r>
        <w:rPr>
          <w:spacing w:val="-9"/>
          <w:sz w:val="28"/>
        </w:rPr>
        <w:t> </w:t>
      </w:r>
      <w:r>
        <w:rPr>
          <w:sz w:val="28"/>
        </w:rPr>
        <w:t>Y.</w:t>
      </w:r>
      <w:r>
        <w:rPr>
          <w:spacing w:val="-9"/>
          <w:sz w:val="28"/>
        </w:rPr>
        <w:t> </w:t>
      </w:r>
      <w:r>
        <w:rPr>
          <w:sz w:val="28"/>
        </w:rPr>
        <w:t>Cryostructuring</w:t>
      </w:r>
      <w:r>
        <w:rPr>
          <w:spacing w:val="-8"/>
          <w:sz w:val="28"/>
        </w:rPr>
        <w:t> </w:t>
      </w:r>
      <w:r>
        <w:rPr>
          <w:sz w:val="28"/>
        </w:rPr>
        <w:t>of</w:t>
      </w:r>
      <w:r>
        <w:rPr>
          <w:spacing w:val="-11"/>
          <w:sz w:val="28"/>
        </w:rPr>
        <w:t> </w:t>
      </w:r>
      <w:r>
        <w:rPr>
          <w:sz w:val="28"/>
        </w:rPr>
        <w:t>polymer</w:t>
      </w:r>
      <w:r>
        <w:rPr>
          <w:spacing w:val="-8"/>
          <w:sz w:val="28"/>
        </w:rPr>
        <w:t> </w:t>
      </w:r>
      <w:r>
        <w:rPr>
          <w:sz w:val="28"/>
        </w:rPr>
        <w:t>systems.</w:t>
      </w:r>
      <w:r>
        <w:rPr>
          <w:spacing w:val="-7"/>
          <w:sz w:val="28"/>
        </w:rPr>
        <w:t> </w:t>
      </w:r>
      <w:r>
        <w:rPr>
          <w:sz w:val="28"/>
        </w:rPr>
        <w:t>XXIX.</w:t>
      </w:r>
      <w:r>
        <w:rPr>
          <w:spacing w:val="-7"/>
          <w:sz w:val="28"/>
        </w:rPr>
        <w:t> </w:t>
      </w:r>
      <w:r>
        <w:rPr>
          <w:sz w:val="28"/>
        </w:rPr>
        <w:t>Preparation and characterization of supermacroporous (spongy) agarose-based cryogels used as three-dimensional scaffolds for culturing insulin-producing cell aggregates // Journal of applied polymer science. ‒ 2008. ‒ Vol. 108, № 5. ‒ P. 3046-3062.</w:t>
      </w:r>
    </w:p>
    <w:p>
      <w:pPr>
        <w:pStyle w:val="ListParagraph"/>
        <w:numPr>
          <w:ilvl w:val="0"/>
          <w:numId w:val="21"/>
        </w:numPr>
        <w:tabs>
          <w:tab w:pos="1314" w:val="left" w:leader="none"/>
        </w:tabs>
        <w:spacing w:line="322" w:lineRule="exact" w:before="0" w:after="0"/>
        <w:ind w:left="1314" w:right="0" w:hanging="426"/>
        <w:jc w:val="both"/>
        <w:rPr>
          <w:sz w:val="28"/>
        </w:rPr>
      </w:pPr>
      <w:r>
        <w:rPr>
          <w:sz w:val="28"/>
        </w:rPr>
        <w:t>Petrenko</w:t>
      </w:r>
      <w:r>
        <w:rPr>
          <w:spacing w:val="3"/>
          <w:sz w:val="28"/>
        </w:rPr>
        <w:t> </w:t>
      </w:r>
      <w:r>
        <w:rPr>
          <w:sz w:val="28"/>
        </w:rPr>
        <w:t>Y.</w:t>
      </w:r>
      <w:r>
        <w:rPr>
          <w:spacing w:val="4"/>
          <w:sz w:val="28"/>
        </w:rPr>
        <w:t> </w:t>
      </w:r>
      <w:r>
        <w:rPr>
          <w:sz w:val="28"/>
        </w:rPr>
        <w:t>A.,</w:t>
      </w:r>
      <w:r>
        <w:rPr>
          <w:spacing w:val="4"/>
          <w:sz w:val="28"/>
        </w:rPr>
        <w:t> </w:t>
      </w:r>
      <w:r>
        <w:rPr>
          <w:sz w:val="28"/>
        </w:rPr>
        <w:t>Petrenko</w:t>
      </w:r>
      <w:r>
        <w:rPr>
          <w:spacing w:val="5"/>
          <w:sz w:val="28"/>
        </w:rPr>
        <w:t> </w:t>
      </w:r>
      <w:r>
        <w:rPr>
          <w:sz w:val="28"/>
        </w:rPr>
        <w:t>A.</w:t>
      </w:r>
      <w:r>
        <w:rPr>
          <w:spacing w:val="4"/>
          <w:sz w:val="28"/>
        </w:rPr>
        <w:t> </w:t>
      </w:r>
      <w:r>
        <w:rPr>
          <w:sz w:val="28"/>
        </w:rPr>
        <w:t>Y.,</w:t>
      </w:r>
      <w:r>
        <w:rPr>
          <w:spacing w:val="4"/>
          <w:sz w:val="28"/>
        </w:rPr>
        <w:t> </w:t>
      </w:r>
      <w:r>
        <w:rPr>
          <w:sz w:val="28"/>
        </w:rPr>
        <w:t>Damshkaln</w:t>
      </w:r>
      <w:r>
        <w:rPr>
          <w:spacing w:val="5"/>
          <w:sz w:val="28"/>
        </w:rPr>
        <w:t> </w:t>
      </w:r>
      <w:r>
        <w:rPr>
          <w:sz w:val="28"/>
        </w:rPr>
        <w:t>L.</w:t>
      </w:r>
      <w:r>
        <w:rPr>
          <w:spacing w:val="10"/>
          <w:sz w:val="28"/>
        </w:rPr>
        <w:t> </w:t>
      </w:r>
      <w:r>
        <w:rPr>
          <w:sz w:val="28"/>
        </w:rPr>
        <w:t>G.,</w:t>
      </w:r>
      <w:r>
        <w:rPr>
          <w:spacing w:val="3"/>
          <w:sz w:val="28"/>
        </w:rPr>
        <w:t> </w:t>
      </w:r>
      <w:r>
        <w:rPr>
          <w:sz w:val="28"/>
        </w:rPr>
        <w:t>Volkova</w:t>
      </w:r>
      <w:r>
        <w:rPr>
          <w:spacing w:val="5"/>
          <w:sz w:val="28"/>
        </w:rPr>
        <w:t> </w:t>
      </w:r>
      <w:r>
        <w:rPr>
          <w:sz w:val="28"/>
        </w:rPr>
        <w:t>N.</w:t>
      </w:r>
      <w:r>
        <w:rPr>
          <w:spacing w:val="1"/>
          <w:sz w:val="28"/>
        </w:rPr>
        <w:t> </w:t>
      </w:r>
      <w:r>
        <w:rPr>
          <w:sz w:val="28"/>
        </w:rPr>
        <w:t>A.,</w:t>
      </w:r>
      <w:r>
        <w:rPr>
          <w:spacing w:val="4"/>
          <w:sz w:val="28"/>
        </w:rPr>
        <w:t> </w:t>
      </w:r>
      <w:r>
        <w:rPr>
          <w:spacing w:val="-2"/>
          <w:sz w:val="28"/>
        </w:rPr>
        <w:t>Lozinsky</w:t>
      </w:r>
    </w:p>
    <w:p>
      <w:pPr>
        <w:pStyle w:val="BodyText"/>
        <w:ind w:right="332"/>
      </w:pPr>
      <w:r>
        <w:rPr/>
        <w:t>V. I. Growth and adipogenic differentiation of mesenchymal stromal bone marrow cells during culturing in 3D macroporous agarose cryogel sponges // Bulletin of experimental biology and medicine. ‒ 2008. ‒ Vol. 146, № 1. ‒ P. 129-132.</w:t>
      </w:r>
    </w:p>
    <w:p>
      <w:pPr>
        <w:pStyle w:val="ListParagraph"/>
        <w:numPr>
          <w:ilvl w:val="0"/>
          <w:numId w:val="21"/>
        </w:numPr>
        <w:tabs>
          <w:tab w:pos="1314" w:val="left" w:leader="none"/>
        </w:tabs>
        <w:spacing w:line="240" w:lineRule="auto" w:before="0" w:after="0"/>
        <w:ind w:left="322" w:right="330" w:firstLine="566"/>
        <w:jc w:val="both"/>
        <w:rPr>
          <w:sz w:val="28"/>
        </w:rPr>
      </w:pPr>
      <w:r>
        <w:rPr>
          <w:sz w:val="28"/>
        </w:rPr>
        <w:t>Plieva F., Galaev I., Mattiasson B. Macroporous polysaccharide gels // Macroporous polymers:production properties and bitechnological/biomedical applications / Mattiasson B. ‒ Boca Raton: CRC Press, 2010. ‒ P. 131-154.</w:t>
      </w:r>
    </w:p>
    <w:p>
      <w:pPr>
        <w:pStyle w:val="ListParagraph"/>
        <w:numPr>
          <w:ilvl w:val="0"/>
          <w:numId w:val="21"/>
        </w:numPr>
        <w:tabs>
          <w:tab w:pos="1314" w:val="left" w:leader="none"/>
        </w:tabs>
        <w:spacing w:line="240" w:lineRule="auto" w:before="1" w:after="0"/>
        <w:ind w:left="322" w:right="326" w:firstLine="566"/>
        <w:jc w:val="both"/>
        <w:rPr>
          <w:sz w:val="28"/>
        </w:rPr>
      </w:pPr>
      <w:r>
        <w:rPr>
          <w:sz w:val="28"/>
        </w:rPr>
        <w:t>Pincock R. E., Kiovsky T. E. Bimolecular reactions in frozen organic solutions1</w:t>
      </w:r>
      <w:r>
        <w:rPr>
          <w:spacing w:val="16"/>
          <w:sz w:val="28"/>
        </w:rPr>
        <w:t> </w:t>
      </w:r>
      <w:r>
        <w:rPr>
          <w:sz w:val="28"/>
        </w:rPr>
        <w:t>//</w:t>
      </w:r>
      <w:r>
        <w:rPr>
          <w:spacing w:val="18"/>
          <w:sz w:val="28"/>
        </w:rPr>
        <w:t> </w:t>
      </w:r>
      <w:r>
        <w:rPr>
          <w:sz w:val="28"/>
        </w:rPr>
        <w:t>journal</w:t>
      </w:r>
      <w:r>
        <w:rPr>
          <w:spacing w:val="16"/>
          <w:sz w:val="28"/>
        </w:rPr>
        <w:t> </w:t>
      </w:r>
      <w:r>
        <w:rPr>
          <w:sz w:val="28"/>
        </w:rPr>
        <w:t>of</w:t>
      </w:r>
      <w:r>
        <w:rPr>
          <w:spacing w:val="17"/>
          <w:sz w:val="28"/>
        </w:rPr>
        <w:t> </w:t>
      </w:r>
      <w:r>
        <w:rPr>
          <w:sz w:val="28"/>
        </w:rPr>
        <w:t>the</w:t>
      </w:r>
      <w:r>
        <w:rPr>
          <w:spacing w:val="18"/>
          <w:sz w:val="28"/>
        </w:rPr>
        <w:t> </w:t>
      </w:r>
      <w:r>
        <w:rPr>
          <w:sz w:val="28"/>
        </w:rPr>
        <w:t>american</w:t>
      </w:r>
      <w:r>
        <w:rPr>
          <w:spacing w:val="19"/>
          <w:sz w:val="28"/>
        </w:rPr>
        <w:t> </w:t>
      </w:r>
      <w:r>
        <w:rPr>
          <w:sz w:val="28"/>
        </w:rPr>
        <w:t>chemical</w:t>
      </w:r>
      <w:r>
        <w:rPr>
          <w:spacing w:val="19"/>
          <w:sz w:val="28"/>
        </w:rPr>
        <w:t> </w:t>
      </w:r>
      <w:r>
        <w:rPr>
          <w:sz w:val="28"/>
        </w:rPr>
        <w:t>society.</w:t>
      </w:r>
      <w:r>
        <w:rPr>
          <w:spacing w:val="17"/>
          <w:sz w:val="28"/>
        </w:rPr>
        <w:t> </w:t>
      </w:r>
      <w:r>
        <w:rPr>
          <w:sz w:val="28"/>
        </w:rPr>
        <w:t>‒</w:t>
      </w:r>
      <w:r>
        <w:rPr>
          <w:spacing w:val="18"/>
          <w:sz w:val="28"/>
        </w:rPr>
        <w:t> </w:t>
      </w:r>
      <w:r>
        <w:rPr>
          <w:sz w:val="28"/>
        </w:rPr>
        <w:t>1965.</w:t>
      </w:r>
      <w:r>
        <w:rPr>
          <w:spacing w:val="17"/>
          <w:sz w:val="28"/>
        </w:rPr>
        <w:t> </w:t>
      </w:r>
      <w:r>
        <w:rPr>
          <w:sz w:val="28"/>
        </w:rPr>
        <w:t>‒</w:t>
      </w:r>
      <w:r>
        <w:rPr>
          <w:spacing w:val="18"/>
          <w:sz w:val="28"/>
        </w:rPr>
        <w:t> </w:t>
      </w:r>
      <w:r>
        <w:rPr>
          <w:sz w:val="28"/>
        </w:rPr>
        <w:t>Vol.</w:t>
      </w:r>
      <w:r>
        <w:rPr>
          <w:spacing w:val="17"/>
          <w:sz w:val="28"/>
        </w:rPr>
        <w:t> </w:t>
      </w:r>
      <w:r>
        <w:rPr>
          <w:sz w:val="28"/>
        </w:rPr>
        <w:t>87,</w:t>
      </w:r>
      <w:r>
        <w:rPr>
          <w:spacing w:val="14"/>
          <w:sz w:val="28"/>
        </w:rPr>
        <w:t> </w:t>
      </w:r>
      <w:r>
        <w:rPr>
          <w:sz w:val="28"/>
        </w:rPr>
        <w:t>№</w:t>
      </w:r>
      <w:r>
        <w:rPr>
          <w:spacing w:val="18"/>
          <w:sz w:val="28"/>
        </w:rPr>
        <w:t> </w:t>
      </w:r>
      <w:r>
        <w:rPr>
          <w:sz w:val="28"/>
        </w:rPr>
        <w:t>9.</w:t>
      </w:r>
      <w:r>
        <w:rPr>
          <w:spacing w:val="17"/>
          <w:sz w:val="28"/>
        </w:rPr>
        <w:t> </w:t>
      </w:r>
      <w:r>
        <w:rPr>
          <w:spacing w:val="-73"/>
          <w:sz w:val="28"/>
        </w:rPr>
        <w:t>‒</w:t>
      </w:r>
      <w:r>
        <w:rPr>
          <w:sz w:val="28"/>
        </w:rPr>
        <w:t> </w:t>
      </w:r>
      <w:r>
        <w:rPr>
          <w:spacing w:val="-99"/>
          <w:sz w:val="28"/>
        </w:rPr>
        <w:t>P.</w:t>
      </w:r>
      <w:r>
        <w:rPr>
          <w:sz w:val="28"/>
        </w:rPr>
        <w:t> 2072-2073.</w:t>
      </w:r>
    </w:p>
    <w:p>
      <w:pPr>
        <w:pStyle w:val="ListParagraph"/>
        <w:numPr>
          <w:ilvl w:val="0"/>
          <w:numId w:val="21"/>
        </w:numPr>
        <w:tabs>
          <w:tab w:pos="1314" w:val="left" w:leader="none"/>
        </w:tabs>
        <w:spacing w:line="321" w:lineRule="exact" w:before="0" w:after="0"/>
        <w:ind w:left="1314" w:right="0" w:hanging="426"/>
        <w:jc w:val="both"/>
        <w:rPr>
          <w:sz w:val="28"/>
        </w:rPr>
      </w:pPr>
      <w:r>
        <w:rPr>
          <w:sz w:val="28"/>
        </w:rPr>
        <w:t>Pincock</w:t>
      </w:r>
      <w:r>
        <w:rPr>
          <w:spacing w:val="3"/>
          <w:sz w:val="28"/>
        </w:rPr>
        <w:t> </w:t>
      </w:r>
      <w:r>
        <w:rPr>
          <w:sz w:val="28"/>
        </w:rPr>
        <w:t>R.</w:t>
      </w:r>
      <w:r>
        <w:rPr>
          <w:spacing w:val="2"/>
          <w:sz w:val="28"/>
        </w:rPr>
        <w:t> </w:t>
      </w:r>
      <w:r>
        <w:rPr>
          <w:sz w:val="28"/>
        </w:rPr>
        <w:t>E.</w:t>
      </w:r>
      <w:r>
        <w:rPr>
          <w:spacing w:val="2"/>
          <w:sz w:val="28"/>
        </w:rPr>
        <w:t> </w:t>
      </w:r>
      <w:r>
        <w:rPr>
          <w:sz w:val="28"/>
        </w:rPr>
        <w:t>Reactions</w:t>
      </w:r>
      <w:r>
        <w:rPr>
          <w:spacing w:val="4"/>
          <w:sz w:val="28"/>
        </w:rPr>
        <w:t> </w:t>
      </w:r>
      <w:r>
        <w:rPr>
          <w:sz w:val="28"/>
        </w:rPr>
        <w:t>in</w:t>
      </w:r>
      <w:r>
        <w:rPr>
          <w:spacing w:val="4"/>
          <w:sz w:val="28"/>
        </w:rPr>
        <w:t> </w:t>
      </w:r>
      <w:r>
        <w:rPr>
          <w:sz w:val="28"/>
        </w:rPr>
        <w:t>frozen</w:t>
      </w:r>
      <w:r>
        <w:rPr>
          <w:spacing w:val="3"/>
          <w:sz w:val="28"/>
        </w:rPr>
        <w:t> </w:t>
      </w:r>
      <w:r>
        <w:rPr>
          <w:sz w:val="28"/>
        </w:rPr>
        <w:t>systems</w:t>
      </w:r>
      <w:r>
        <w:rPr>
          <w:spacing w:val="4"/>
          <w:sz w:val="28"/>
        </w:rPr>
        <w:t> </w:t>
      </w:r>
      <w:r>
        <w:rPr>
          <w:sz w:val="28"/>
        </w:rPr>
        <w:t>//</w:t>
      </w:r>
      <w:r>
        <w:rPr>
          <w:spacing w:val="4"/>
          <w:sz w:val="28"/>
        </w:rPr>
        <w:t> </w:t>
      </w:r>
      <w:r>
        <w:rPr>
          <w:sz w:val="28"/>
        </w:rPr>
        <w:t>Accounts</w:t>
      </w:r>
      <w:r>
        <w:rPr>
          <w:spacing w:val="4"/>
          <w:sz w:val="28"/>
        </w:rPr>
        <w:t> </w:t>
      </w:r>
      <w:r>
        <w:rPr>
          <w:sz w:val="28"/>
        </w:rPr>
        <w:t>of</w:t>
      </w:r>
      <w:r>
        <w:rPr>
          <w:spacing w:val="3"/>
          <w:sz w:val="28"/>
        </w:rPr>
        <w:t> </w:t>
      </w:r>
      <w:r>
        <w:rPr>
          <w:sz w:val="28"/>
        </w:rPr>
        <w:t>chemical</w:t>
      </w:r>
      <w:r>
        <w:rPr>
          <w:spacing w:val="4"/>
          <w:sz w:val="28"/>
        </w:rPr>
        <w:t> </w:t>
      </w:r>
      <w:r>
        <w:rPr>
          <w:spacing w:val="-2"/>
          <w:sz w:val="28"/>
        </w:rPr>
        <w:t>research.</w:t>
      </w:r>
    </w:p>
    <w:p>
      <w:pPr>
        <w:pStyle w:val="ListParagraph"/>
        <w:numPr>
          <w:ilvl w:val="0"/>
          <w:numId w:val="22"/>
        </w:numPr>
        <w:tabs>
          <w:tab w:pos="532" w:val="left" w:leader="none"/>
        </w:tabs>
        <w:spacing w:line="322" w:lineRule="exact" w:before="0" w:after="0"/>
        <w:ind w:left="532" w:right="0" w:hanging="210"/>
        <w:jc w:val="both"/>
        <w:rPr>
          <w:sz w:val="28"/>
        </w:rPr>
      </w:pPr>
      <w:r>
        <w:rPr>
          <w:sz w:val="28"/>
        </w:rPr>
        <w:t>1969.</w:t>
      </w:r>
      <w:r>
        <w:rPr>
          <w:spacing w:val="-3"/>
          <w:sz w:val="28"/>
        </w:rPr>
        <w:t> </w:t>
      </w:r>
      <w:r>
        <w:rPr>
          <w:sz w:val="28"/>
        </w:rPr>
        <w:t>‒ Vol.</w:t>
      </w:r>
      <w:r>
        <w:rPr>
          <w:spacing w:val="-5"/>
          <w:sz w:val="28"/>
        </w:rPr>
        <w:t> </w:t>
      </w:r>
      <w:r>
        <w:rPr>
          <w:sz w:val="28"/>
        </w:rPr>
        <w:t>2,</w:t>
      </w:r>
      <w:r>
        <w:rPr>
          <w:spacing w:val="-2"/>
          <w:sz w:val="28"/>
        </w:rPr>
        <w:t> </w:t>
      </w:r>
      <w:r>
        <w:rPr>
          <w:sz w:val="28"/>
        </w:rPr>
        <w:t>№</w:t>
      </w:r>
      <w:r>
        <w:rPr>
          <w:spacing w:val="-2"/>
          <w:sz w:val="28"/>
        </w:rPr>
        <w:t> </w:t>
      </w:r>
      <w:r>
        <w:rPr>
          <w:sz w:val="28"/>
        </w:rPr>
        <w:t>4.</w:t>
      </w:r>
      <w:r>
        <w:rPr>
          <w:spacing w:val="-2"/>
          <w:sz w:val="28"/>
        </w:rPr>
        <w:t> </w:t>
      </w:r>
      <w:r>
        <w:rPr>
          <w:sz w:val="28"/>
        </w:rPr>
        <w:t>‒ P.</w:t>
      </w:r>
      <w:r>
        <w:rPr>
          <w:spacing w:val="-3"/>
          <w:sz w:val="28"/>
        </w:rPr>
        <w:t> </w:t>
      </w:r>
      <w:r>
        <w:rPr>
          <w:sz w:val="28"/>
        </w:rPr>
        <w:t>97-</w:t>
      </w:r>
      <w:r>
        <w:rPr>
          <w:spacing w:val="-4"/>
          <w:sz w:val="28"/>
        </w:rPr>
        <w:t>103.</w:t>
      </w:r>
    </w:p>
    <w:p>
      <w:pPr>
        <w:pStyle w:val="ListParagraph"/>
        <w:numPr>
          <w:ilvl w:val="0"/>
          <w:numId w:val="21"/>
        </w:numPr>
        <w:tabs>
          <w:tab w:pos="1314" w:val="left" w:leader="none"/>
        </w:tabs>
        <w:spacing w:line="242" w:lineRule="auto" w:before="0" w:after="0"/>
        <w:ind w:left="322" w:right="332" w:firstLine="566"/>
        <w:jc w:val="both"/>
        <w:rPr>
          <w:sz w:val="28"/>
        </w:rPr>
      </w:pPr>
      <w:r>
        <w:rPr>
          <w:sz w:val="28"/>
        </w:rPr>
        <w:t>Reversible polymeric gels and related systems./ Ed. by P.S. Russo ACS. Symposium Series 350. ACS. Washington. DC.-1987.-294 p.</w:t>
      </w:r>
    </w:p>
    <w:p>
      <w:pPr>
        <w:pStyle w:val="ListParagraph"/>
        <w:numPr>
          <w:ilvl w:val="0"/>
          <w:numId w:val="21"/>
        </w:numPr>
        <w:tabs>
          <w:tab w:pos="1314" w:val="left" w:leader="none"/>
        </w:tabs>
        <w:spacing w:line="240" w:lineRule="auto" w:before="0" w:after="0"/>
        <w:ind w:left="322" w:right="330" w:firstLine="566"/>
        <w:jc w:val="both"/>
        <w:rPr>
          <w:sz w:val="28"/>
        </w:rPr>
      </w:pPr>
      <w:r>
        <w:rPr>
          <w:sz w:val="28"/>
        </w:rPr>
        <w:t>Rodrigues</w:t>
      </w:r>
      <w:r>
        <w:rPr>
          <w:spacing w:val="-12"/>
          <w:sz w:val="28"/>
        </w:rPr>
        <w:t> </w:t>
      </w:r>
      <w:r>
        <w:rPr>
          <w:sz w:val="28"/>
        </w:rPr>
        <w:t>C.F.,</w:t>
      </w:r>
      <w:r>
        <w:rPr>
          <w:spacing w:val="-14"/>
          <w:sz w:val="28"/>
        </w:rPr>
        <w:t> </w:t>
      </w:r>
      <w:r>
        <w:rPr>
          <w:sz w:val="28"/>
        </w:rPr>
        <w:t>Andrade</w:t>
      </w:r>
      <w:r>
        <w:rPr>
          <w:spacing w:val="-16"/>
          <w:sz w:val="28"/>
        </w:rPr>
        <w:t> </w:t>
      </w:r>
      <w:r>
        <w:rPr>
          <w:sz w:val="28"/>
        </w:rPr>
        <w:t>J.C.</w:t>
      </w:r>
      <w:r>
        <w:rPr>
          <w:spacing w:val="-15"/>
          <w:sz w:val="28"/>
        </w:rPr>
        <w:t> </w:t>
      </w:r>
      <w:r>
        <w:rPr>
          <w:sz w:val="28"/>
        </w:rPr>
        <w:t>Gellan</w:t>
      </w:r>
      <w:r>
        <w:rPr>
          <w:spacing w:val="-12"/>
          <w:sz w:val="28"/>
        </w:rPr>
        <w:t> </w:t>
      </w:r>
      <w:r>
        <w:rPr>
          <w:sz w:val="28"/>
        </w:rPr>
        <w:t>Gum</w:t>
      </w:r>
      <w:r>
        <w:rPr>
          <w:spacing w:val="-18"/>
          <w:sz w:val="28"/>
        </w:rPr>
        <w:t> </w:t>
      </w:r>
      <w:r>
        <w:rPr>
          <w:sz w:val="28"/>
        </w:rPr>
        <w:t>//</w:t>
      </w:r>
      <w:r>
        <w:rPr>
          <w:spacing w:val="-13"/>
          <w:sz w:val="28"/>
        </w:rPr>
        <w:t> </w:t>
      </w:r>
      <w:r>
        <w:rPr>
          <w:sz w:val="28"/>
        </w:rPr>
        <w:t>Encycl.</w:t>
      </w:r>
      <w:r>
        <w:rPr>
          <w:spacing w:val="-14"/>
          <w:sz w:val="28"/>
        </w:rPr>
        <w:t> </w:t>
      </w:r>
      <w:r>
        <w:rPr>
          <w:sz w:val="28"/>
        </w:rPr>
        <w:t>Biomed.</w:t>
      </w:r>
      <w:r>
        <w:rPr>
          <w:spacing w:val="-14"/>
          <w:sz w:val="28"/>
        </w:rPr>
        <w:t> </w:t>
      </w:r>
      <w:r>
        <w:rPr>
          <w:sz w:val="28"/>
        </w:rPr>
        <w:t>Polym.,</w:t>
      </w:r>
      <w:r>
        <w:rPr>
          <w:spacing w:val="-13"/>
          <w:sz w:val="28"/>
        </w:rPr>
        <w:t> </w:t>
      </w:r>
      <w:r>
        <w:rPr>
          <w:sz w:val="28"/>
        </w:rPr>
        <w:t>Polym. Biomater. – 2016, №1. – P. 3585-3592.</w:t>
      </w:r>
    </w:p>
    <w:p>
      <w:pPr>
        <w:spacing w:after="0" w:line="240" w:lineRule="auto"/>
        <w:jc w:val="both"/>
        <w:rPr>
          <w:sz w:val="28"/>
        </w:rPr>
        <w:sectPr>
          <w:pgSz w:w="11910" w:h="16840"/>
          <w:pgMar w:header="0" w:footer="986" w:top="1040" w:bottom="1240" w:left="1380" w:right="240"/>
        </w:sectPr>
      </w:pPr>
    </w:p>
    <w:p>
      <w:pPr>
        <w:pStyle w:val="ListParagraph"/>
        <w:numPr>
          <w:ilvl w:val="0"/>
          <w:numId w:val="21"/>
        </w:numPr>
        <w:tabs>
          <w:tab w:pos="1314" w:val="left" w:leader="none"/>
        </w:tabs>
        <w:spacing w:line="240" w:lineRule="auto" w:before="67" w:after="0"/>
        <w:ind w:left="322" w:right="331" w:firstLine="566"/>
        <w:jc w:val="both"/>
        <w:rPr>
          <w:sz w:val="28"/>
        </w:rPr>
      </w:pPr>
      <w:r>
        <w:rPr>
          <w:sz w:val="28"/>
        </w:rPr>
        <w:t>Giavasis I., Harvey L.M., McNeil B. The effect of agitation and aeration on the synthesis and molecular weight of gellan in batch cultures of Sphingomonas paucimobilis // Enzyme Microb. Technol. – 2006. – Vol. 38, №1-2. – P. 101-108.</w:t>
      </w:r>
    </w:p>
    <w:p>
      <w:pPr>
        <w:pStyle w:val="ListParagraph"/>
        <w:numPr>
          <w:ilvl w:val="0"/>
          <w:numId w:val="21"/>
        </w:numPr>
        <w:tabs>
          <w:tab w:pos="1314" w:val="left" w:leader="none"/>
        </w:tabs>
        <w:spacing w:line="240" w:lineRule="auto" w:before="2" w:after="0"/>
        <w:ind w:left="322" w:right="328" w:firstLine="566"/>
        <w:jc w:val="both"/>
        <w:rPr>
          <w:sz w:val="28"/>
        </w:rPr>
      </w:pPr>
      <w:r>
        <w:rPr>
          <w:sz w:val="28"/>
        </w:rPr>
        <w:t>Chandrasekaran R., Millane R.P., Arnott S. The crystal structure of gellan // Carbohydr. Res. – 1988. – Vol. 175. – P. 1-15.</w:t>
      </w:r>
    </w:p>
    <w:p>
      <w:pPr>
        <w:pStyle w:val="ListParagraph"/>
        <w:numPr>
          <w:ilvl w:val="0"/>
          <w:numId w:val="21"/>
        </w:numPr>
        <w:tabs>
          <w:tab w:pos="1314" w:val="left" w:leader="none"/>
        </w:tabs>
        <w:spacing w:line="240" w:lineRule="auto" w:before="0" w:after="0"/>
        <w:ind w:left="322" w:right="319" w:firstLine="566"/>
        <w:jc w:val="both"/>
        <w:rPr>
          <w:sz w:val="28"/>
        </w:rPr>
      </w:pPr>
      <w:r>
        <w:rPr>
          <w:sz w:val="28"/>
        </w:rPr>
        <w:t>Yang L., Paulson A.T., Nickerson M.T. Mechanical and physical properties of</w:t>
      </w:r>
      <w:r>
        <w:rPr>
          <w:spacing w:val="-14"/>
          <w:sz w:val="28"/>
        </w:rPr>
        <w:t> </w:t>
      </w:r>
      <w:r>
        <w:rPr>
          <w:sz w:val="28"/>
        </w:rPr>
        <w:t>calcium-treated</w:t>
      </w:r>
      <w:r>
        <w:rPr>
          <w:spacing w:val="-15"/>
          <w:sz w:val="28"/>
        </w:rPr>
        <w:t> </w:t>
      </w:r>
      <w:r>
        <w:rPr>
          <w:sz w:val="28"/>
        </w:rPr>
        <w:t>gellan</w:t>
      </w:r>
      <w:r>
        <w:rPr>
          <w:spacing w:val="-15"/>
          <w:sz w:val="28"/>
        </w:rPr>
        <w:t> </w:t>
      </w:r>
      <w:r>
        <w:rPr>
          <w:sz w:val="28"/>
        </w:rPr>
        <w:t>films</w:t>
      </w:r>
      <w:r>
        <w:rPr>
          <w:spacing w:val="-13"/>
          <w:sz w:val="28"/>
        </w:rPr>
        <w:t> </w:t>
      </w:r>
      <w:r>
        <w:rPr>
          <w:sz w:val="28"/>
        </w:rPr>
        <w:t>//</w:t>
      </w:r>
      <w:r>
        <w:rPr>
          <w:spacing w:val="-13"/>
          <w:sz w:val="28"/>
        </w:rPr>
        <w:t> </w:t>
      </w:r>
      <w:r>
        <w:rPr>
          <w:sz w:val="28"/>
        </w:rPr>
        <w:t>Food</w:t>
      </w:r>
      <w:r>
        <w:rPr>
          <w:spacing w:val="-13"/>
          <w:sz w:val="28"/>
        </w:rPr>
        <w:t> </w:t>
      </w:r>
      <w:r>
        <w:rPr>
          <w:sz w:val="28"/>
        </w:rPr>
        <w:t>Res.</w:t>
      </w:r>
      <w:r>
        <w:rPr>
          <w:spacing w:val="-17"/>
          <w:sz w:val="28"/>
        </w:rPr>
        <w:t> </w:t>
      </w:r>
      <w:r>
        <w:rPr>
          <w:sz w:val="28"/>
        </w:rPr>
        <w:t>Int.</w:t>
      </w:r>
      <w:r>
        <w:rPr>
          <w:spacing w:val="-13"/>
          <w:sz w:val="28"/>
        </w:rPr>
        <w:t> </w:t>
      </w:r>
      <w:r>
        <w:rPr>
          <w:sz w:val="28"/>
        </w:rPr>
        <w:t>–</w:t>
      </w:r>
      <w:r>
        <w:rPr>
          <w:spacing w:val="-13"/>
          <w:sz w:val="28"/>
        </w:rPr>
        <w:t> </w:t>
      </w:r>
      <w:r>
        <w:rPr>
          <w:sz w:val="28"/>
        </w:rPr>
        <w:t>2010.</w:t>
      </w:r>
      <w:r>
        <w:rPr>
          <w:spacing w:val="-16"/>
          <w:sz w:val="28"/>
        </w:rPr>
        <w:t> </w:t>
      </w:r>
      <w:r>
        <w:rPr>
          <w:sz w:val="28"/>
        </w:rPr>
        <w:t>–</w:t>
      </w:r>
      <w:r>
        <w:rPr>
          <w:spacing w:val="-13"/>
          <w:sz w:val="28"/>
        </w:rPr>
        <w:t> </w:t>
      </w:r>
      <w:r>
        <w:rPr>
          <w:sz w:val="28"/>
        </w:rPr>
        <w:t>Vol.</w:t>
      </w:r>
      <w:r>
        <w:rPr>
          <w:spacing w:val="-14"/>
          <w:sz w:val="28"/>
        </w:rPr>
        <w:t> </w:t>
      </w:r>
      <w:r>
        <w:rPr>
          <w:sz w:val="28"/>
        </w:rPr>
        <w:t>43,</w:t>
      </w:r>
      <w:r>
        <w:rPr>
          <w:spacing w:val="-14"/>
          <w:sz w:val="28"/>
        </w:rPr>
        <w:t> </w:t>
      </w:r>
      <w:r>
        <w:rPr>
          <w:sz w:val="28"/>
        </w:rPr>
        <w:t>№5.</w:t>
      </w:r>
      <w:r>
        <w:rPr>
          <w:spacing w:val="-15"/>
          <w:sz w:val="28"/>
        </w:rPr>
        <w:t> </w:t>
      </w:r>
      <w:r>
        <w:rPr>
          <w:sz w:val="28"/>
        </w:rPr>
        <w:t>–</w:t>
      </w:r>
      <w:r>
        <w:rPr>
          <w:spacing w:val="-13"/>
          <w:sz w:val="28"/>
        </w:rPr>
        <w:t> </w:t>
      </w:r>
      <w:r>
        <w:rPr>
          <w:sz w:val="28"/>
        </w:rPr>
        <w:t>P.</w:t>
      </w:r>
      <w:r>
        <w:rPr>
          <w:spacing w:val="-14"/>
          <w:sz w:val="28"/>
        </w:rPr>
        <w:t> </w:t>
      </w:r>
      <w:r>
        <w:rPr>
          <w:sz w:val="28"/>
        </w:rPr>
        <w:t>1439-1443.</w:t>
      </w:r>
    </w:p>
    <w:p>
      <w:pPr>
        <w:pStyle w:val="ListParagraph"/>
        <w:numPr>
          <w:ilvl w:val="0"/>
          <w:numId w:val="21"/>
        </w:numPr>
        <w:tabs>
          <w:tab w:pos="1314" w:val="left" w:leader="none"/>
        </w:tabs>
        <w:spacing w:line="240" w:lineRule="auto" w:before="1" w:after="0"/>
        <w:ind w:left="322" w:right="325" w:firstLine="566"/>
        <w:jc w:val="both"/>
        <w:rPr>
          <w:sz w:val="28"/>
        </w:rPr>
      </w:pPr>
      <w:r>
        <w:rPr>
          <w:sz w:val="28"/>
        </w:rPr>
        <w:t>Yuguchi Y., Mimura M., Kitamura S., Urakawa H., Kajiwara K. Structural characteristics of gellan in aqueous solution // Food Hydrocoll. – 1993. – Vol. 7, №5. – P. 373-385.</w:t>
      </w:r>
    </w:p>
    <w:p>
      <w:pPr>
        <w:pStyle w:val="ListParagraph"/>
        <w:numPr>
          <w:ilvl w:val="0"/>
          <w:numId w:val="21"/>
        </w:numPr>
        <w:tabs>
          <w:tab w:pos="1314" w:val="left" w:leader="none"/>
        </w:tabs>
        <w:spacing w:line="240" w:lineRule="auto" w:before="0" w:after="0"/>
        <w:ind w:left="322" w:right="320" w:firstLine="566"/>
        <w:jc w:val="both"/>
        <w:rPr>
          <w:sz w:val="28"/>
        </w:rPr>
      </w:pPr>
      <w:r>
        <w:rPr>
          <w:sz w:val="28"/>
        </w:rPr>
        <w:t>Jampen S., Britt I.J., Tung M.A. Gellan polymer solution properties: Dilute and concentrated regimes // Food Res. Int. – 2000. – Vol. 33, №7. – P. 579-586.</w:t>
      </w:r>
    </w:p>
    <w:p>
      <w:pPr>
        <w:pStyle w:val="ListParagraph"/>
        <w:numPr>
          <w:ilvl w:val="0"/>
          <w:numId w:val="21"/>
        </w:numPr>
        <w:tabs>
          <w:tab w:pos="1314" w:val="left" w:leader="none"/>
        </w:tabs>
        <w:spacing w:line="242" w:lineRule="auto" w:before="0" w:after="0"/>
        <w:ind w:left="322" w:right="323" w:firstLine="566"/>
        <w:jc w:val="both"/>
        <w:rPr>
          <w:sz w:val="28"/>
        </w:rPr>
      </w:pPr>
      <w:r>
        <w:rPr>
          <w:sz w:val="28"/>
        </w:rPr>
        <w:t>Morris E.R.,</w:t>
      </w:r>
      <w:r>
        <w:rPr>
          <w:spacing w:val="-1"/>
          <w:sz w:val="28"/>
        </w:rPr>
        <w:t> </w:t>
      </w:r>
      <w:r>
        <w:rPr>
          <w:sz w:val="28"/>
        </w:rPr>
        <w:t>Nishinari K.,</w:t>
      </w:r>
      <w:r>
        <w:rPr>
          <w:spacing w:val="-2"/>
          <w:sz w:val="28"/>
        </w:rPr>
        <w:t> </w:t>
      </w:r>
      <w:r>
        <w:rPr>
          <w:sz w:val="28"/>
        </w:rPr>
        <w:t>Rinaudo M.</w:t>
      </w:r>
      <w:r>
        <w:rPr>
          <w:spacing w:val="-1"/>
          <w:sz w:val="28"/>
        </w:rPr>
        <w:t> </w:t>
      </w:r>
      <w:r>
        <w:rPr>
          <w:sz w:val="28"/>
        </w:rPr>
        <w:t>Gelation of</w:t>
      </w:r>
      <w:r>
        <w:rPr>
          <w:spacing w:val="-2"/>
          <w:sz w:val="28"/>
        </w:rPr>
        <w:t> </w:t>
      </w:r>
      <w:r>
        <w:rPr>
          <w:sz w:val="28"/>
        </w:rPr>
        <w:t>gellan – A</w:t>
      </w:r>
      <w:r>
        <w:rPr>
          <w:spacing w:val="-2"/>
          <w:sz w:val="28"/>
        </w:rPr>
        <w:t> </w:t>
      </w:r>
      <w:r>
        <w:rPr>
          <w:sz w:val="28"/>
        </w:rPr>
        <w:t>review</w:t>
      </w:r>
      <w:r>
        <w:rPr>
          <w:spacing w:val="-2"/>
          <w:sz w:val="28"/>
        </w:rPr>
        <w:t> </w:t>
      </w:r>
      <w:r>
        <w:rPr>
          <w:sz w:val="28"/>
        </w:rPr>
        <w:t>// Food Hydrocolloids. – 2012. – Vol. 28, №2. – P. 373-411.</w:t>
      </w:r>
    </w:p>
    <w:p>
      <w:pPr>
        <w:pStyle w:val="ListParagraph"/>
        <w:numPr>
          <w:ilvl w:val="0"/>
          <w:numId w:val="21"/>
        </w:numPr>
        <w:tabs>
          <w:tab w:pos="1314" w:val="left" w:leader="none"/>
        </w:tabs>
        <w:spacing w:line="240" w:lineRule="auto" w:before="0" w:after="0"/>
        <w:ind w:left="322" w:right="327" w:firstLine="566"/>
        <w:jc w:val="both"/>
        <w:rPr>
          <w:sz w:val="28"/>
        </w:rPr>
      </w:pPr>
      <w:r>
        <w:rPr>
          <w:sz w:val="28"/>
        </w:rPr>
        <w:t>Morris E. Conformational and rheological transitions of welan, rhamsan and acylated gellan // Carbohydr. Polym. – 1996. – Vol. 30, №96. – P. 165-175.</w:t>
      </w:r>
    </w:p>
    <w:p>
      <w:pPr>
        <w:pStyle w:val="ListParagraph"/>
        <w:numPr>
          <w:ilvl w:val="0"/>
          <w:numId w:val="21"/>
        </w:numPr>
        <w:tabs>
          <w:tab w:pos="1314" w:val="left" w:leader="none"/>
        </w:tabs>
        <w:spacing w:line="240" w:lineRule="auto" w:before="0" w:after="0"/>
        <w:ind w:left="322" w:right="331" w:firstLine="566"/>
        <w:jc w:val="both"/>
        <w:rPr>
          <w:sz w:val="28"/>
        </w:rPr>
      </w:pPr>
      <w:r>
        <w:rPr>
          <w:sz w:val="28"/>
        </w:rPr>
        <w:t>Gibson W., Sanderson G.R. Gellan gum</w:t>
      </w:r>
      <w:r>
        <w:rPr>
          <w:spacing w:val="-2"/>
          <w:sz w:val="28"/>
        </w:rPr>
        <w:t> </w:t>
      </w:r>
      <w:r>
        <w:rPr>
          <w:sz w:val="28"/>
        </w:rPr>
        <w:t>// In: Thickening and gelling agents for food. – UK: Springer Science and Business Media, 1997. – 320 p.</w:t>
      </w:r>
    </w:p>
    <w:p>
      <w:pPr>
        <w:pStyle w:val="ListParagraph"/>
        <w:numPr>
          <w:ilvl w:val="0"/>
          <w:numId w:val="21"/>
        </w:numPr>
        <w:tabs>
          <w:tab w:pos="1314" w:val="left" w:leader="none"/>
        </w:tabs>
        <w:spacing w:line="240" w:lineRule="auto" w:before="0" w:after="0"/>
        <w:ind w:left="322" w:right="328" w:firstLine="566"/>
        <w:jc w:val="both"/>
        <w:rPr>
          <w:sz w:val="28"/>
        </w:rPr>
      </w:pPr>
      <w:r>
        <w:rPr>
          <w:sz w:val="28"/>
        </w:rPr>
        <w:t>Mao</w:t>
      </w:r>
      <w:r>
        <w:rPr>
          <w:spacing w:val="-18"/>
          <w:sz w:val="28"/>
        </w:rPr>
        <w:t> </w:t>
      </w:r>
      <w:r>
        <w:rPr>
          <w:sz w:val="28"/>
        </w:rPr>
        <w:t>R.,</w:t>
      </w:r>
      <w:r>
        <w:rPr>
          <w:spacing w:val="-17"/>
          <w:sz w:val="28"/>
        </w:rPr>
        <w:t> </w:t>
      </w:r>
      <w:r>
        <w:rPr>
          <w:sz w:val="28"/>
        </w:rPr>
        <w:t>Tang</w:t>
      </w:r>
      <w:r>
        <w:rPr>
          <w:spacing w:val="-18"/>
          <w:sz w:val="28"/>
        </w:rPr>
        <w:t> </w:t>
      </w:r>
      <w:r>
        <w:rPr>
          <w:sz w:val="28"/>
        </w:rPr>
        <w:t>J.,</w:t>
      </w:r>
      <w:r>
        <w:rPr>
          <w:spacing w:val="-17"/>
          <w:sz w:val="28"/>
        </w:rPr>
        <w:t> </w:t>
      </w:r>
      <w:r>
        <w:rPr>
          <w:sz w:val="28"/>
        </w:rPr>
        <w:t>Swanson</w:t>
      </w:r>
      <w:r>
        <w:rPr>
          <w:spacing w:val="-17"/>
          <w:sz w:val="28"/>
        </w:rPr>
        <w:t> </w:t>
      </w:r>
      <w:r>
        <w:rPr>
          <w:sz w:val="28"/>
        </w:rPr>
        <w:t>B.G.</w:t>
      </w:r>
      <w:r>
        <w:rPr>
          <w:spacing w:val="-18"/>
          <w:sz w:val="28"/>
        </w:rPr>
        <w:t> </w:t>
      </w:r>
      <w:r>
        <w:rPr>
          <w:sz w:val="28"/>
        </w:rPr>
        <w:t>Texture</w:t>
      </w:r>
      <w:r>
        <w:rPr>
          <w:spacing w:val="-16"/>
          <w:sz w:val="28"/>
        </w:rPr>
        <w:t> </w:t>
      </w:r>
      <w:r>
        <w:rPr>
          <w:sz w:val="28"/>
        </w:rPr>
        <w:t>properties</w:t>
      </w:r>
      <w:r>
        <w:rPr>
          <w:spacing w:val="-16"/>
          <w:sz w:val="28"/>
        </w:rPr>
        <w:t> </w:t>
      </w:r>
      <w:r>
        <w:rPr>
          <w:sz w:val="28"/>
        </w:rPr>
        <w:t>of</w:t>
      </w:r>
      <w:r>
        <w:rPr>
          <w:spacing w:val="-17"/>
          <w:sz w:val="28"/>
        </w:rPr>
        <w:t> </w:t>
      </w:r>
      <w:r>
        <w:rPr>
          <w:sz w:val="28"/>
        </w:rPr>
        <w:t>high</w:t>
      </w:r>
      <w:r>
        <w:rPr>
          <w:spacing w:val="-16"/>
          <w:sz w:val="28"/>
        </w:rPr>
        <w:t> </w:t>
      </w:r>
      <w:r>
        <w:rPr>
          <w:sz w:val="28"/>
        </w:rPr>
        <w:t>and</w:t>
      </w:r>
      <w:r>
        <w:rPr>
          <w:spacing w:val="-18"/>
          <w:sz w:val="28"/>
        </w:rPr>
        <w:t> </w:t>
      </w:r>
      <w:r>
        <w:rPr>
          <w:sz w:val="28"/>
        </w:rPr>
        <w:t>low</w:t>
      </w:r>
      <w:r>
        <w:rPr>
          <w:spacing w:val="-17"/>
          <w:sz w:val="28"/>
        </w:rPr>
        <w:t> </w:t>
      </w:r>
      <w:r>
        <w:rPr>
          <w:sz w:val="28"/>
        </w:rPr>
        <w:t>acyl</w:t>
      </w:r>
      <w:r>
        <w:rPr>
          <w:spacing w:val="-14"/>
          <w:sz w:val="28"/>
        </w:rPr>
        <w:t> </w:t>
      </w:r>
      <w:r>
        <w:rPr>
          <w:sz w:val="28"/>
        </w:rPr>
        <w:t>mixed gellan gels // Carbohydr. Polym. – 2000. – Vol. 41, №4. – P. 331-338.</w:t>
      </w:r>
    </w:p>
    <w:p>
      <w:pPr>
        <w:pStyle w:val="ListParagraph"/>
        <w:numPr>
          <w:ilvl w:val="0"/>
          <w:numId w:val="21"/>
        </w:numPr>
        <w:tabs>
          <w:tab w:pos="1314" w:val="left" w:leader="none"/>
        </w:tabs>
        <w:spacing w:line="240" w:lineRule="auto" w:before="0" w:after="0"/>
        <w:ind w:left="322" w:right="321" w:firstLine="566"/>
        <w:jc w:val="both"/>
        <w:rPr>
          <w:sz w:val="28"/>
        </w:rPr>
      </w:pPr>
      <w:r>
        <w:rPr>
          <w:sz w:val="28"/>
        </w:rPr>
        <w:t>Flores-Huicochea E., Rodríguez-Hernández A.I., Espinosa-Solares T., Tecante A. Sol-gel transition temperatures of high acyl gellan with monovalent and divalent</w:t>
      </w:r>
      <w:r>
        <w:rPr>
          <w:spacing w:val="-2"/>
          <w:sz w:val="28"/>
        </w:rPr>
        <w:t> </w:t>
      </w:r>
      <w:r>
        <w:rPr>
          <w:sz w:val="28"/>
        </w:rPr>
        <w:t>cations</w:t>
      </w:r>
      <w:r>
        <w:rPr>
          <w:spacing w:val="-2"/>
          <w:sz w:val="28"/>
        </w:rPr>
        <w:t> </w:t>
      </w:r>
      <w:r>
        <w:rPr>
          <w:sz w:val="28"/>
        </w:rPr>
        <w:t>from</w:t>
      </w:r>
      <w:r>
        <w:rPr>
          <w:spacing w:val="-4"/>
          <w:sz w:val="28"/>
        </w:rPr>
        <w:t> </w:t>
      </w:r>
      <w:r>
        <w:rPr>
          <w:sz w:val="28"/>
        </w:rPr>
        <w:t>rheological</w:t>
      </w:r>
      <w:r>
        <w:rPr>
          <w:spacing w:val="-2"/>
          <w:sz w:val="28"/>
        </w:rPr>
        <w:t> </w:t>
      </w:r>
      <w:r>
        <w:rPr>
          <w:sz w:val="28"/>
        </w:rPr>
        <w:t>measurements</w:t>
      </w:r>
      <w:r>
        <w:rPr>
          <w:spacing w:val="-2"/>
          <w:sz w:val="28"/>
        </w:rPr>
        <w:t> </w:t>
      </w:r>
      <w:r>
        <w:rPr>
          <w:sz w:val="28"/>
        </w:rPr>
        <w:t>//</w:t>
      </w:r>
      <w:r>
        <w:rPr>
          <w:spacing w:val="-2"/>
          <w:sz w:val="28"/>
        </w:rPr>
        <w:t> </w:t>
      </w:r>
      <w:r>
        <w:rPr>
          <w:sz w:val="28"/>
        </w:rPr>
        <w:t>Food</w:t>
      </w:r>
      <w:r>
        <w:rPr>
          <w:spacing w:val="-2"/>
          <w:sz w:val="28"/>
        </w:rPr>
        <w:t> </w:t>
      </w:r>
      <w:r>
        <w:rPr>
          <w:sz w:val="28"/>
        </w:rPr>
        <w:t>Hydrocoll. –</w:t>
      </w:r>
      <w:r>
        <w:rPr>
          <w:spacing w:val="-3"/>
          <w:sz w:val="28"/>
        </w:rPr>
        <w:t> </w:t>
      </w:r>
      <w:r>
        <w:rPr>
          <w:sz w:val="28"/>
        </w:rPr>
        <w:t>2013.</w:t>
      </w:r>
      <w:r>
        <w:rPr>
          <w:spacing w:val="-4"/>
          <w:sz w:val="28"/>
        </w:rPr>
        <w:t> </w:t>
      </w:r>
      <w:r>
        <w:rPr>
          <w:sz w:val="28"/>
        </w:rPr>
        <w:t>–</w:t>
      </w:r>
      <w:r>
        <w:rPr>
          <w:spacing w:val="-3"/>
          <w:sz w:val="28"/>
        </w:rPr>
        <w:t> </w:t>
      </w:r>
      <w:r>
        <w:rPr>
          <w:sz w:val="28"/>
        </w:rPr>
        <w:t>Vol.</w:t>
      </w:r>
      <w:r>
        <w:rPr>
          <w:spacing w:val="-4"/>
          <w:sz w:val="28"/>
        </w:rPr>
        <w:t> </w:t>
      </w:r>
      <w:r>
        <w:rPr>
          <w:sz w:val="28"/>
        </w:rPr>
        <w:t>31,</w:t>
      </w:r>
    </w:p>
    <w:p>
      <w:pPr>
        <w:pStyle w:val="BodyText"/>
        <w:spacing w:line="321" w:lineRule="exact"/>
      </w:pPr>
      <w:r>
        <w:rPr/>
        <w:t>№2.</w:t>
      </w:r>
      <w:r>
        <w:rPr>
          <w:spacing w:val="-7"/>
        </w:rPr>
        <w:t> </w:t>
      </w:r>
      <w:r>
        <w:rPr/>
        <w:t>–</w:t>
      </w:r>
      <w:r>
        <w:rPr>
          <w:spacing w:val="-1"/>
        </w:rPr>
        <w:t> </w:t>
      </w:r>
      <w:r>
        <w:rPr/>
        <w:t>P.</w:t>
      </w:r>
      <w:r>
        <w:rPr>
          <w:spacing w:val="-3"/>
        </w:rPr>
        <w:t> </w:t>
      </w:r>
      <w:r>
        <w:rPr/>
        <w:t>299-</w:t>
      </w:r>
      <w:r>
        <w:rPr>
          <w:spacing w:val="-4"/>
        </w:rPr>
        <w:t>305.</w:t>
      </w:r>
    </w:p>
    <w:p>
      <w:pPr>
        <w:pStyle w:val="ListParagraph"/>
        <w:numPr>
          <w:ilvl w:val="0"/>
          <w:numId w:val="21"/>
        </w:numPr>
        <w:tabs>
          <w:tab w:pos="1314" w:val="left" w:leader="none"/>
        </w:tabs>
        <w:spacing w:line="240" w:lineRule="auto" w:before="0" w:after="0"/>
        <w:ind w:left="322" w:right="317" w:firstLine="566"/>
        <w:jc w:val="both"/>
        <w:rPr>
          <w:sz w:val="28"/>
        </w:rPr>
      </w:pPr>
      <w:r>
        <w:rPr>
          <w:sz w:val="28"/>
        </w:rPr>
        <w:t>Verma A., Pandit J.K. Comparative evaluation of Ca++ and Zn++ cross- linked gellan gum based floating</w:t>
      </w:r>
      <w:r>
        <w:rPr>
          <w:spacing w:val="20"/>
          <w:sz w:val="28"/>
        </w:rPr>
        <w:t> </w:t>
      </w:r>
      <w:r>
        <w:rPr>
          <w:sz w:val="28"/>
        </w:rPr>
        <w:t>beads // Archives</w:t>
      </w:r>
      <w:r>
        <w:rPr>
          <w:spacing w:val="16"/>
          <w:sz w:val="28"/>
        </w:rPr>
        <w:t> </w:t>
      </w:r>
      <w:r>
        <w:rPr>
          <w:sz w:val="28"/>
        </w:rPr>
        <w:t>Des Sciences.</w:t>
      </w:r>
      <w:r>
        <w:rPr>
          <w:spacing w:val="19"/>
          <w:sz w:val="28"/>
        </w:rPr>
        <w:t> </w:t>
      </w:r>
      <w:r>
        <w:rPr>
          <w:sz w:val="28"/>
        </w:rPr>
        <w:t>– 2012. – Vol. 65,</w:t>
      </w:r>
    </w:p>
    <w:p>
      <w:pPr>
        <w:pStyle w:val="BodyText"/>
        <w:spacing w:line="322" w:lineRule="exact"/>
      </w:pPr>
      <w:r>
        <w:rPr/>
        <w:t>№2.</w:t>
      </w:r>
      <w:r>
        <w:rPr>
          <w:spacing w:val="-4"/>
        </w:rPr>
        <w:t> </w:t>
      </w:r>
      <w:r>
        <w:rPr/>
        <w:t>– P.</w:t>
      </w:r>
      <w:r>
        <w:rPr>
          <w:spacing w:val="-2"/>
        </w:rPr>
        <w:t> </w:t>
      </w:r>
      <w:r>
        <w:rPr/>
        <w:t>75-</w:t>
      </w:r>
      <w:r>
        <w:rPr>
          <w:spacing w:val="-5"/>
        </w:rPr>
        <w:t>84.</w:t>
      </w:r>
    </w:p>
    <w:p>
      <w:pPr>
        <w:pStyle w:val="ListParagraph"/>
        <w:numPr>
          <w:ilvl w:val="0"/>
          <w:numId w:val="21"/>
        </w:numPr>
        <w:tabs>
          <w:tab w:pos="1314" w:val="left" w:leader="none"/>
        </w:tabs>
        <w:spacing w:line="240" w:lineRule="auto" w:before="0" w:after="0"/>
        <w:ind w:left="322" w:right="329" w:firstLine="566"/>
        <w:jc w:val="both"/>
        <w:rPr>
          <w:sz w:val="28"/>
        </w:rPr>
      </w:pPr>
      <w:r>
        <w:rPr>
          <w:sz w:val="28"/>
        </w:rPr>
        <w:t>Xu L., Dong M., Gong H., Sun M., Li Y. Effects of inorganic cations on the rheology</w:t>
      </w:r>
      <w:r>
        <w:rPr>
          <w:spacing w:val="-7"/>
          <w:sz w:val="28"/>
        </w:rPr>
        <w:t> </w:t>
      </w:r>
      <w:r>
        <w:rPr>
          <w:sz w:val="28"/>
        </w:rPr>
        <w:t>of</w:t>
      </w:r>
      <w:r>
        <w:rPr>
          <w:spacing w:val="-3"/>
          <w:sz w:val="28"/>
        </w:rPr>
        <w:t> </w:t>
      </w:r>
      <w:r>
        <w:rPr>
          <w:sz w:val="28"/>
        </w:rPr>
        <w:t>aqueous</w:t>
      </w:r>
      <w:r>
        <w:rPr>
          <w:spacing w:val="-2"/>
          <w:sz w:val="28"/>
        </w:rPr>
        <w:t> </w:t>
      </w:r>
      <w:r>
        <w:rPr>
          <w:sz w:val="28"/>
        </w:rPr>
        <w:t>welan,</w:t>
      </w:r>
      <w:r>
        <w:rPr>
          <w:spacing w:val="-4"/>
          <w:sz w:val="28"/>
        </w:rPr>
        <w:t> </w:t>
      </w:r>
      <w:r>
        <w:rPr>
          <w:sz w:val="28"/>
        </w:rPr>
        <w:t>xanthan,</w:t>
      </w:r>
      <w:r>
        <w:rPr>
          <w:spacing w:val="-4"/>
          <w:sz w:val="28"/>
        </w:rPr>
        <w:t> </w:t>
      </w:r>
      <w:r>
        <w:rPr>
          <w:sz w:val="28"/>
        </w:rPr>
        <w:t>gellan</w:t>
      </w:r>
      <w:r>
        <w:rPr>
          <w:spacing w:val="-2"/>
          <w:sz w:val="28"/>
        </w:rPr>
        <w:t> </w:t>
      </w:r>
      <w:r>
        <w:rPr>
          <w:sz w:val="28"/>
        </w:rPr>
        <w:t>solutions</w:t>
      </w:r>
      <w:r>
        <w:rPr>
          <w:spacing w:val="-2"/>
          <w:sz w:val="28"/>
        </w:rPr>
        <w:t> </w:t>
      </w:r>
      <w:r>
        <w:rPr>
          <w:sz w:val="28"/>
        </w:rPr>
        <w:t>and</w:t>
      </w:r>
      <w:r>
        <w:rPr>
          <w:spacing w:val="-2"/>
          <w:sz w:val="28"/>
        </w:rPr>
        <w:t> </w:t>
      </w:r>
      <w:r>
        <w:rPr>
          <w:sz w:val="28"/>
        </w:rPr>
        <w:t>their</w:t>
      </w:r>
      <w:r>
        <w:rPr>
          <w:spacing w:val="-6"/>
          <w:sz w:val="28"/>
        </w:rPr>
        <w:t> </w:t>
      </w:r>
      <w:r>
        <w:rPr>
          <w:sz w:val="28"/>
        </w:rPr>
        <w:t>mixtures</w:t>
      </w:r>
      <w:r>
        <w:rPr>
          <w:spacing w:val="-2"/>
          <w:sz w:val="28"/>
        </w:rPr>
        <w:t> </w:t>
      </w:r>
      <w:r>
        <w:rPr>
          <w:sz w:val="28"/>
        </w:rPr>
        <w:t>//</w:t>
      </w:r>
      <w:r>
        <w:rPr>
          <w:spacing w:val="-2"/>
          <w:sz w:val="28"/>
        </w:rPr>
        <w:t> </w:t>
      </w:r>
      <w:r>
        <w:rPr>
          <w:sz w:val="28"/>
        </w:rPr>
        <w:t>Carbohydr. Polym. – 2015. – Vol. 121. – P. 147-154.</w:t>
      </w:r>
    </w:p>
    <w:p>
      <w:pPr>
        <w:pStyle w:val="ListParagraph"/>
        <w:numPr>
          <w:ilvl w:val="0"/>
          <w:numId w:val="21"/>
        </w:numPr>
        <w:tabs>
          <w:tab w:pos="1314" w:val="left" w:leader="none"/>
        </w:tabs>
        <w:spacing w:line="240" w:lineRule="auto" w:before="0" w:after="0"/>
        <w:ind w:left="322" w:right="328" w:firstLine="566"/>
        <w:jc w:val="both"/>
        <w:rPr>
          <w:sz w:val="28"/>
        </w:rPr>
      </w:pPr>
      <w:r>
        <w:rPr>
          <w:sz w:val="28"/>
        </w:rPr>
        <w:t>Osmałek T., Froelich A., Tasarek S. Application of gellan gum in pharmacy and medicine // Int. J. Pharm. – 2014. – Vol. 466, №1-2. – P. 328-340.</w:t>
      </w:r>
    </w:p>
    <w:p>
      <w:pPr>
        <w:pStyle w:val="ListParagraph"/>
        <w:numPr>
          <w:ilvl w:val="0"/>
          <w:numId w:val="21"/>
        </w:numPr>
        <w:tabs>
          <w:tab w:pos="1314" w:val="left" w:leader="none"/>
        </w:tabs>
        <w:spacing w:line="240" w:lineRule="auto" w:before="0" w:after="0"/>
        <w:ind w:left="1314" w:right="0" w:hanging="426"/>
        <w:jc w:val="both"/>
        <w:rPr>
          <w:sz w:val="28"/>
        </w:rPr>
      </w:pPr>
      <w:r>
        <w:rPr>
          <w:sz w:val="28"/>
        </w:rPr>
        <w:t>Da</w:t>
      </w:r>
      <w:r>
        <w:rPr>
          <w:spacing w:val="-18"/>
          <w:sz w:val="28"/>
        </w:rPr>
        <w:t> </w:t>
      </w:r>
      <w:r>
        <w:rPr>
          <w:sz w:val="28"/>
        </w:rPr>
        <w:t>Silva</w:t>
      </w:r>
      <w:r>
        <w:rPr>
          <w:spacing w:val="-15"/>
          <w:sz w:val="28"/>
        </w:rPr>
        <w:t> </w:t>
      </w:r>
      <w:r>
        <w:rPr>
          <w:sz w:val="28"/>
        </w:rPr>
        <w:t>L.P.,</w:t>
      </w:r>
      <w:r>
        <w:rPr>
          <w:spacing w:val="-15"/>
          <w:sz w:val="28"/>
        </w:rPr>
        <w:t> </w:t>
      </w:r>
      <w:r>
        <w:rPr>
          <w:sz w:val="28"/>
        </w:rPr>
        <w:t>Cerqueira</w:t>
      </w:r>
      <w:r>
        <w:rPr>
          <w:spacing w:val="-16"/>
          <w:sz w:val="28"/>
        </w:rPr>
        <w:t> </w:t>
      </w:r>
      <w:r>
        <w:rPr>
          <w:sz w:val="28"/>
        </w:rPr>
        <w:t>M.T.,</w:t>
      </w:r>
      <w:r>
        <w:rPr>
          <w:spacing w:val="-16"/>
          <w:sz w:val="28"/>
        </w:rPr>
        <w:t> </w:t>
      </w:r>
      <w:r>
        <w:rPr>
          <w:sz w:val="28"/>
        </w:rPr>
        <w:t>Sousa</w:t>
      </w:r>
      <w:r>
        <w:rPr>
          <w:spacing w:val="-15"/>
          <w:sz w:val="28"/>
        </w:rPr>
        <w:t> </w:t>
      </w:r>
      <w:r>
        <w:rPr>
          <w:sz w:val="28"/>
        </w:rPr>
        <w:t>R.A.,</w:t>
      </w:r>
      <w:r>
        <w:rPr>
          <w:spacing w:val="-16"/>
          <w:sz w:val="28"/>
        </w:rPr>
        <w:t> </w:t>
      </w:r>
      <w:r>
        <w:rPr>
          <w:sz w:val="28"/>
        </w:rPr>
        <w:t>Reis</w:t>
      </w:r>
      <w:r>
        <w:rPr>
          <w:spacing w:val="-15"/>
          <w:sz w:val="28"/>
        </w:rPr>
        <w:t> </w:t>
      </w:r>
      <w:r>
        <w:rPr>
          <w:sz w:val="28"/>
        </w:rPr>
        <w:t>R.L.,</w:t>
      </w:r>
      <w:r>
        <w:rPr>
          <w:spacing w:val="-16"/>
          <w:sz w:val="28"/>
        </w:rPr>
        <w:t> </w:t>
      </w:r>
      <w:r>
        <w:rPr>
          <w:sz w:val="28"/>
        </w:rPr>
        <w:t>Correlo</w:t>
      </w:r>
      <w:r>
        <w:rPr>
          <w:spacing w:val="-14"/>
          <w:sz w:val="28"/>
        </w:rPr>
        <w:t> </w:t>
      </w:r>
      <w:r>
        <w:rPr>
          <w:sz w:val="28"/>
        </w:rPr>
        <w:t>V.M.,</w:t>
      </w:r>
      <w:r>
        <w:rPr>
          <w:spacing w:val="-15"/>
          <w:sz w:val="28"/>
        </w:rPr>
        <w:t> </w:t>
      </w:r>
      <w:r>
        <w:rPr>
          <w:spacing w:val="-2"/>
          <w:sz w:val="28"/>
        </w:rPr>
        <w:t>Marques</w:t>
      </w:r>
    </w:p>
    <w:p>
      <w:pPr>
        <w:pStyle w:val="BodyText"/>
        <w:ind w:right="325"/>
      </w:pPr>
      <w:r>
        <w:rPr/>
        <w:t>A.P. Engineering cell-adhesive gellan gum spongy-like hydrogels for regenerative medicine purposes // Acta Biomater. – 2014. – Vol. 10, №11. – P. 4787-4797.</w:t>
      </w:r>
    </w:p>
    <w:p>
      <w:pPr>
        <w:pStyle w:val="ListParagraph"/>
        <w:numPr>
          <w:ilvl w:val="0"/>
          <w:numId w:val="21"/>
        </w:numPr>
        <w:tabs>
          <w:tab w:pos="1314" w:val="left" w:leader="none"/>
        </w:tabs>
        <w:spacing w:line="240" w:lineRule="auto" w:before="0" w:after="0"/>
        <w:ind w:left="322" w:right="323" w:firstLine="566"/>
        <w:jc w:val="both"/>
        <w:rPr>
          <w:sz w:val="28"/>
        </w:rPr>
      </w:pPr>
      <w:r>
        <w:rPr>
          <w:sz w:val="28"/>
        </w:rPr>
        <w:t>Dentini</w:t>
      </w:r>
      <w:r>
        <w:rPr>
          <w:spacing w:val="-2"/>
          <w:sz w:val="28"/>
        </w:rPr>
        <w:t> </w:t>
      </w:r>
      <w:r>
        <w:rPr>
          <w:sz w:val="28"/>
        </w:rPr>
        <w:t>M.,</w:t>
      </w:r>
      <w:r>
        <w:rPr>
          <w:spacing w:val="-4"/>
          <w:sz w:val="28"/>
        </w:rPr>
        <w:t> </w:t>
      </w:r>
      <w:r>
        <w:rPr>
          <w:sz w:val="28"/>
        </w:rPr>
        <w:t>Desideri</w:t>
      </w:r>
      <w:r>
        <w:rPr>
          <w:spacing w:val="-5"/>
          <w:sz w:val="28"/>
        </w:rPr>
        <w:t> </w:t>
      </w:r>
      <w:r>
        <w:rPr>
          <w:sz w:val="28"/>
        </w:rPr>
        <w:t>P.,</w:t>
      </w:r>
      <w:r>
        <w:rPr>
          <w:spacing w:val="-5"/>
          <w:sz w:val="28"/>
        </w:rPr>
        <w:t> </w:t>
      </w:r>
      <w:r>
        <w:rPr>
          <w:sz w:val="28"/>
        </w:rPr>
        <w:t>Crescenzi</w:t>
      </w:r>
      <w:r>
        <w:rPr>
          <w:spacing w:val="-2"/>
          <w:sz w:val="28"/>
        </w:rPr>
        <w:t> </w:t>
      </w:r>
      <w:r>
        <w:rPr>
          <w:sz w:val="28"/>
        </w:rPr>
        <w:t>V.,</w:t>
      </w:r>
      <w:r>
        <w:rPr>
          <w:spacing w:val="-4"/>
          <w:sz w:val="28"/>
        </w:rPr>
        <w:t> </w:t>
      </w:r>
      <w:r>
        <w:rPr>
          <w:sz w:val="28"/>
        </w:rPr>
        <w:t>Yuguchi</w:t>
      </w:r>
      <w:r>
        <w:rPr>
          <w:spacing w:val="-2"/>
          <w:sz w:val="28"/>
        </w:rPr>
        <w:t> </w:t>
      </w:r>
      <w:r>
        <w:rPr>
          <w:sz w:val="28"/>
        </w:rPr>
        <w:t>Y.,</w:t>
      </w:r>
      <w:r>
        <w:rPr>
          <w:spacing w:val="-4"/>
          <w:sz w:val="28"/>
        </w:rPr>
        <w:t> </w:t>
      </w:r>
      <w:r>
        <w:rPr>
          <w:sz w:val="28"/>
        </w:rPr>
        <w:t>Urakawa</w:t>
      </w:r>
      <w:r>
        <w:rPr>
          <w:spacing w:val="-3"/>
          <w:sz w:val="28"/>
        </w:rPr>
        <w:t> </w:t>
      </w:r>
      <w:r>
        <w:rPr>
          <w:sz w:val="28"/>
        </w:rPr>
        <w:t>H.,</w:t>
      </w:r>
      <w:r>
        <w:rPr>
          <w:spacing w:val="-7"/>
          <w:sz w:val="28"/>
        </w:rPr>
        <w:t> </w:t>
      </w:r>
      <w:r>
        <w:rPr>
          <w:sz w:val="28"/>
        </w:rPr>
        <w:t>Kajiwara</w:t>
      </w:r>
      <w:r>
        <w:rPr>
          <w:spacing w:val="-3"/>
          <w:sz w:val="28"/>
        </w:rPr>
        <w:t> </w:t>
      </w:r>
      <w:r>
        <w:rPr>
          <w:sz w:val="28"/>
        </w:rPr>
        <w:t>K. Synthesis and physicochemical characterization of gellan gels // Macromolecules. – 2001. – Vol. 34, №5. – P. 1449-1453.</w:t>
      </w:r>
    </w:p>
    <w:p>
      <w:pPr>
        <w:pStyle w:val="ListParagraph"/>
        <w:numPr>
          <w:ilvl w:val="0"/>
          <w:numId w:val="21"/>
        </w:numPr>
        <w:tabs>
          <w:tab w:pos="1314" w:val="left" w:leader="none"/>
        </w:tabs>
        <w:spacing w:line="240" w:lineRule="auto" w:before="0" w:after="0"/>
        <w:ind w:left="322" w:right="329" w:firstLine="566"/>
        <w:jc w:val="both"/>
        <w:rPr>
          <w:sz w:val="28"/>
        </w:rPr>
      </w:pPr>
      <w:r>
        <w:rPr>
          <w:sz w:val="28"/>
        </w:rPr>
        <w:t>Bačáková L., Novotná K., Pařízek M. Polysaccharides as cell carriers for tissue</w:t>
      </w:r>
      <w:r>
        <w:rPr>
          <w:spacing w:val="-11"/>
          <w:sz w:val="28"/>
        </w:rPr>
        <w:t> </w:t>
      </w:r>
      <w:r>
        <w:rPr>
          <w:sz w:val="28"/>
        </w:rPr>
        <w:t>engineering:</w:t>
      </w:r>
      <w:r>
        <w:rPr>
          <w:spacing w:val="-8"/>
          <w:sz w:val="28"/>
        </w:rPr>
        <w:t> </w:t>
      </w:r>
      <w:r>
        <w:rPr>
          <w:sz w:val="28"/>
        </w:rPr>
        <w:t>The</w:t>
      </w:r>
      <w:r>
        <w:rPr>
          <w:spacing w:val="-11"/>
          <w:sz w:val="28"/>
        </w:rPr>
        <w:t> </w:t>
      </w:r>
      <w:r>
        <w:rPr>
          <w:sz w:val="28"/>
        </w:rPr>
        <w:t>use</w:t>
      </w:r>
      <w:r>
        <w:rPr>
          <w:spacing w:val="-11"/>
          <w:sz w:val="28"/>
        </w:rPr>
        <w:t> </w:t>
      </w:r>
      <w:r>
        <w:rPr>
          <w:sz w:val="28"/>
        </w:rPr>
        <w:t>of</w:t>
      </w:r>
      <w:r>
        <w:rPr>
          <w:spacing w:val="-11"/>
          <w:sz w:val="28"/>
        </w:rPr>
        <w:t> </w:t>
      </w:r>
      <w:r>
        <w:rPr>
          <w:sz w:val="28"/>
        </w:rPr>
        <w:t>cellulose</w:t>
      </w:r>
      <w:r>
        <w:rPr>
          <w:spacing w:val="-11"/>
          <w:sz w:val="28"/>
        </w:rPr>
        <w:t> </w:t>
      </w:r>
      <w:r>
        <w:rPr>
          <w:sz w:val="28"/>
        </w:rPr>
        <w:t>in</w:t>
      </w:r>
      <w:r>
        <w:rPr>
          <w:spacing w:val="-10"/>
          <w:sz w:val="28"/>
        </w:rPr>
        <w:t> </w:t>
      </w:r>
      <w:r>
        <w:rPr>
          <w:sz w:val="28"/>
        </w:rPr>
        <w:t>vascular</w:t>
      </w:r>
      <w:r>
        <w:rPr>
          <w:spacing w:val="-8"/>
          <w:sz w:val="28"/>
        </w:rPr>
        <w:t> </w:t>
      </w:r>
      <w:r>
        <w:rPr>
          <w:sz w:val="28"/>
        </w:rPr>
        <w:t>wall</w:t>
      </w:r>
      <w:r>
        <w:rPr>
          <w:spacing w:val="-8"/>
          <w:sz w:val="28"/>
        </w:rPr>
        <w:t> </w:t>
      </w:r>
      <w:r>
        <w:rPr>
          <w:sz w:val="28"/>
        </w:rPr>
        <w:t>reconstruction</w:t>
      </w:r>
      <w:r>
        <w:rPr>
          <w:spacing w:val="-10"/>
          <w:sz w:val="28"/>
        </w:rPr>
        <w:t> </w:t>
      </w:r>
      <w:r>
        <w:rPr>
          <w:sz w:val="28"/>
        </w:rPr>
        <w:t>//</w:t>
      </w:r>
      <w:r>
        <w:rPr>
          <w:spacing w:val="-8"/>
          <w:sz w:val="28"/>
        </w:rPr>
        <w:t> </w:t>
      </w:r>
      <w:r>
        <w:rPr>
          <w:sz w:val="28"/>
        </w:rPr>
        <w:t>Physiol.</w:t>
      </w:r>
      <w:r>
        <w:rPr>
          <w:spacing w:val="-9"/>
          <w:sz w:val="28"/>
        </w:rPr>
        <w:t> </w:t>
      </w:r>
      <w:r>
        <w:rPr>
          <w:sz w:val="28"/>
        </w:rPr>
        <w:t>Res. – 2014. – Vol. 63. – P. 529-547.</w:t>
      </w:r>
    </w:p>
    <w:p>
      <w:pPr>
        <w:pStyle w:val="ListParagraph"/>
        <w:numPr>
          <w:ilvl w:val="0"/>
          <w:numId w:val="21"/>
        </w:numPr>
        <w:tabs>
          <w:tab w:pos="1314" w:val="left" w:leader="none"/>
        </w:tabs>
        <w:spacing w:line="322" w:lineRule="exact" w:before="0" w:after="0"/>
        <w:ind w:left="1314" w:right="0" w:hanging="426"/>
        <w:jc w:val="both"/>
        <w:rPr>
          <w:sz w:val="28"/>
        </w:rPr>
      </w:pPr>
      <w:r>
        <w:rPr>
          <w:sz w:val="28"/>
        </w:rPr>
        <w:t>Kazansky</w:t>
      </w:r>
      <w:r>
        <w:rPr>
          <w:spacing w:val="-13"/>
          <w:sz w:val="28"/>
        </w:rPr>
        <w:t> </w:t>
      </w:r>
      <w:r>
        <w:rPr>
          <w:sz w:val="28"/>
        </w:rPr>
        <w:t>K.S.,</w:t>
      </w:r>
      <w:r>
        <w:rPr>
          <w:spacing w:val="-6"/>
          <w:sz w:val="28"/>
        </w:rPr>
        <w:t> </w:t>
      </w:r>
      <w:r>
        <w:rPr>
          <w:sz w:val="28"/>
        </w:rPr>
        <w:t>Dubrovskii</w:t>
      </w:r>
      <w:r>
        <w:rPr>
          <w:spacing w:val="-7"/>
          <w:sz w:val="28"/>
        </w:rPr>
        <w:t> </w:t>
      </w:r>
      <w:r>
        <w:rPr>
          <w:sz w:val="28"/>
        </w:rPr>
        <w:t>S.A.</w:t>
      </w:r>
      <w:r>
        <w:rPr>
          <w:spacing w:val="-8"/>
          <w:sz w:val="28"/>
        </w:rPr>
        <w:t> </w:t>
      </w:r>
      <w:r>
        <w:rPr>
          <w:sz w:val="28"/>
        </w:rPr>
        <w:t>Synthesis</w:t>
      </w:r>
      <w:r>
        <w:rPr>
          <w:spacing w:val="-9"/>
          <w:sz w:val="28"/>
        </w:rPr>
        <w:t> </w:t>
      </w:r>
      <w:r>
        <w:rPr>
          <w:sz w:val="28"/>
        </w:rPr>
        <w:t>and</w:t>
      </w:r>
      <w:r>
        <w:rPr>
          <w:spacing w:val="-7"/>
          <w:sz w:val="28"/>
        </w:rPr>
        <w:t> </w:t>
      </w:r>
      <w:r>
        <w:rPr>
          <w:sz w:val="28"/>
        </w:rPr>
        <w:t>Characterization</w:t>
      </w:r>
      <w:r>
        <w:rPr>
          <w:spacing w:val="-9"/>
          <w:sz w:val="28"/>
        </w:rPr>
        <w:t> </w:t>
      </w:r>
      <w:r>
        <w:rPr>
          <w:sz w:val="28"/>
        </w:rPr>
        <w:t>of</w:t>
      </w:r>
      <w:r>
        <w:rPr>
          <w:spacing w:val="-6"/>
          <w:sz w:val="28"/>
        </w:rPr>
        <w:t> </w:t>
      </w:r>
      <w:r>
        <w:rPr>
          <w:spacing w:val="-2"/>
          <w:sz w:val="28"/>
        </w:rPr>
        <w:t>hydrogels</w:t>
      </w:r>
    </w:p>
    <w:p>
      <w:pPr>
        <w:pStyle w:val="BodyText"/>
      </w:pPr>
      <w:r>
        <w:rPr/>
        <w:t>//</w:t>
      </w:r>
      <w:r>
        <w:rPr>
          <w:spacing w:val="-5"/>
        </w:rPr>
        <w:t> </w:t>
      </w:r>
      <w:r>
        <w:rPr/>
        <w:t>Adv.Polym.Sci.</w:t>
      </w:r>
      <w:r>
        <w:rPr>
          <w:spacing w:val="-3"/>
        </w:rPr>
        <w:t> </w:t>
      </w:r>
      <w:r>
        <w:rPr/>
        <w:t>-</w:t>
      </w:r>
      <w:r>
        <w:rPr>
          <w:spacing w:val="-3"/>
        </w:rPr>
        <w:t> </w:t>
      </w:r>
      <w:r>
        <w:rPr/>
        <w:t>1992.</w:t>
      </w:r>
      <w:r>
        <w:rPr>
          <w:spacing w:val="-4"/>
        </w:rPr>
        <w:t> </w:t>
      </w:r>
      <w:r>
        <w:rPr/>
        <w:t>–</w:t>
      </w:r>
      <w:r>
        <w:rPr>
          <w:spacing w:val="-3"/>
        </w:rPr>
        <w:t> </w:t>
      </w:r>
      <w:r>
        <w:rPr/>
        <w:t>V.</w:t>
      </w:r>
      <w:r>
        <w:rPr>
          <w:spacing w:val="-4"/>
        </w:rPr>
        <w:t> </w:t>
      </w:r>
      <w:r>
        <w:rPr/>
        <w:t>104.</w:t>
      </w:r>
      <w:r>
        <w:rPr>
          <w:spacing w:val="-4"/>
        </w:rPr>
        <w:t> </w:t>
      </w:r>
      <w:r>
        <w:rPr/>
        <w:t>-</w:t>
      </w:r>
      <w:r>
        <w:rPr>
          <w:spacing w:val="-4"/>
        </w:rPr>
        <w:t>P.97.</w:t>
      </w:r>
    </w:p>
    <w:p>
      <w:pPr>
        <w:spacing w:after="0"/>
        <w:sectPr>
          <w:pgSz w:w="11910" w:h="16840"/>
          <w:pgMar w:header="0" w:footer="986" w:top="1040" w:bottom="1240" w:left="1380" w:right="240"/>
        </w:sectPr>
      </w:pPr>
    </w:p>
    <w:p>
      <w:pPr>
        <w:pStyle w:val="ListParagraph"/>
        <w:numPr>
          <w:ilvl w:val="0"/>
          <w:numId w:val="21"/>
        </w:numPr>
        <w:tabs>
          <w:tab w:pos="1314" w:val="left" w:leader="none"/>
        </w:tabs>
        <w:spacing w:line="242" w:lineRule="auto" w:before="67" w:after="0"/>
        <w:ind w:left="322" w:right="321" w:firstLine="566"/>
        <w:jc w:val="both"/>
        <w:rPr>
          <w:sz w:val="28"/>
        </w:rPr>
      </w:pPr>
      <w:r>
        <w:rPr>
          <w:sz w:val="28"/>
        </w:rPr>
        <w:t>Hydrogels in Medicine and Pharmacy/Ed. M.A. Peppa -Boca Raton. CRC Press, 1987. - V.1. – 180 p.</w:t>
      </w:r>
    </w:p>
    <w:p>
      <w:pPr>
        <w:pStyle w:val="ListParagraph"/>
        <w:numPr>
          <w:ilvl w:val="0"/>
          <w:numId w:val="21"/>
        </w:numPr>
        <w:tabs>
          <w:tab w:pos="1314" w:val="left" w:leader="none"/>
        </w:tabs>
        <w:spacing w:line="240" w:lineRule="auto" w:before="0" w:after="0"/>
        <w:ind w:left="322" w:right="322" w:firstLine="566"/>
        <w:jc w:val="both"/>
        <w:rPr>
          <w:sz w:val="28"/>
        </w:rPr>
      </w:pPr>
      <w:r>
        <w:rPr>
          <w:sz w:val="28"/>
        </w:rPr>
        <w:t>Fasina A.B., Stepto R.F.T. Formation and properties of triol-based polyester networks // Makromol.Chem. - 1981. - V. 182. - P. 2479-2493.</w:t>
      </w:r>
    </w:p>
    <w:p>
      <w:pPr>
        <w:pStyle w:val="ListParagraph"/>
        <w:numPr>
          <w:ilvl w:val="0"/>
          <w:numId w:val="21"/>
        </w:numPr>
        <w:tabs>
          <w:tab w:pos="1314" w:val="left" w:leader="none"/>
        </w:tabs>
        <w:spacing w:line="321" w:lineRule="exact" w:before="0" w:after="0"/>
        <w:ind w:left="1314" w:right="0" w:hanging="426"/>
        <w:jc w:val="both"/>
        <w:rPr>
          <w:sz w:val="28"/>
        </w:rPr>
      </w:pPr>
      <w:r>
        <w:rPr>
          <w:sz w:val="28"/>
        </w:rPr>
        <w:t>Детерман</w:t>
      </w:r>
      <w:r>
        <w:rPr>
          <w:spacing w:val="-15"/>
          <w:sz w:val="28"/>
        </w:rPr>
        <w:t> </w:t>
      </w:r>
      <w:r>
        <w:rPr>
          <w:sz w:val="28"/>
        </w:rPr>
        <w:t>Г.</w:t>
      </w:r>
      <w:r>
        <w:rPr>
          <w:spacing w:val="-13"/>
          <w:sz w:val="28"/>
        </w:rPr>
        <w:t> </w:t>
      </w:r>
      <w:r>
        <w:rPr>
          <w:sz w:val="28"/>
        </w:rPr>
        <w:t>Гель-проникающая</w:t>
      </w:r>
      <w:r>
        <w:rPr>
          <w:spacing w:val="-13"/>
          <w:sz w:val="28"/>
        </w:rPr>
        <w:t> </w:t>
      </w:r>
      <w:r>
        <w:rPr>
          <w:sz w:val="28"/>
        </w:rPr>
        <w:t>хроматография.</w:t>
      </w:r>
      <w:r>
        <w:rPr>
          <w:spacing w:val="-11"/>
          <w:sz w:val="28"/>
        </w:rPr>
        <w:t> </w:t>
      </w:r>
      <w:r>
        <w:rPr>
          <w:sz w:val="28"/>
        </w:rPr>
        <w:t>-</w:t>
      </w:r>
      <w:r>
        <w:rPr>
          <w:spacing w:val="-12"/>
          <w:sz w:val="28"/>
        </w:rPr>
        <w:t> </w:t>
      </w:r>
      <w:r>
        <w:rPr>
          <w:sz w:val="28"/>
        </w:rPr>
        <w:t>М.:</w:t>
      </w:r>
      <w:r>
        <w:rPr>
          <w:spacing w:val="-13"/>
          <w:sz w:val="28"/>
        </w:rPr>
        <w:t> </w:t>
      </w:r>
      <w:r>
        <w:rPr>
          <w:sz w:val="28"/>
        </w:rPr>
        <w:t>Мир,1970.</w:t>
      </w:r>
      <w:r>
        <w:rPr>
          <w:spacing w:val="-11"/>
          <w:sz w:val="28"/>
        </w:rPr>
        <w:t> </w:t>
      </w:r>
      <w:r>
        <w:rPr>
          <w:sz w:val="28"/>
        </w:rPr>
        <w:t>–</w:t>
      </w:r>
      <w:r>
        <w:rPr>
          <w:spacing w:val="-12"/>
          <w:sz w:val="28"/>
        </w:rPr>
        <w:t> </w:t>
      </w:r>
      <w:r>
        <w:rPr>
          <w:sz w:val="28"/>
        </w:rPr>
        <w:t>252</w:t>
      </w:r>
      <w:r>
        <w:rPr>
          <w:spacing w:val="-11"/>
          <w:sz w:val="28"/>
        </w:rPr>
        <w:t> </w:t>
      </w:r>
      <w:r>
        <w:rPr>
          <w:spacing w:val="-5"/>
          <w:sz w:val="28"/>
        </w:rPr>
        <w:t>с.</w:t>
      </w:r>
    </w:p>
    <w:p>
      <w:pPr>
        <w:pStyle w:val="ListParagraph"/>
        <w:numPr>
          <w:ilvl w:val="0"/>
          <w:numId w:val="21"/>
        </w:numPr>
        <w:tabs>
          <w:tab w:pos="1314" w:val="left" w:leader="none"/>
        </w:tabs>
        <w:spacing w:line="240" w:lineRule="auto" w:before="0" w:after="0"/>
        <w:ind w:left="322" w:right="324" w:firstLine="566"/>
        <w:jc w:val="both"/>
        <w:rPr>
          <w:sz w:val="28"/>
        </w:rPr>
      </w:pPr>
      <w:r>
        <w:rPr>
          <w:sz w:val="28"/>
        </w:rPr>
        <w:t>Kawase H. Intermolecular crosslinking in the acetalization of PVA with acetaldehyde // Kogyo Kagaku Zasshi. - 1971. - V. 74. - P. 1458.</w:t>
      </w:r>
    </w:p>
    <w:p>
      <w:pPr>
        <w:pStyle w:val="ListParagraph"/>
        <w:numPr>
          <w:ilvl w:val="0"/>
          <w:numId w:val="21"/>
        </w:numPr>
        <w:tabs>
          <w:tab w:pos="1314" w:val="left" w:leader="none"/>
        </w:tabs>
        <w:spacing w:line="240" w:lineRule="auto" w:before="0" w:after="0"/>
        <w:ind w:left="322" w:right="319" w:firstLine="566"/>
        <w:jc w:val="both"/>
        <w:rPr>
          <w:sz w:val="28"/>
        </w:rPr>
      </w:pPr>
      <w:r>
        <w:rPr>
          <w:sz w:val="28"/>
        </w:rPr>
        <w:t>Lianos Gerald R., Setton Michael V. Immobilization of</w:t>
      </w:r>
      <w:r>
        <w:rPr>
          <w:spacing w:val="-1"/>
          <w:sz w:val="28"/>
        </w:rPr>
        <w:t> </w:t>
      </w:r>
      <w:r>
        <w:rPr>
          <w:sz w:val="28"/>
        </w:rPr>
        <w:t>poly(ethyleneglycol) into</w:t>
      </w:r>
      <w:r>
        <w:rPr>
          <w:spacing w:val="-14"/>
          <w:sz w:val="28"/>
        </w:rPr>
        <w:t> </w:t>
      </w:r>
      <w:r>
        <w:rPr>
          <w:sz w:val="28"/>
        </w:rPr>
        <w:t>a</w:t>
      </w:r>
      <w:r>
        <w:rPr>
          <w:spacing w:val="-15"/>
          <w:sz w:val="28"/>
        </w:rPr>
        <w:t> </w:t>
      </w:r>
      <w:r>
        <w:rPr>
          <w:sz w:val="28"/>
        </w:rPr>
        <w:t>poly(vinylalcohol)hydrogel</w:t>
      </w:r>
      <w:r>
        <w:rPr>
          <w:spacing w:val="-14"/>
          <w:sz w:val="28"/>
        </w:rPr>
        <w:t> </w:t>
      </w:r>
      <w:r>
        <w:rPr>
          <w:sz w:val="28"/>
        </w:rPr>
        <w:t>//</w:t>
      </w:r>
      <w:r>
        <w:rPr>
          <w:spacing w:val="-14"/>
          <w:sz w:val="28"/>
        </w:rPr>
        <w:t> </w:t>
      </w:r>
      <w:r>
        <w:rPr>
          <w:sz w:val="28"/>
        </w:rPr>
        <w:t>Macromol.</w:t>
      </w:r>
      <w:r>
        <w:rPr>
          <w:spacing w:val="-8"/>
          <w:sz w:val="28"/>
        </w:rPr>
        <w:t> </w:t>
      </w:r>
      <w:r>
        <w:rPr>
          <w:sz w:val="28"/>
        </w:rPr>
        <w:t>-</w:t>
      </w:r>
      <w:r>
        <w:rPr>
          <w:spacing w:val="-12"/>
          <w:sz w:val="28"/>
        </w:rPr>
        <w:t> </w:t>
      </w:r>
      <w:r>
        <w:rPr>
          <w:sz w:val="28"/>
        </w:rPr>
        <w:t>1991.</w:t>
      </w:r>
      <w:r>
        <w:rPr>
          <w:spacing w:val="-14"/>
          <w:sz w:val="28"/>
        </w:rPr>
        <w:t> </w:t>
      </w:r>
      <w:r>
        <w:rPr>
          <w:sz w:val="28"/>
        </w:rPr>
        <w:t>-V.</w:t>
      </w:r>
      <w:r>
        <w:rPr>
          <w:spacing w:val="-15"/>
          <w:sz w:val="28"/>
        </w:rPr>
        <w:t> </w:t>
      </w:r>
      <w:r>
        <w:rPr>
          <w:sz w:val="28"/>
        </w:rPr>
        <w:t>24.</w:t>
      </w:r>
      <w:r>
        <w:rPr>
          <w:spacing w:val="-15"/>
          <w:sz w:val="28"/>
        </w:rPr>
        <w:t> </w:t>
      </w:r>
      <w:r>
        <w:rPr>
          <w:sz w:val="28"/>
        </w:rPr>
        <w:t>–</w:t>
      </w:r>
      <w:r>
        <w:rPr>
          <w:spacing w:val="-13"/>
          <w:sz w:val="28"/>
        </w:rPr>
        <w:t> </w:t>
      </w:r>
      <w:r>
        <w:rPr>
          <w:sz w:val="28"/>
        </w:rPr>
        <w:t>N</w:t>
      </w:r>
      <w:r>
        <w:rPr>
          <w:spacing w:val="-16"/>
          <w:sz w:val="28"/>
        </w:rPr>
        <w:t> </w:t>
      </w:r>
      <w:r>
        <w:rPr>
          <w:sz w:val="28"/>
        </w:rPr>
        <w:t>23.</w:t>
      </w:r>
      <w:r>
        <w:rPr>
          <w:spacing w:val="-15"/>
          <w:sz w:val="28"/>
        </w:rPr>
        <w:t> </w:t>
      </w:r>
      <w:r>
        <w:rPr>
          <w:sz w:val="28"/>
        </w:rPr>
        <w:t>–</w:t>
      </w:r>
      <w:r>
        <w:rPr>
          <w:spacing w:val="-14"/>
          <w:sz w:val="28"/>
        </w:rPr>
        <w:t> </w:t>
      </w:r>
      <w:r>
        <w:rPr>
          <w:sz w:val="28"/>
        </w:rPr>
        <w:t>P</w:t>
      </w:r>
      <w:r>
        <w:rPr>
          <w:spacing w:val="-15"/>
          <w:sz w:val="28"/>
        </w:rPr>
        <w:t> </w:t>
      </w:r>
      <w:r>
        <w:rPr>
          <w:sz w:val="28"/>
        </w:rPr>
        <w:t>.6065-6072.</w:t>
      </w:r>
    </w:p>
    <w:p>
      <w:pPr>
        <w:pStyle w:val="ListParagraph"/>
        <w:numPr>
          <w:ilvl w:val="0"/>
          <w:numId w:val="21"/>
        </w:numPr>
        <w:tabs>
          <w:tab w:pos="1314" w:val="left" w:leader="none"/>
        </w:tabs>
        <w:spacing w:line="240" w:lineRule="auto" w:before="0" w:after="0"/>
        <w:ind w:left="322" w:right="324" w:firstLine="566"/>
        <w:jc w:val="both"/>
        <w:rPr>
          <w:sz w:val="28"/>
        </w:rPr>
      </w:pPr>
      <w:r>
        <w:rPr>
          <w:sz w:val="28"/>
        </w:rPr>
        <w:t>Anbergen</w:t>
      </w:r>
      <w:r>
        <w:rPr>
          <w:spacing w:val="-12"/>
          <w:sz w:val="28"/>
        </w:rPr>
        <w:t> </w:t>
      </w:r>
      <w:r>
        <w:rPr>
          <w:sz w:val="28"/>
        </w:rPr>
        <w:t>V.,</w:t>
      </w:r>
      <w:r>
        <w:rPr>
          <w:spacing w:val="-14"/>
          <w:sz w:val="28"/>
        </w:rPr>
        <w:t> </w:t>
      </w:r>
      <w:r>
        <w:rPr>
          <w:sz w:val="28"/>
        </w:rPr>
        <w:t>Oppermann</w:t>
      </w:r>
      <w:r>
        <w:rPr>
          <w:spacing w:val="-12"/>
          <w:sz w:val="28"/>
        </w:rPr>
        <w:t> </w:t>
      </w:r>
      <w:r>
        <w:rPr>
          <w:sz w:val="28"/>
        </w:rPr>
        <w:t>W.</w:t>
      </w:r>
      <w:r>
        <w:rPr>
          <w:spacing w:val="-11"/>
          <w:sz w:val="28"/>
        </w:rPr>
        <w:t> </w:t>
      </w:r>
      <w:r>
        <w:rPr>
          <w:sz w:val="28"/>
        </w:rPr>
        <w:t>Elasticity</w:t>
      </w:r>
      <w:r>
        <w:rPr>
          <w:spacing w:val="-16"/>
          <w:sz w:val="28"/>
        </w:rPr>
        <w:t> </w:t>
      </w:r>
      <w:r>
        <w:rPr>
          <w:sz w:val="28"/>
        </w:rPr>
        <w:t>and</w:t>
      </w:r>
      <w:r>
        <w:rPr>
          <w:spacing w:val="-12"/>
          <w:sz w:val="28"/>
        </w:rPr>
        <w:t> </w:t>
      </w:r>
      <w:r>
        <w:rPr>
          <w:sz w:val="28"/>
        </w:rPr>
        <w:t>swelling</w:t>
      </w:r>
      <w:r>
        <w:rPr>
          <w:spacing w:val="-14"/>
          <w:sz w:val="28"/>
        </w:rPr>
        <w:t> </w:t>
      </w:r>
      <w:r>
        <w:rPr>
          <w:sz w:val="28"/>
        </w:rPr>
        <w:t>behaviour</w:t>
      </w:r>
      <w:r>
        <w:rPr>
          <w:spacing w:val="-12"/>
          <w:sz w:val="28"/>
        </w:rPr>
        <w:t> </w:t>
      </w:r>
      <w:r>
        <w:rPr>
          <w:sz w:val="28"/>
        </w:rPr>
        <w:t>of</w:t>
      </w:r>
      <w:r>
        <w:rPr>
          <w:spacing w:val="-12"/>
          <w:sz w:val="28"/>
        </w:rPr>
        <w:t> </w:t>
      </w:r>
      <w:r>
        <w:rPr>
          <w:sz w:val="28"/>
        </w:rPr>
        <w:t>chemically crosslinked</w:t>
      </w:r>
      <w:r>
        <w:rPr>
          <w:spacing w:val="-6"/>
          <w:sz w:val="28"/>
        </w:rPr>
        <w:t> </w:t>
      </w:r>
      <w:r>
        <w:rPr>
          <w:sz w:val="28"/>
        </w:rPr>
        <w:t>cellulose</w:t>
      </w:r>
      <w:r>
        <w:rPr>
          <w:spacing w:val="-9"/>
          <w:sz w:val="28"/>
        </w:rPr>
        <w:t> </w:t>
      </w:r>
      <w:r>
        <w:rPr>
          <w:sz w:val="28"/>
        </w:rPr>
        <w:t>ethers</w:t>
      </w:r>
      <w:r>
        <w:rPr>
          <w:spacing w:val="-6"/>
          <w:sz w:val="28"/>
        </w:rPr>
        <w:t> </w:t>
      </w:r>
      <w:r>
        <w:rPr>
          <w:sz w:val="28"/>
        </w:rPr>
        <w:t>in</w:t>
      </w:r>
      <w:r>
        <w:rPr>
          <w:spacing w:val="-6"/>
          <w:sz w:val="28"/>
        </w:rPr>
        <w:t> </w:t>
      </w:r>
      <w:r>
        <w:rPr>
          <w:sz w:val="28"/>
        </w:rPr>
        <w:t>aqweous</w:t>
      </w:r>
      <w:r>
        <w:rPr>
          <w:spacing w:val="40"/>
          <w:sz w:val="28"/>
        </w:rPr>
        <w:t> </w:t>
      </w:r>
      <w:r>
        <w:rPr>
          <w:sz w:val="28"/>
        </w:rPr>
        <w:t>systems</w:t>
      </w:r>
      <w:r>
        <w:rPr>
          <w:spacing w:val="-6"/>
          <w:sz w:val="28"/>
        </w:rPr>
        <w:t> </w:t>
      </w:r>
      <w:r>
        <w:rPr>
          <w:sz w:val="28"/>
        </w:rPr>
        <w:t>//</w:t>
      </w:r>
      <w:r>
        <w:rPr>
          <w:spacing w:val="-6"/>
          <w:sz w:val="28"/>
        </w:rPr>
        <w:t> </w:t>
      </w:r>
      <w:r>
        <w:rPr>
          <w:sz w:val="28"/>
        </w:rPr>
        <w:t>Polymer.-</w:t>
      </w:r>
      <w:r>
        <w:rPr>
          <w:spacing w:val="-4"/>
          <w:sz w:val="28"/>
        </w:rPr>
        <w:t> </w:t>
      </w:r>
      <w:r>
        <w:rPr>
          <w:sz w:val="28"/>
        </w:rPr>
        <w:t>1990.</w:t>
      </w:r>
      <w:r>
        <w:rPr>
          <w:spacing w:val="-6"/>
          <w:sz w:val="28"/>
        </w:rPr>
        <w:t> </w:t>
      </w:r>
      <w:r>
        <w:rPr>
          <w:sz w:val="28"/>
        </w:rPr>
        <w:t>-V.31.</w:t>
      </w:r>
      <w:r>
        <w:rPr>
          <w:spacing w:val="-7"/>
          <w:sz w:val="28"/>
        </w:rPr>
        <w:t> </w:t>
      </w:r>
      <w:r>
        <w:rPr>
          <w:sz w:val="28"/>
        </w:rPr>
        <w:t>–</w:t>
      </w:r>
      <w:r>
        <w:rPr>
          <w:spacing w:val="-5"/>
          <w:sz w:val="28"/>
        </w:rPr>
        <w:t> </w:t>
      </w:r>
      <w:r>
        <w:rPr>
          <w:sz w:val="28"/>
        </w:rPr>
        <w:t>N</w:t>
      </w:r>
      <w:r>
        <w:rPr>
          <w:spacing w:val="-8"/>
          <w:sz w:val="28"/>
        </w:rPr>
        <w:t> </w:t>
      </w:r>
      <w:r>
        <w:rPr>
          <w:sz w:val="28"/>
        </w:rPr>
        <w:t>10.</w:t>
      </w:r>
      <w:r>
        <w:rPr>
          <w:spacing w:val="-7"/>
          <w:sz w:val="28"/>
        </w:rPr>
        <w:t> </w:t>
      </w:r>
      <w:r>
        <w:rPr>
          <w:sz w:val="28"/>
        </w:rPr>
        <w:t>-</w:t>
      </w:r>
      <w:r>
        <w:rPr>
          <w:spacing w:val="-7"/>
          <w:sz w:val="28"/>
        </w:rPr>
        <w:t> </w:t>
      </w:r>
      <w:r>
        <w:rPr>
          <w:sz w:val="28"/>
        </w:rPr>
        <w:t>P. </w:t>
      </w:r>
      <w:r>
        <w:rPr>
          <w:spacing w:val="-2"/>
          <w:sz w:val="28"/>
        </w:rPr>
        <w:t>1854-1858.</w:t>
      </w:r>
    </w:p>
    <w:p>
      <w:pPr>
        <w:pStyle w:val="ListParagraph"/>
        <w:numPr>
          <w:ilvl w:val="0"/>
          <w:numId w:val="21"/>
        </w:numPr>
        <w:tabs>
          <w:tab w:pos="1314" w:val="left" w:leader="none"/>
        </w:tabs>
        <w:spacing w:line="242" w:lineRule="auto" w:before="0" w:after="0"/>
        <w:ind w:left="322" w:right="320" w:firstLine="566"/>
        <w:jc w:val="both"/>
        <w:rPr>
          <w:sz w:val="28"/>
        </w:rPr>
      </w:pPr>
      <w:r>
        <w:rPr>
          <w:sz w:val="28"/>
        </w:rPr>
        <w:t>Flory P.I. Principles of polymer chemistry. N.Y.: Cornell Un. Press,1953. - 672 p.</w:t>
      </w:r>
    </w:p>
    <w:p>
      <w:pPr>
        <w:pStyle w:val="ListParagraph"/>
        <w:numPr>
          <w:ilvl w:val="0"/>
          <w:numId w:val="21"/>
        </w:numPr>
        <w:tabs>
          <w:tab w:pos="1314" w:val="left" w:leader="none"/>
        </w:tabs>
        <w:spacing w:line="240" w:lineRule="auto" w:before="0" w:after="0"/>
        <w:ind w:left="322" w:right="321" w:firstLine="566"/>
        <w:jc w:val="both"/>
        <w:rPr>
          <w:sz w:val="28"/>
        </w:rPr>
      </w:pPr>
      <w:r>
        <w:rPr>
          <w:sz w:val="28"/>
        </w:rPr>
        <w:t>Харрис Т. Теория ветвящихся случайных процессов. - М.: Мир, 1966. – 355 с.</w:t>
      </w:r>
    </w:p>
    <w:p>
      <w:pPr>
        <w:pStyle w:val="ListParagraph"/>
        <w:numPr>
          <w:ilvl w:val="0"/>
          <w:numId w:val="21"/>
        </w:numPr>
        <w:tabs>
          <w:tab w:pos="1314" w:val="left" w:leader="none"/>
        </w:tabs>
        <w:spacing w:line="240" w:lineRule="auto" w:before="0" w:after="0"/>
        <w:ind w:left="322" w:right="331" w:firstLine="566"/>
        <w:jc w:val="both"/>
        <w:rPr>
          <w:sz w:val="28"/>
        </w:rPr>
      </w:pPr>
      <w:r>
        <w:rPr>
          <w:sz w:val="28"/>
        </w:rPr>
        <w:t>Dobson G.R., Gordon M. Theory of branching processes and statistics of rubber elasticity // J.Chem.Phys. - 1965. - V. 43 – N 2. - P. 705-713.</w:t>
      </w:r>
    </w:p>
    <w:p>
      <w:pPr>
        <w:pStyle w:val="ListParagraph"/>
        <w:numPr>
          <w:ilvl w:val="0"/>
          <w:numId w:val="21"/>
        </w:numPr>
        <w:tabs>
          <w:tab w:pos="1314" w:val="left" w:leader="none"/>
        </w:tabs>
        <w:spacing w:line="240" w:lineRule="auto" w:before="0" w:after="0"/>
        <w:ind w:left="322" w:right="326" w:firstLine="566"/>
        <w:jc w:val="both"/>
        <w:rPr>
          <w:sz w:val="28"/>
        </w:rPr>
      </w:pPr>
      <w:r>
        <w:rPr>
          <w:sz w:val="28"/>
        </w:rPr>
        <w:t>Bruneau C.M. Interpretation of the infinite value of the degree of polymerization according to classical theory-formalizm established on topological bases and for finite macromol systems // Ann.Chem. - 1966. - V. 1 - P. 271-302.</w:t>
      </w:r>
    </w:p>
    <w:p>
      <w:pPr>
        <w:pStyle w:val="ListParagraph"/>
        <w:numPr>
          <w:ilvl w:val="0"/>
          <w:numId w:val="21"/>
        </w:numPr>
        <w:tabs>
          <w:tab w:pos="1314" w:val="left" w:leader="none"/>
        </w:tabs>
        <w:spacing w:line="240" w:lineRule="auto" w:before="0" w:after="0"/>
        <w:ind w:left="322" w:right="321" w:firstLine="566"/>
        <w:jc w:val="both"/>
        <w:rPr>
          <w:sz w:val="28"/>
        </w:rPr>
      </w:pPr>
      <w:r>
        <w:rPr>
          <w:sz w:val="28"/>
        </w:rPr>
        <w:t>Степанов В.Е. Строение случайных графов Gm(x/h).// Теория вероятности и ее примение. - 1972. - Т.17. - Вып.2. - С. 238-252.</w:t>
      </w:r>
    </w:p>
    <w:p>
      <w:pPr>
        <w:pStyle w:val="ListParagraph"/>
        <w:numPr>
          <w:ilvl w:val="0"/>
          <w:numId w:val="21"/>
        </w:numPr>
        <w:tabs>
          <w:tab w:pos="1314" w:val="left" w:leader="none"/>
        </w:tabs>
        <w:spacing w:line="240" w:lineRule="auto" w:before="0" w:after="0"/>
        <w:ind w:left="322" w:right="329" w:firstLine="566"/>
        <w:jc w:val="both"/>
        <w:rPr>
          <w:sz w:val="28"/>
        </w:rPr>
      </w:pPr>
      <w:r>
        <w:rPr>
          <w:spacing w:val="-2"/>
          <w:sz w:val="28"/>
        </w:rPr>
        <w:t>Hoffman</w:t>
      </w:r>
      <w:r>
        <w:rPr>
          <w:spacing w:val="-4"/>
          <w:sz w:val="28"/>
        </w:rPr>
        <w:t> </w:t>
      </w:r>
      <w:r>
        <w:rPr>
          <w:spacing w:val="-2"/>
          <w:sz w:val="28"/>
        </w:rPr>
        <w:t>A.S.</w:t>
      </w:r>
      <w:r>
        <w:rPr>
          <w:spacing w:val="-6"/>
          <w:sz w:val="28"/>
        </w:rPr>
        <w:t> </w:t>
      </w:r>
      <w:r>
        <w:rPr>
          <w:spacing w:val="-2"/>
          <w:sz w:val="28"/>
        </w:rPr>
        <w:t>Applications</w:t>
      </w:r>
      <w:r>
        <w:rPr>
          <w:spacing w:val="-6"/>
          <w:sz w:val="28"/>
        </w:rPr>
        <w:t> </w:t>
      </w:r>
      <w:r>
        <w:rPr>
          <w:spacing w:val="-2"/>
          <w:sz w:val="28"/>
        </w:rPr>
        <w:t>of</w:t>
      </w:r>
      <w:r>
        <w:rPr>
          <w:spacing w:val="-5"/>
          <w:sz w:val="28"/>
        </w:rPr>
        <w:t> </w:t>
      </w:r>
      <w:r>
        <w:rPr>
          <w:spacing w:val="-2"/>
          <w:sz w:val="28"/>
        </w:rPr>
        <w:t>radiation</w:t>
      </w:r>
      <w:r>
        <w:rPr>
          <w:spacing w:val="-6"/>
          <w:sz w:val="28"/>
        </w:rPr>
        <w:t> </w:t>
      </w:r>
      <w:r>
        <w:rPr>
          <w:spacing w:val="-2"/>
          <w:sz w:val="28"/>
        </w:rPr>
        <w:t>processing</w:t>
      </w:r>
      <w:r>
        <w:rPr>
          <w:spacing w:val="-4"/>
          <w:sz w:val="28"/>
        </w:rPr>
        <w:t> </w:t>
      </w:r>
      <w:r>
        <w:rPr>
          <w:spacing w:val="-2"/>
          <w:sz w:val="28"/>
        </w:rPr>
        <w:t>in</w:t>
      </w:r>
      <w:r>
        <w:rPr>
          <w:spacing w:val="-4"/>
          <w:sz w:val="28"/>
        </w:rPr>
        <w:t> </w:t>
      </w:r>
      <w:r>
        <w:rPr>
          <w:spacing w:val="-2"/>
          <w:sz w:val="28"/>
        </w:rPr>
        <w:t>biomedical</w:t>
      </w:r>
      <w:r>
        <w:rPr>
          <w:spacing w:val="-6"/>
          <w:sz w:val="28"/>
        </w:rPr>
        <w:t> </w:t>
      </w:r>
      <w:r>
        <w:rPr>
          <w:spacing w:val="-2"/>
          <w:sz w:val="28"/>
        </w:rPr>
        <w:t>engineering. </w:t>
      </w:r>
      <w:r>
        <w:rPr>
          <w:sz w:val="28"/>
        </w:rPr>
        <w:t>A review of</w:t>
      </w:r>
      <w:r>
        <w:rPr>
          <w:spacing w:val="40"/>
          <w:sz w:val="28"/>
        </w:rPr>
        <w:t> </w:t>
      </w:r>
      <w:r>
        <w:rPr>
          <w:sz w:val="28"/>
        </w:rPr>
        <w:t>of the preparation and properties of novel biomaterials // Radiat.Phys.Chem. - 1977. - V.9. - P. 207-214.</w:t>
      </w:r>
    </w:p>
    <w:p>
      <w:pPr>
        <w:pStyle w:val="ListParagraph"/>
        <w:numPr>
          <w:ilvl w:val="0"/>
          <w:numId w:val="21"/>
        </w:numPr>
        <w:tabs>
          <w:tab w:pos="1314" w:val="left" w:leader="none"/>
        </w:tabs>
        <w:spacing w:line="240" w:lineRule="auto" w:before="0" w:after="0"/>
        <w:ind w:left="322" w:right="327" w:firstLine="566"/>
        <w:jc w:val="both"/>
        <w:rPr>
          <w:sz w:val="28"/>
        </w:rPr>
      </w:pPr>
      <w:r>
        <w:rPr>
          <w:sz w:val="28"/>
        </w:rPr>
        <w:t>Казанский К.С., Архипович Г.Н., Афанасьева М.В., Дубровский С.А., Кузнецова В.И.</w:t>
      </w:r>
      <w:r>
        <w:rPr>
          <w:spacing w:val="40"/>
          <w:sz w:val="28"/>
        </w:rPr>
        <w:t> </w:t>
      </w:r>
      <w:r>
        <w:rPr>
          <w:sz w:val="28"/>
        </w:rPr>
        <w:t>Особенности набухания гидрогелей полиэтиленоксида // Высокомолек. соед. - 1993. - Т. А35. - №7. - С. 850-856.</w:t>
      </w:r>
    </w:p>
    <w:p>
      <w:pPr>
        <w:pStyle w:val="ListParagraph"/>
        <w:numPr>
          <w:ilvl w:val="0"/>
          <w:numId w:val="21"/>
        </w:numPr>
        <w:tabs>
          <w:tab w:pos="1314" w:val="left" w:leader="none"/>
        </w:tabs>
        <w:spacing w:line="240" w:lineRule="auto" w:before="0" w:after="0"/>
        <w:ind w:left="322" w:right="319" w:firstLine="566"/>
        <w:jc w:val="both"/>
        <w:rPr>
          <w:sz w:val="28"/>
        </w:rPr>
      </w:pPr>
      <w:r>
        <w:rPr>
          <w:sz w:val="28"/>
        </w:rPr>
        <w:t>Hirasa O., Ito S., Iamaushi A.., Fujishige S., Ichijo H. In Polymer Gels. Fundamentals</w:t>
      </w:r>
      <w:r>
        <w:rPr>
          <w:spacing w:val="-8"/>
          <w:sz w:val="28"/>
        </w:rPr>
        <w:t> </w:t>
      </w:r>
      <w:r>
        <w:rPr>
          <w:sz w:val="28"/>
        </w:rPr>
        <w:t>and</w:t>
      </w:r>
      <w:r>
        <w:rPr>
          <w:spacing w:val="-6"/>
          <w:sz w:val="28"/>
        </w:rPr>
        <w:t> </w:t>
      </w:r>
      <w:r>
        <w:rPr>
          <w:sz w:val="28"/>
        </w:rPr>
        <w:t>Biomedical</w:t>
      </w:r>
      <w:r>
        <w:rPr>
          <w:spacing w:val="-8"/>
          <w:sz w:val="28"/>
        </w:rPr>
        <w:t> </w:t>
      </w:r>
      <w:r>
        <w:rPr>
          <w:sz w:val="28"/>
        </w:rPr>
        <w:t>Applications.</w:t>
      </w:r>
      <w:r>
        <w:rPr>
          <w:spacing w:val="-7"/>
          <w:sz w:val="28"/>
        </w:rPr>
        <w:t> </w:t>
      </w:r>
      <w:r>
        <w:rPr>
          <w:sz w:val="28"/>
        </w:rPr>
        <w:t>/</w:t>
      </w:r>
      <w:r>
        <w:rPr>
          <w:spacing w:val="-6"/>
          <w:sz w:val="28"/>
        </w:rPr>
        <w:t> </w:t>
      </w:r>
      <w:r>
        <w:rPr>
          <w:sz w:val="28"/>
        </w:rPr>
        <w:t>Eds.D.</w:t>
      </w:r>
      <w:r>
        <w:rPr>
          <w:spacing w:val="-7"/>
          <w:sz w:val="28"/>
        </w:rPr>
        <w:t> </w:t>
      </w:r>
      <w:r>
        <w:rPr>
          <w:sz w:val="28"/>
        </w:rPr>
        <w:t>De</w:t>
      </w:r>
      <w:r>
        <w:rPr>
          <w:spacing w:val="-6"/>
          <w:sz w:val="28"/>
        </w:rPr>
        <w:t> </w:t>
      </w:r>
      <w:r>
        <w:rPr>
          <w:sz w:val="28"/>
        </w:rPr>
        <w:t>Rossi,</w:t>
      </w:r>
      <w:r>
        <w:rPr>
          <w:spacing w:val="-9"/>
          <w:sz w:val="28"/>
        </w:rPr>
        <w:t> </w:t>
      </w:r>
      <w:r>
        <w:rPr>
          <w:sz w:val="28"/>
        </w:rPr>
        <w:t>K.Kajiwara,</w:t>
      </w:r>
      <w:r>
        <w:rPr>
          <w:spacing w:val="-7"/>
          <w:sz w:val="28"/>
        </w:rPr>
        <w:t> </w:t>
      </w:r>
      <w:r>
        <w:rPr>
          <w:sz w:val="28"/>
        </w:rPr>
        <w:t>Y.Osada, A.Iamaushi. // Plenum, New York, 1991. -</w:t>
      </w:r>
      <w:r>
        <w:rPr>
          <w:spacing w:val="40"/>
          <w:sz w:val="28"/>
        </w:rPr>
        <w:t> </w:t>
      </w:r>
      <w:r>
        <w:rPr>
          <w:sz w:val="28"/>
        </w:rPr>
        <w:t>P. 247.</w:t>
      </w:r>
    </w:p>
    <w:p>
      <w:pPr>
        <w:pStyle w:val="ListParagraph"/>
        <w:numPr>
          <w:ilvl w:val="0"/>
          <w:numId w:val="21"/>
        </w:numPr>
        <w:tabs>
          <w:tab w:pos="1314" w:val="left" w:leader="none"/>
        </w:tabs>
        <w:spacing w:line="240" w:lineRule="auto" w:before="0" w:after="0"/>
        <w:ind w:left="322" w:right="328" w:firstLine="566"/>
        <w:jc w:val="both"/>
        <w:rPr>
          <w:sz w:val="28"/>
        </w:rPr>
      </w:pPr>
      <w:r>
        <w:rPr>
          <w:sz w:val="28"/>
        </w:rPr>
        <w:t>Rosiak J.M., Wanski P., Pajevski L.A., Yoshii F., Makuuchi K. Radiation formation of hydrogels for biomedical purposes. Same remarks and comments // Radiat.Phys.Chem. –1995. - V.46. – N 2. – P. 161-168.</w:t>
      </w:r>
    </w:p>
    <w:p>
      <w:pPr>
        <w:pStyle w:val="ListParagraph"/>
        <w:numPr>
          <w:ilvl w:val="0"/>
          <w:numId w:val="21"/>
        </w:numPr>
        <w:tabs>
          <w:tab w:pos="1314" w:val="left" w:leader="none"/>
        </w:tabs>
        <w:spacing w:line="240" w:lineRule="auto" w:before="0" w:after="0"/>
        <w:ind w:left="322" w:right="329" w:firstLine="566"/>
        <w:jc w:val="both"/>
        <w:rPr>
          <w:sz w:val="28"/>
        </w:rPr>
      </w:pPr>
      <w:r>
        <w:rPr>
          <w:sz w:val="28"/>
        </w:rPr>
        <w:t>Пикаев А.К. Современная радиационная химия. Твердое тело и полимеры.- М.:Наука, 1987. -448с.</w:t>
      </w:r>
    </w:p>
    <w:p>
      <w:pPr>
        <w:pStyle w:val="ListParagraph"/>
        <w:numPr>
          <w:ilvl w:val="0"/>
          <w:numId w:val="21"/>
        </w:numPr>
        <w:tabs>
          <w:tab w:pos="1314" w:val="left" w:leader="none"/>
        </w:tabs>
        <w:spacing w:line="240" w:lineRule="auto" w:before="0" w:after="0"/>
        <w:ind w:left="322" w:right="321" w:firstLine="566"/>
        <w:jc w:val="both"/>
        <w:rPr>
          <w:sz w:val="28"/>
        </w:rPr>
      </w:pPr>
      <w:r>
        <w:rPr>
          <w:sz w:val="28"/>
        </w:rPr>
        <w:t>Rosiak J.M., Olijniozak J., Charlesby A. Определение радиационного выхода сшивания гидрогелей.// Radiat Phys. and Chem. - 1988. - V.32. - № 5. - Р. </w:t>
      </w:r>
      <w:r>
        <w:rPr>
          <w:spacing w:val="-2"/>
          <w:sz w:val="28"/>
        </w:rPr>
        <w:t>691-694</w:t>
      </w:r>
    </w:p>
    <w:p>
      <w:pPr>
        <w:pStyle w:val="ListParagraph"/>
        <w:numPr>
          <w:ilvl w:val="0"/>
          <w:numId w:val="21"/>
        </w:numPr>
        <w:tabs>
          <w:tab w:pos="1314" w:val="left" w:leader="none"/>
        </w:tabs>
        <w:spacing w:line="240" w:lineRule="auto" w:before="0" w:after="0"/>
        <w:ind w:left="322" w:right="324" w:firstLine="566"/>
        <w:jc w:val="both"/>
        <w:rPr>
          <w:sz w:val="28"/>
        </w:rPr>
      </w:pPr>
      <w:r>
        <w:rPr>
          <w:sz w:val="28"/>
        </w:rPr>
        <w:t>Chapiro A. Radiation chemistry of Polymeric Systems.- N.Y.:Interscience,1962. – 176 p.</w:t>
      </w:r>
    </w:p>
    <w:p>
      <w:pPr>
        <w:spacing w:after="0" w:line="240" w:lineRule="auto"/>
        <w:jc w:val="both"/>
        <w:rPr>
          <w:sz w:val="28"/>
        </w:rPr>
        <w:sectPr>
          <w:pgSz w:w="11910" w:h="16840"/>
          <w:pgMar w:header="0" w:footer="986" w:top="1040" w:bottom="1240" w:left="1380" w:right="240"/>
        </w:sectPr>
      </w:pPr>
    </w:p>
    <w:p>
      <w:pPr>
        <w:pStyle w:val="ListParagraph"/>
        <w:numPr>
          <w:ilvl w:val="0"/>
          <w:numId w:val="21"/>
        </w:numPr>
        <w:tabs>
          <w:tab w:pos="1314" w:val="left" w:leader="none"/>
        </w:tabs>
        <w:spacing w:line="240" w:lineRule="auto" w:before="67" w:after="0"/>
        <w:ind w:left="322" w:right="320" w:firstLine="566"/>
        <w:jc w:val="both"/>
        <w:rPr>
          <w:sz w:val="28"/>
        </w:rPr>
      </w:pPr>
      <w:r>
        <w:rPr>
          <w:sz w:val="28"/>
        </w:rPr>
        <w:t>Wanxi</w:t>
      </w:r>
      <w:r>
        <w:rPr>
          <w:spacing w:val="-18"/>
          <w:sz w:val="28"/>
        </w:rPr>
        <w:t> </w:t>
      </w:r>
      <w:r>
        <w:rPr>
          <w:sz w:val="28"/>
        </w:rPr>
        <w:t>Lharg,</w:t>
      </w:r>
      <w:r>
        <w:rPr>
          <w:spacing w:val="-17"/>
          <w:sz w:val="28"/>
        </w:rPr>
        <w:t> </w:t>
      </w:r>
      <w:r>
        <w:rPr>
          <w:sz w:val="28"/>
        </w:rPr>
        <w:t>Tianbori</w:t>
      </w:r>
      <w:r>
        <w:rPr>
          <w:spacing w:val="-18"/>
          <w:sz w:val="28"/>
        </w:rPr>
        <w:t> </w:t>
      </w:r>
      <w:r>
        <w:rPr>
          <w:sz w:val="28"/>
        </w:rPr>
        <w:t>Hb.,</w:t>
      </w:r>
      <w:r>
        <w:rPr>
          <w:spacing w:val="-17"/>
          <w:sz w:val="28"/>
        </w:rPr>
        <w:t> </w:t>
      </w:r>
      <w:r>
        <w:rPr>
          <w:sz w:val="28"/>
        </w:rPr>
        <w:t>Liaghen</w:t>
      </w:r>
      <w:r>
        <w:rPr>
          <w:spacing w:val="-18"/>
          <w:sz w:val="28"/>
        </w:rPr>
        <w:t> </w:t>
      </w:r>
      <w:r>
        <w:rPr>
          <w:sz w:val="28"/>
        </w:rPr>
        <w:t>Sun,</w:t>
      </w:r>
      <w:r>
        <w:rPr>
          <w:spacing w:val="-17"/>
          <w:sz w:val="28"/>
        </w:rPr>
        <w:t> </w:t>
      </w:r>
      <w:r>
        <w:rPr>
          <w:sz w:val="28"/>
        </w:rPr>
        <w:t>Boiogong</w:t>
      </w:r>
      <w:r>
        <w:rPr>
          <w:spacing w:val="-18"/>
          <w:sz w:val="28"/>
        </w:rPr>
        <w:t> </w:t>
      </w:r>
      <w:r>
        <w:rPr>
          <w:sz w:val="28"/>
        </w:rPr>
        <w:t>Qian.</w:t>
      </w:r>
      <w:r>
        <w:rPr>
          <w:spacing w:val="9"/>
          <w:sz w:val="28"/>
        </w:rPr>
        <w:t> </w:t>
      </w:r>
      <w:r>
        <w:rPr>
          <w:sz w:val="28"/>
        </w:rPr>
        <w:t>Общее</w:t>
      </w:r>
      <w:r>
        <w:rPr>
          <w:spacing w:val="-17"/>
          <w:sz w:val="28"/>
        </w:rPr>
        <w:t> </w:t>
      </w:r>
      <w:r>
        <w:rPr>
          <w:sz w:val="28"/>
        </w:rPr>
        <w:t>уравнение зависимости между золь-фракцией и дозой облучения при радиационном сшивании.//Radiat.Phys. and Chem. - 1989. -</w:t>
      </w:r>
      <w:r>
        <w:rPr>
          <w:spacing w:val="40"/>
          <w:sz w:val="28"/>
        </w:rPr>
        <w:t> </w:t>
      </w:r>
      <w:r>
        <w:rPr>
          <w:sz w:val="28"/>
        </w:rPr>
        <w:t>V.33.</w:t>
      </w:r>
      <w:r>
        <w:rPr>
          <w:spacing w:val="40"/>
          <w:sz w:val="28"/>
        </w:rPr>
        <w:t> </w:t>
      </w:r>
      <w:r>
        <w:rPr>
          <w:sz w:val="28"/>
        </w:rPr>
        <w:t>- № 6. - Р. 581-584.</w:t>
      </w:r>
    </w:p>
    <w:p>
      <w:pPr>
        <w:pStyle w:val="ListParagraph"/>
        <w:numPr>
          <w:ilvl w:val="0"/>
          <w:numId w:val="21"/>
        </w:numPr>
        <w:tabs>
          <w:tab w:pos="1314" w:val="left" w:leader="none"/>
        </w:tabs>
        <w:spacing w:line="240" w:lineRule="auto" w:before="2" w:after="0"/>
        <w:ind w:left="322" w:right="332" w:firstLine="566"/>
        <w:jc w:val="left"/>
        <w:rPr>
          <w:sz w:val="28"/>
        </w:rPr>
      </w:pPr>
      <w:r>
        <w:rPr>
          <w:sz w:val="28"/>
        </w:rPr>
        <w:t>Dusek K. Polymer networs: A Challenge to Theorist and Technologist // J.</w:t>
      </w:r>
      <w:r>
        <w:rPr>
          <w:spacing w:val="40"/>
          <w:sz w:val="28"/>
        </w:rPr>
        <w:t> </w:t>
      </w:r>
      <w:r>
        <w:rPr>
          <w:sz w:val="28"/>
        </w:rPr>
        <w:t>Macromol. Sci. A. – 1991. – V. 28. – N9. – P. 843-863.</w:t>
      </w:r>
    </w:p>
    <w:p>
      <w:pPr>
        <w:pStyle w:val="ListParagraph"/>
        <w:numPr>
          <w:ilvl w:val="0"/>
          <w:numId w:val="21"/>
        </w:numPr>
        <w:tabs>
          <w:tab w:pos="1314" w:val="left" w:leader="none"/>
        </w:tabs>
        <w:spacing w:line="240" w:lineRule="auto" w:before="0" w:after="0"/>
        <w:ind w:left="322" w:right="319" w:firstLine="566"/>
        <w:jc w:val="left"/>
        <w:rPr>
          <w:sz w:val="28"/>
        </w:rPr>
      </w:pPr>
      <w:r>
        <w:rPr>
          <w:sz w:val="28"/>
        </w:rPr>
        <w:t>Wichaterle O., Lim D. Hydrophilic gels for biological use // Nature. – 1960. – 165. – 4706. – P. 73-74.</w:t>
      </w:r>
    </w:p>
    <w:p>
      <w:pPr>
        <w:pStyle w:val="ListParagraph"/>
        <w:numPr>
          <w:ilvl w:val="0"/>
          <w:numId w:val="21"/>
        </w:numPr>
        <w:tabs>
          <w:tab w:pos="1314" w:val="left" w:leader="none"/>
        </w:tabs>
        <w:spacing w:line="240" w:lineRule="auto" w:before="1" w:after="0"/>
        <w:ind w:left="322" w:right="321" w:firstLine="566"/>
        <w:jc w:val="left"/>
        <w:rPr>
          <w:sz w:val="28"/>
        </w:rPr>
      </w:pPr>
      <w:r>
        <w:rPr>
          <w:sz w:val="28"/>
        </w:rPr>
        <w:t>Wichaterle</w:t>
      </w:r>
      <w:r>
        <w:rPr>
          <w:spacing w:val="40"/>
          <w:sz w:val="28"/>
        </w:rPr>
        <w:t> </w:t>
      </w:r>
      <w:r>
        <w:rPr>
          <w:sz w:val="28"/>
        </w:rPr>
        <w:t>O.</w:t>
      </w:r>
      <w:r>
        <w:rPr>
          <w:spacing w:val="40"/>
          <w:sz w:val="28"/>
        </w:rPr>
        <w:t> </w:t>
      </w:r>
      <w:r>
        <w:rPr>
          <w:sz w:val="28"/>
        </w:rPr>
        <w:t>Encyclopedia</w:t>
      </w:r>
      <w:r>
        <w:rPr>
          <w:spacing w:val="40"/>
          <w:sz w:val="28"/>
        </w:rPr>
        <w:t> </w:t>
      </w:r>
      <w:r>
        <w:rPr>
          <w:sz w:val="28"/>
        </w:rPr>
        <w:t>of</w:t>
      </w:r>
      <w:r>
        <w:rPr>
          <w:spacing w:val="40"/>
          <w:sz w:val="28"/>
        </w:rPr>
        <w:t> </w:t>
      </w:r>
      <w:r>
        <w:rPr>
          <w:sz w:val="28"/>
        </w:rPr>
        <w:t>Polymer</w:t>
      </w:r>
      <w:r>
        <w:rPr>
          <w:spacing w:val="40"/>
          <w:sz w:val="28"/>
        </w:rPr>
        <w:t> </w:t>
      </w:r>
      <w:r>
        <w:rPr>
          <w:sz w:val="28"/>
        </w:rPr>
        <w:t>Science</w:t>
      </w:r>
      <w:r>
        <w:rPr>
          <w:spacing w:val="40"/>
          <w:sz w:val="28"/>
        </w:rPr>
        <w:t> </w:t>
      </w:r>
      <w:r>
        <w:rPr>
          <w:sz w:val="28"/>
        </w:rPr>
        <w:t>and</w:t>
      </w:r>
      <w:r>
        <w:rPr>
          <w:spacing w:val="40"/>
          <w:sz w:val="28"/>
        </w:rPr>
        <w:t> </w:t>
      </w:r>
      <w:r>
        <w:rPr>
          <w:sz w:val="28"/>
        </w:rPr>
        <w:t>Technology.-N.Y.:</w:t>
      </w:r>
      <w:r>
        <w:rPr>
          <w:spacing w:val="40"/>
          <w:sz w:val="28"/>
        </w:rPr>
        <w:t> </w:t>
      </w:r>
      <w:r>
        <w:rPr>
          <w:sz w:val="28"/>
        </w:rPr>
        <w:t>Interscience, 1976. - V.15. - 288 p.</w:t>
      </w:r>
    </w:p>
    <w:p>
      <w:pPr>
        <w:pStyle w:val="ListParagraph"/>
        <w:numPr>
          <w:ilvl w:val="0"/>
          <w:numId w:val="21"/>
        </w:numPr>
        <w:tabs>
          <w:tab w:pos="1314" w:val="left" w:leader="none"/>
          <w:tab w:pos="2564" w:val="left" w:leader="none"/>
          <w:tab w:pos="3065" w:val="left" w:leader="none"/>
          <w:tab w:pos="3782" w:val="left" w:leader="none"/>
          <w:tab w:pos="4283" w:val="left" w:leader="none"/>
          <w:tab w:pos="5002" w:val="left" w:leader="none"/>
          <w:tab w:pos="5527" w:val="left" w:leader="none"/>
          <w:tab w:pos="7337" w:val="left" w:leader="none"/>
          <w:tab w:pos="7948" w:val="left" w:leader="none"/>
        </w:tabs>
        <w:spacing w:line="240" w:lineRule="auto" w:before="0" w:after="0"/>
        <w:ind w:left="322" w:right="320" w:firstLine="566"/>
        <w:jc w:val="left"/>
        <w:rPr>
          <w:sz w:val="28"/>
        </w:rPr>
      </w:pPr>
      <w:r>
        <w:rPr>
          <w:spacing w:val="-2"/>
          <w:sz w:val="28"/>
        </w:rPr>
        <w:t>Kopecek</w:t>
      </w:r>
      <w:r>
        <w:rPr>
          <w:sz w:val="28"/>
        </w:rPr>
        <w:tab/>
      </w:r>
      <w:r>
        <w:rPr>
          <w:spacing w:val="-4"/>
          <w:sz w:val="28"/>
        </w:rPr>
        <w:t>J.,</w:t>
      </w:r>
      <w:r>
        <w:rPr>
          <w:sz w:val="28"/>
        </w:rPr>
        <w:tab/>
      </w:r>
      <w:r>
        <w:rPr>
          <w:spacing w:val="-4"/>
          <w:sz w:val="28"/>
        </w:rPr>
        <w:t>Jokl</w:t>
      </w:r>
      <w:r>
        <w:rPr>
          <w:sz w:val="28"/>
        </w:rPr>
        <w:tab/>
      </w:r>
      <w:r>
        <w:rPr>
          <w:spacing w:val="-4"/>
          <w:sz w:val="28"/>
        </w:rPr>
        <w:t>J.,</w:t>
      </w:r>
      <w:r>
        <w:rPr>
          <w:sz w:val="28"/>
        </w:rPr>
        <w:tab/>
      </w:r>
      <w:r>
        <w:rPr>
          <w:spacing w:val="-4"/>
          <w:sz w:val="28"/>
        </w:rPr>
        <w:t>Lim</w:t>
      </w:r>
      <w:r>
        <w:rPr>
          <w:sz w:val="28"/>
        </w:rPr>
        <w:tab/>
      </w:r>
      <w:r>
        <w:rPr>
          <w:spacing w:val="-6"/>
          <w:sz w:val="28"/>
        </w:rPr>
        <w:t>D.</w:t>
      </w:r>
      <w:r>
        <w:rPr>
          <w:sz w:val="28"/>
        </w:rPr>
        <w:tab/>
      </w:r>
      <w:r>
        <w:rPr>
          <w:spacing w:val="-2"/>
          <w:sz w:val="28"/>
        </w:rPr>
        <w:t>Mechanismus</w:t>
      </w:r>
      <w:r>
        <w:rPr>
          <w:sz w:val="28"/>
        </w:rPr>
        <w:tab/>
      </w:r>
      <w:r>
        <w:rPr>
          <w:spacing w:val="-4"/>
          <w:sz w:val="28"/>
        </w:rPr>
        <w:t>der</w:t>
      </w:r>
      <w:r>
        <w:rPr>
          <w:sz w:val="28"/>
        </w:rPr>
        <w:tab/>
      </w:r>
      <w:r>
        <w:rPr>
          <w:spacing w:val="-2"/>
          <w:sz w:val="28"/>
        </w:rPr>
        <w:t>Drei-mensionalen </w:t>
      </w:r>
      <w:r>
        <w:rPr>
          <w:sz w:val="28"/>
        </w:rPr>
        <w:t>Polymerization</w:t>
      </w:r>
      <w:r>
        <w:rPr>
          <w:spacing w:val="35"/>
          <w:sz w:val="28"/>
        </w:rPr>
        <w:t> </w:t>
      </w:r>
      <w:r>
        <w:rPr>
          <w:sz w:val="28"/>
        </w:rPr>
        <w:t>Glycolmethacrylaten//</w:t>
      </w:r>
      <w:r>
        <w:rPr>
          <w:spacing w:val="33"/>
          <w:sz w:val="28"/>
        </w:rPr>
        <w:t> </w:t>
      </w:r>
      <w:r>
        <w:rPr>
          <w:sz w:val="28"/>
        </w:rPr>
        <w:t>J.Polym.Sci.Part</w:t>
      </w:r>
      <w:r>
        <w:rPr>
          <w:spacing w:val="36"/>
          <w:sz w:val="28"/>
        </w:rPr>
        <w:t> </w:t>
      </w:r>
      <w:r>
        <w:rPr>
          <w:sz w:val="28"/>
        </w:rPr>
        <w:t>C.,</w:t>
      </w:r>
      <w:r>
        <w:rPr>
          <w:spacing w:val="34"/>
          <w:sz w:val="28"/>
        </w:rPr>
        <w:t> </w:t>
      </w:r>
      <w:r>
        <w:rPr>
          <w:sz w:val="28"/>
        </w:rPr>
        <w:t>Polym.</w:t>
      </w:r>
      <w:r>
        <w:rPr>
          <w:spacing w:val="35"/>
          <w:sz w:val="28"/>
        </w:rPr>
        <w:t> </w:t>
      </w:r>
      <w:r>
        <w:rPr>
          <w:sz w:val="28"/>
        </w:rPr>
        <w:t>Sump.</w:t>
      </w:r>
      <w:r>
        <w:rPr>
          <w:spacing w:val="43"/>
          <w:sz w:val="28"/>
        </w:rPr>
        <w:t> </w:t>
      </w:r>
      <w:r>
        <w:rPr>
          <w:sz w:val="28"/>
        </w:rPr>
        <w:t>-</w:t>
      </w:r>
      <w:r>
        <w:rPr>
          <w:spacing w:val="35"/>
          <w:sz w:val="28"/>
        </w:rPr>
        <w:t> </w:t>
      </w:r>
      <w:r>
        <w:rPr>
          <w:sz w:val="28"/>
        </w:rPr>
        <w:t>1968.</w:t>
      </w:r>
      <w:r>
        <w:rPr>
          <w:spacing w:val="35"/>
          <w:sz w:val="28"/>
        </w:rPr>
        <w:t> </w:t>
      </w:r>
      <w:r>
        <w:rPr>
          <w:spacing w:val="-10"/>
          <w:sz w:val="28"/>
        </w:rPr>
        <w:t>-</w:t>
      </w:r>
    </w:p>
    <w:p>
      <w:pPr>
        <w:pStyle w:val="BodyText"/>
        <w:spacing w:line="322" w:lineRule="exact"/>
        <w:jc w:val="left"/>
      </w:pPr>
      <w:r>
        <w:rPr/>
        <w:t>V.6.</w:t>
      </w:r>
      <w:r>
        <w:rPr>
          <w:spacing w:val="-3"/>
        </w:rPr>
        <w:t> </w:t>
      </w:r>
      <w:r>
        <w:rPr/>
        <w:t>-</w:t>
      </w:r>
      <w:r>
        <w:rPr>
          <w:spacing w:val="-3"/>
        </w:rPr>
        <w:t> </w:t>
      </w:r>
      <w:r>
        <w:rPr/>
        <w:t>N16.</w:t>
      </w:r>
      <w:r>
        <w:rPr>
          <w:spacing w:val="-3"/>
        </w:rPr>
        <w:t> </w:t>
      </w:r>
      <w:r>
        <w:rPr/>
        <w:t>-</w:t>
      </w:r>
      <w:r>
        <w:rPr>
          <w:spacing w:val="-3"/>
        </w:rPr>
        <w:t> </w:t>
      </w:r>
      <w:r>
        <w:rPr/>
        <w:t>Р.</w:t>
      </w:r>
      <w:r>
        <w:rPr>
          <w:spacing w:val="-3"/>
        </w:rPr>
        <w:t> </w:t>
      </w:r>
      <w:r>
        <w:rPr/>
        <w:t>3877-</w:t>
      </w:r>
      <w:r>
        <w:rPr>
          <w:spacing w:val="-4"/>
        </w:rPr>
        <w:t>3891.</w:t>
      </w:r>
    </w:p>
    <w:p>
      <w:pPr>
        <w:pStyle w:val="ListParagraph"/>
        <w:numPr>
          <w:ilvl w:val="0"/>
          <w:numId w:val="21"/>
        </w:numPr>
        <w:tabs>
          <w:tab w:pos="1314" w:val="left" w:leader="none"/>
        </w:tabs>
        <w:spacing w:line="240" w:lineRule="auto" w:before="0" w:after="0"/>
        <w:ind w:left="322" w:right="320" w:firstLine="566"/>
        <w:jc w:val="both"/>
        <w:rPr>
          <w:sz w:val="28"/>
        </w:rPr>
      </w:pPr>
      <w:r>
        <w:rPr>
          <w:sz w:val="28"/>
        </w:rPr>
        <w:t>Kopecek</w:t>
      </w:r>
      <w:r>
        <w:rPr>
          <w:spacing w:val="-10"/>
          <w:sz w:val="28"/>
        </w:rPr>
        <w:t> </w:t>
      </w:r>
      <w:r>
        <w:rPr>
          <w:sz w:val="28"/>
        </w:rPr>
        <w:t>J.,</w:t>
      </w:r>
      <w:r>
        <w:rPr>
          <w:spacing w:val="-10"/>
          <w:sz w:val="28"/>
        </w:rPr>
        <w:t> </w:t>
      </w:r>
      <w:r>
        <w:rPr>
          <w:sz w:val="28"/>
        </w:rPr>
        <w:t>Lim</w:t>
      </w:r>
      <w:r>
        <w:rPr>
          <w:spacing w:val="-14"/>
          <w:sz w:val="28"/>
        </w:rPr>
        <w:t> </w:t>
      </w:r>
      <w:r>
        <w:rPr>
          <w:sz w:val="28"/>
        </w:rPr>
        <w:t>D</w:t>
      </w:r>
      <w:r>
        <w:rPr>
          <w:spacing w:val="-8"/>
          <w:sz w:val="28"/>
        </w:rPr>
        <w:t> </w:t>
      </w:r>
      <w:r>
        <w:rPr>
          <w:sz w:val="28"/>
        </w:rPr>
        <w:t>Mechanism</w:t>
      </w:r>
      <w:r>
        <w:rPr>
          <w:spacing w:val="-14"/>
          <w:sz w:val="28"/>
        </w:rPr>
        <w:t> </w:t>
      </w:r>
      <w:r>
        <w:rPr>
          <w:sz w:val="28"/>
        </w:rPr>
        <w:t>of</w:t>
      </w:r>
      <w:r>
        <w:rPr>
          <w:spacing w:val="-9"/>
          <w:sz w:val="28"/>
        </w:rPr>
        <w:t> </w:t>
      </w:r>
      <w:r>
        <w:rPr>
          <w:sz w:val="28"/>
        </w:rPr>
        <w:t>the</w:t>
      </w:r>
      <w:r>
        <w:rPr>
          <w:spacing w:val="40"/>
          <w:sz w:val="28"/>
        </w:rPr>
        <w:t> </w:t>
      </w:r>
      <w:r>
        <w:rPr>
          <w:sz w:val="28"/>
        </w:rPr>
        <w:t>Three</w:t>
      </w:r>
      <w:r>
        <w:rPr>
          <w:spacing w:val="-9"/>
          <w:sz w:val="28"/>
        </w:rPr>
        <w:t> </w:t>
      </w:r>
      <w:r>
        <w:rPr>
          <w:sz w:val="28"/>
        </w:rPr>
        <w:t>Dimensionale</w:t>
      </w:r>
      <w:r>
        <w:rPr>
          <w:spacing w:val="-9"/>
          <w:sz w:val="28"/>
        </w:rPr>
        <w:t> </w:t>
      </w:r>
      <w:r>
        <w:rPr>
          <w:sz w:val="28"/>
        </w:rPr>
        <w:t>Polymerization</w:t>
      </w:r>
      <w:r>
        <w:rPr>
          <w:spacing w:val="-1"/>
          <w:sz w:val="28"/>
        </w:rPr>
        <w:t> </w:t>
      </w:r>
      <w:r>
        <w:rPr>
          <w:sz w:val="28"/>
        </w:rPr>
        <w:t>of Glycol Methacrylates. II. The sistems Glycol Monomethacylate - Glycol dimethacrylathes - solvents // J. Polym. Sci., Part А-1, - 1971. - V.9. - N1. – P. 147- </w:t>
      </w:r>
      <w:r>
        <w:rPr>
          <w:spacing w:val="-4"/>
          <w:sz w:val="28"/>
        </w:rPr>
        <w:t>159.</w:t>
      </w:r>
    </w:p>
    <w:p>
      <w:pPr>
        <w:pStyle w:val="ListParagraph"/>
        <w:numPr>
          <w:ilvl w:val="0"/>
          <w:numId w:val="21"/>
        </w:numPr>
        <w:tabs>
          <w:tab w:pos="1314" w:val="left" w:leader="none"/>
        </w:tabs>
        <w:spacing w:line="240" w:lineRule="auto" w:before="0" w:after="0"/>
        <w:ind w:left="322" w:right="319" w:firstLine="566"/>
        <w:jc w:val="both"/>
        <w:rPr>
          <w:sz w:val="28"/>
        </w:rPr>
      </w:pPr>
      <w:r>
        <w:rPr>
          <w:sz w:val="28"/>
        </w:rPr>
        <w:t>Hydrogels</w:t>
      </w:r>
      <w:r>
        <w:rPr>
          <w:spacing w:val="-16"/>
          <w:sz w:val="28"/>
        </w:rPr>
        <w:t> </w:t>
      </w:r>
      <w:r>
        <w:rPr>
          <w:sz w:val="28"/>
        </w:rPr>
        <w:t>in</w:t>
      </w:r>
      <w:r>
        <w:rPr>
          <w:spacing w:val="-16"/>
          <w:sz w:val="28"/>
        </w:rPr>
        <w:t> </w:t>
      </w:r>
      <w:r>
        <w:rPr>
          <w:sz w:val="28"/>
        </w:rPr>
        <w:t>Medicine</w:t>
      </w:r>
      <w:r>
        <w:rPr>
          <w:spacing w:val="-17"/>
          <w:sz w:val="28"/>
        </w:rPr>
        <w:t> </w:t>
      </w:r>
      <w:r>
        <w:rPr>
          <w:sz w:val="28"/>
        </w:rPr>
        <w:t>and</w:t>
      </w:r>
      <w:r>
        <w:rPr>
          <w:spacing w:val="-16"/>
          <w:sz w:val="28"/>
        </w:rPr>
        <w:t> </w:t>
      </w:r>
      <w:r>
        <w:rPr>
          <w:sz w:val="28"/>
        </w:rPr>
        <w:t>Pharmacy</w:t>
      </w:r>
      <w:r>
        <w:rPr>
          <w:spacing w:val="-18"/>
          <w:sz w:val="28"/>
        </w:rPr>
        <w:t> </w:t>
      </w:r>
      <w:r>
        <w:rPr>
          <w:sz w:val="28"/>
        </w:rPr>
        <w:t>/</w:t>
      </w:r>
      <w:r>
        <w:rPr>
          <w:spacing w:val="-16"/>
          <w:sz w:val="28"/>
        </w:rPr>
        <w:t> </w:t>
      </w:r>
      <w:r>
        <w:rPr>
          <w:sz w:val="28"/>
        </w:rPr>
        <w:t>Ed.</w:t>
      </w:r>
      <w:r>
        <w:rPr>
          <w:spacing w:val="-15"/>
          <w:sz w:val="28"/>
        </w:rPr>
        <w:t> </w:t>
      </w:r>
      <w:r>
        <w:rPr>
          <w:sz w:val="28"/>
        </w:rPr>
        <w:t>N.</w:t>
      </w:r>
      <w:r>
        <w:rPr>
          <w:spacing w:val="-18"/>
          <w:sz w:val="28"/>
        </w:rPr>
        <w:t> </w:t>
      </w:r>
      <w:r>
        <w:rPr>
          <w:sz w:val="28"/>
        </w:rPr>
        <w:t>A.</w:t>
      </w:r>
      <w:r>
        <w:rPr>
          <w:spacing w:val="-17"/>
          <w:sz w:val="28"/>
        </w:rPr>
        <w:t> </w:t>
      </w:r>
      <w:r>
        <w:rPr>
          <w:sz w:val="28"/>
        </w:rPr>
        <w:t>Peppas.</w:t>
      </w:r>
      <w:r>
        <w:rPr>
          <w:spacing w:val="-12"/>
          <w:sz w:val="28"/>
        </w:rPr>
        <w:t> </w:t>
      </w:r>
      <w:r>
        <w:rPr>
          <w:sz w:val="28"/>
        </w:rPr>
        <w:t>-</w:t>
      </w:r>
      <w:r>
        <w:rPr>
          <w:spacing w:val="-17"/>
          <w:sz w:val="28"/>
        </w:rPr>
        <w:t> </w:t>
      </w:r>
      <w:r>
        <w:rPr>
          <w:sz w:val="28"/>
        </w:rPr>
        <w:t>Boca</w:t>
      </w:r>
      <w:r>
        <w:rPr>
          <w:spacing w:val="-17"/>
          <w:sz w:val="28"/>
        </w:rPr>
        <w:t> </w:t>
      </w:r>
      <w:r>
        <w:rPr>
          <w:sz w:val="28"/>
        </w:rPr>
        <w:t>Paton.</w:t>
      </w:r>
      <w:r>
        <w:rPr>
          <w:spacing w:val="-17"/>
          <w:sz w:val="28"/>
        </w:rPr>
        <w:t> </w:t>
      </w:r>
      <w:r>
        <w:rPr>
          <w:sz w:val="28"/>
        </w:rPr>
        <w:t>-</w:t>
      </w:r>
      <w:r>
        <w:rPr>
          <w:spacing w:val="-17"/>
          <w:sz w:val="28"/>
        </w:rPr>
        <w:t> </w:t>
      </w:r>
      <w:r>
        <w:rPr>
          <w:sz w:val="28"/>
        </w:rPr>
        <w:t>CRC Press.,1987. - V.2. - 171 p.</w:t>
      </w:r>
    </w:p>
    <w:p>
      <w:pPr>
        <w:pStyle w:val="ListParagraph"/>
        <w:numPr>
          <w:ilvl w:val="0"/>
          <w:numId w:val="21"/>
        </w:numPr>
        <w:tabs>
          <w:tab w:pos="1314" w:val="left" w:leader="none"/>
        </w:tabs>
        <w:spacing w:line="240" w:lineRule="auto" w:before="0" w:after="0"/>
        <w:ind w:left="322" w:right="330" w:firstLine="566"/>
        <w:jc w:val="both"/>
        <w:rPr>
          <w:sz w:val="28"/>
        </w:rPr>
      </w:pPr>
      <w:r>
        <w:rPr>
          <w:sz w:val="28"/>
        </w:rPr>
        <w:t>Dusek K. Polymer networks. A. Challunge to theorist and technologist // J. Macromol. Sci. A. - 1991. – V.28. -N.9. – P. 843-863.</w:t>
      </w:r>
    </w:p>
    <w:p>
      <w:pPr>
        <w:pStyle w:val="ListParagraph"/>
        <w:numPr>
          <w:ilvl w:val="0"/>
          <w:numId w:val="21"/>
        </w:numPr>
        <w:tabs>
          <w:tab w:pos="1314" w:val="left" w:leader="none"/>
        </w:tabs>
        <w:spacing w:line="240" w:lineRule="auto" w:before="1" w:after="0"/>
        <w:ind w:left="322" w:right="326" w:firstLine="566"/>
        <w:jc w:val="both"/>
        <w:rPr>
          <w:sz w:val="28"/>
        </w:rPr>
      </w:pPr>
      <w:r>
        <w:rPr>
          <w:sz w:val="28"/>
        </w:rPr>
        <w:t>Dusek K., Spevacek J. Cyclization in vinyl - divinyl copolymerization // Polymer. -1980. -V.21. - N.7. - P. 750-756.</w:t>
      </w:r>
    </w:p>
    <w:p>
      <w:pPr>
        <w:pStyle w:val="ListParagraph"/>
        <w:numPr>
          <w:ilvl w:val="0"/>
          <w:numId w:val="21"/>
        </w:numPr>
        <w:tabs>
          <w:tab w:pos="1314" w:val="left" w:leader="none"/>
        </w:tabs>
        <w:spacing w:line="240" w:lineRule="auto" w:before="0" w:after="0"/>
        <w:ind w:left="322" w:right="332" w:firstLine="566"/>
        <w:jc w:val="both"/>
        <w:rPr>
          <w:sz w:val="28"/>
        </w:rPr>
      </w:pPr>
      <w:r>
        <w:rPr>
          <w:sz w:val="28"/>
        </w:rPr>
        <w:t>Weiss N., Van Vliet T., Silberberg A. Influence of polymerization initiation rate on permeability of aqueous polyacrylamide gels // J. Polym. Sci., Polym. Phys. Ed. - 1981. - V.19. - N.10. - P. 1505-1512.</w:t>
      </w:r>
    </w:p>
    <w:p>
      <w:pPr>
        <w:pStyle w:val="ListParagraph"/>
        <w:numPr>
          <w:ilvl w:val="0"/>
          <w:numId w:val="21"/>
        </w:numPr>
        <w:tabs>
          <w:tab w:pos="1314" w:val="left" w:leader="none"/>
        </w:tabs>
        <w:spacing w:line="240" w:lineRule="auto" w:before="0" w:after="0"/>
        <w:ind w:left="322" w:right="320" w:firstLine="566"/>
        <w:jc w:val="both"/>
        <w:rPr>
          <w:sz w:val="28"/>
        </w:rPr>
      </w:pPr>
      <w:r>
        <w:rPr>
          <w:sz w:val="28"/>
        </w:rPr>
        <w:t>Burzel Ch.S., Peppas N.A. Synthesis and chemomechanically responsive poly(N-isopropylacrylamide-co-methacrylic(acid)hydrogels// Macromolecules. - 1995. - V.28. - P.8016-8020.</w:t>
      </w:r>
    </w:p>
    <w:p>
      <w:pPr>
        <w:pStyle w:val="ListParagraph"/>
        <w:numPr>
          <w:ilvl w:val="0"/>
          <w:numId w:val="21"/>
        </w:numPr>
        <w:tabs>
          <w:tab w:pos="1314" w:val="left" w:leader="none"/>
        </w:tabs>
        <w:spacing w:line="240" w:lineRule="auto" w:before="0" w:after="0"/>
        <w:ind w:left="322" w:right="326" w:firstLine="566"/>
        <w:jc w:val="both"/>
        <w:rPr>
          <w:sz w:val="28"/>
        </w:rPr>
      </w:pPr>
      <w:r>
        <w:rPr>
          <w:sz w:val="28"/>
        </w:rPr>
        <w:t>Durond D. Network formation - from basic theories towards more realistic models // Polymer Yearbook 3, Harwood academic publishers. - 1986. – Р. 229-249.</w:t>
      </w:r>
    </w:p>
    <w:p>
      <w:pPr>
        <w:pStyle w:val="ListParagraph"/>
        <w:numPr>
          <w:ilvl w:val="0"/>
          <w:numId w:val="21"/>
        </w:numPr>
        <w:tabs>
          <w:tab w:pos="1314" w:val="left" w:leader="none"/>
        </w:tabs>
        <w:spacing w:line="240" w:lineRule="auto" w:before="0" w:after="0"/>
        <w:ind w:left="322" w:right="332" w:firstLine="566"/>
        <w:jc w:val="both"/>
        <w:rPr>
          <w:sz w:val="28"/>
        </w:rPr>
      </w:pPr>
      <w:r>
        <w:rPr>
          <w:sz w:val="28"/>
        </w:rPr>
        <w:t>Silberberg A. Gels based on aqueous systems // 31 IUPAC Macromolecular Symp. : аbstr. Pap. Merserburg, GDR. - 1987. - Р. 252.</w:t>
      </w:r>
    </w:p>
    <w:p>
      <w:pPr>
        <w:pStyle w:val="ListParagraph"/>
        <w:numPr>
          <w:ilvl w:val="0"/>
          <w:numId w:val="21"/>
        </w:numPr>
        <w:tabs>
          <w:tab w:pos="1314" w:val="left" w:leader="none"/>
        </w:tabs>
        <w:spacing w:line="242" w:lineRule="auto" w:before="0" w:after="0"/>
        <w:ind w:left="322" w:right="326" w:firstLine="566"/>
        <w:jc w:val="both"/>
        <w:rPr>
          <w:sz w:val="28"/>
        </w:rPr>
      </w:pPr>
      <w:r>
        <w:rPr>
          <w:sz w:val="28"/>
        </w:rPr>
        <w:t>Weiss</w:t>
      </w:r>
      <w:r>
        <w:rPr>
          <w:spacing w:val="-8"/>
          <w:sz w:val="28"/>
        </w:rPr>
        <w:t> </w:t>
      </w:r>
      <w:r>
        <w:rPr>
          <w:sz w:val="28"/>
        </w:rPr>
        <w:t>N.,</w:t>
      </w:r>
      <w:r>
        <w:rPr>
          <w:spacing w:val="-10"/>
          <w:sz w:val="28"/>
        </w:rPr>
        <w:t> </w:t>
      </w:r>
      <w:r>
        <w:rPr>
          <w:sz w:val="28"/>
        </w:rPr>
        <w:t>Silberberg</w:t>
      </w:r>
      <w:r>
        <w:rPr>
          <w:spacing w:val="-10"/>
          <w:sz w:val="28"/>
        </w:rPr>
        <w:t> </w:t>
      </w:r>
      <w:r>
        <w:rPr>
          <w:sz w:val="28"/>
        </w:rPr>
        <w:t>A.</w:t>
      </w:r>
      <w:r>
        <w:rPr>
          <w:spacing w:val="-9"/>
          <w:sz w:val="28"/>
        </w:rPr>
        <w:t> </w:t>
      </w:r>
      <w:r>
        <w:rPr>
          <w:sz w:val="28"/>
        </w:rPr>
        <w:t>In</w:t>
      </w:r>
      <w:r>
        <w:rPr>
          <w:spacing w:val="-8"/>
          <w:sz w:val="28"/>
        </w:rPr>
        <w:t> </w:t>
      </w:r>
      <w:r>
        <w:rPr>
          <w:sz w:val="28"/>
        </w:rPr>
        <w:t>homogeneity</w:t>
      </w:r>
      <w:r>
        <w:rPr>
          <w:spacing w:val="-12"/>
          <w:sz w:val="28"/>
        </w:rPr>
        <w:t> </w:t>
      </w:r>
      <w:r>
        <w:rPr>
          <w:sz w:val="28"/>
        </w:rPr>
        <w:t>of</w:t>
      </w:r>
      <w:r>
        <w:rPr>
          <w:spacing w:val="-9"/>
          <w:sz w:val="28"/>
        </w:rPr>
        <w:t> </w:t>
      </w:r>
      <w:r>
        <w:rPr>
          <w:sz w:val="28"/>
        </w:rPr>
        <w:t>polyacrylamide</w:t>
      </w:r>
      <w:r>
        <w:rPr>
          <w:spacing w:val="-9"/>
          <w:sz w:val="28"/>
        </w:rPr>
        <w:t> </w:t>
      </w:r>
      <w:r>
        <w:rPr>
          <w:sz w:val="28"/>
        </w:rPr>
        <w:t>gel</w:t>
      </w:r>
      <w:r>
        <w:rPr>
          <w:spacing w:val="-10"/>
          <w:sz w:val="28"/>
        </w:rPr>
        <w:t> </w:t>
      </w:r>
      <w:r>
        <w:rPr>
          <w:sz w:val="28"/>
        </w:rPr>
        <w:t>structure</w:t>
      </w:r>
      <w:r>
        <w:rPr>
          <w:spacing w:val="-11"/>
          <w:sz w:val="28"/>
        </w:rPr>
        <w:t> </w:t>
      </w:r>
      <w:r>
        <w:rPr>
          <w:sz w:val="28"/>
        </w:rPr>
        <w:t>from pearmeability end viscoelasticity // Br. Polym. J. - 1977. - V.9. - №2. - P. 144-150.</w:t>
      </w:r>
    </w:p>
    <w:p>
      <w:pPr>
        <w:pStyle w:val="ListParagraph"/>
        <w:numPr>
          <w:ilvl w:val="0"/>
          <w:numId w:val="21"/>
        </w:numPr>
        <w:tabs>
          <w:tab w:pos="1314" w:val="left" w:leader="none"/>
        </w:tabs>
        <w:spacing w:line="240" w:lineRule="auto" w:before="0" w:after="0"/>
        <w:ind w:left="322" w:right="322" w:firstLine="566"/>
        <w:jc w:val="both"/>
        <w:rPr>
          <w:sz w:val="28"/>
        </w:rPr>
      </w:pPr>
      <w:r>
        <w:rPr>
          <w:sz w:val="28"/>
        </w:rPr>
        <w:t>Geissler E., Hecht A.M. Microphase separation in poly(acrylamid - bisacrylamide) copolymerized gels // 27-th Microsymposium on macromolecules: abstr. Pap. Berlin, N.Y., Walter de Gruyter, 1985. - P. 157-163.</w:t>
      </w:r>
    </w:p>
    <w:p>
      <w:pPr>
        <w:pStyle w:val="ListParagraph"/>
        <w:numPr>
          <w:ilvl w:val="0"/>
          <w:numId w:val="21"/>
        </w:numPr>
        <w:tabs>
          <w:tab w:pos="1314" w:val="left" w:leader="none"/>
        </w:tabs>
        <w:spacing w:line="240" w:lineRule="auto" w:before="0" w:after="0"/>
        <w:ind w:left="322" w:right="333" w:firstLine="566"/>
        <w:jc w:val="both"/>
        <w:rPr>
          <w:sz w:val="28"/>
        </w:rPr>
      </w:pPr>
      <w:r>
        <w:rPr>
          <w:sz w:val="28"/>
        </w:rPr>
        <w:t>Dusek K., Galina H., Mikes J. Features of network formation in the chain crosslinking (co)polymerization // Pol. Bull. - 1980. - V.3. - N.1/2. -</w:t>
      </w:r>
      <w:r>
        <w:rPr>
          <w:spacing w:val="40"/>
          <w:sz w:val="28"/>
        </w:rPr>
        <w:t> </w:t>
      </w:r>
      <w:r>
        <w:rPr>
          <w:sz w:val="28"/>
        </w:rPr>
        <w:t>P. 19-25.</w:t>
      </w:r>
    </w:p>
    <w:p>
      <w:pPr>
        <w:pStyle w:val="ListParagraph"/>
        <w:numPr>
          <w:ilvl w:val="0"/>
          <w:numId w:val="21"/>
        </w:numPr>
        <w:tabs>
          <w:tab w:pos="1314" w:val="left" w:leader="none"/>
        </w:tabs>
        <w:spacing w:line="240" w:lineRule="auto" w:before="0" w:after="0"/>
        <w:ind w:left="322" w:right="319" w:firstLine="566"/>
        <w:jc w:val="both"/>
        <w:rPr>
          <w:sz w:val="28"/>
        </w:rPr>
      </w:pPr>
      <w:r>
        <w:rPr>
          <w:sz w:val="28"/>
        </w:rPr>
        <w:t>Baselga J., Liorente M.A., Nieto J.L., Hernander-Fuentes I., Pierola I.F. Polyacrylamide</w:t>
      </w:r>
      <w:r>
        <w:rPr>
          <w:spacing w:val="-18"/>
          <w:sz w:val="28"/>
        </w:rPr>
        <w:t> </w:t>
      </w:r>
      <w:r>
        <w:rPr>
          <w:sz w:val="28"/>
        </w:rPr>
        <w:t>networks.</w:t>
      </w:r>
      <w:r>
        <w:rPr>
          <w:spacing w:val="-17"/>
          <w:sz w:val="28"/>
        </w:rPr>
        <w:t> </w:t>
      </w:r>
      <w:r>
        <w:rPr>
          <w:sz w:val="28"/>
        </w:rPr>
        <w:t>Sequence</w:t>
      </w:r>
      <w:r>
        <w:rPr>
          <w:spacing w:val="-18"/>
          <w:sz w:val="28"/>
        </w:rPr>
        <w:t> </w:t>
      </w:r>
      <w:r>
        <w:rPr>
          <w:sz w:val="28"/>
        </w:rPr>
        <w:t>distribution</w:t>
      </w:r>
      <w:r>
        <w:rPr>
          <w:spacing w:val="-17"/>
          <w:sz w:val="28"/>
        </w:rPr>
        <w:t> </w:t>
      </w:r>
      <w:r>
        <w:rPr>
          <w:sz w:val="28"/>
        </w:rPr>
        <w:t>of</w:t>
      </w:r>
      <w:r>
        <w:rPr>
          <w:spacing w:val="-18"/>
          <w:sz w:val="28"/>
        </w:rPr>
        <w:t> </w:t>
      </w:r>
      <w:r>
        <w:rPr>
          <w:sz w:val="28"/>
        </w:rPr>
        <w:t>crosslinker</w:t>
      </w:r>
      <w:r>
        <w:rPr>
          <w:spacing w:val="-17"/>
          <w:sz w:val="28"/>
        </w:rPr>
        <w:t> </w:t>
      </w:r>
      <w:r>
        <w:rPr>
          <w:sz w:val="28"/>
        </w:rPr>
        <w:t>//</w:t>
      </w:r>
      <w:r>
        <w:rPr>
          <w:spacing w:val="-17"/>
          <w:sz w:val="28"/>
        </w:rPr>
        <w:t> </w:t>
      </w:r>
      <w:r>
        <w:rPr>
          <w:sz w:val="28"/>
        </w:rPr>
        <w:t>Eur.</w:t>
      </w:r>
      <w:r>
        <w:rPr>
          <w:spacing w:val="-16"/>
          <w:sz w:val="28"/>
        </w:rPr>
        <w:t> </w:t>
      </w:r>
      <w:r>
        <w:rPr>
          <w:sz w:val="28"/>
        </w:rPr>
        <w:t>Polym.</w:t>
      </w:r>
      <w:r>
        <w:rPr>
          <w:spacing w:val="-16"/>
          <w:sz w:val="28"/>
        </w:rPr>
        <w:t> </w:t>
      </w:r>
      <w:r>
        <w:rPr>
          <w:sz w:val="28"/>
        </w:rPr>
        <w:t>J.</w:t>
      </w:r>
      <w:r>
        <w:rPr>
          <w:spacing w:val="-7"/>
          <w:sz w:val="28"/>
        </w:rPr>
        <w:t> </w:t>
      </w:r>
      <w:r>
        <w:rPr>
          <w:sz w:val="28"/>
        </w:rPr>
        <w:t>-</w:t>
      </w:r>
      <w:r>
        <w:rPr>
          <w:spacing w:val="-16"/>
          <w:sz w:val="28"/>
        </w:rPr>
        <w:t> </w:t>
      </w:r>
      <w:r>
        <w:rPr>
          <w:sz w:val="28"/>
        </w:rPr>
        <w:t>1988.</w:t>
      </w:r>
    </w:p>
    <w:p>
      <w:pPr>
        <w:pStyle w:val="BodyText"/>
        <w:spacing w:line="322" w:lineRule="exact"/>
      </w:pPr>
      <w:r>
        <w:rPr/>
        <w:t>-</w:t>
      </w:r>
      <w:r>
        <w:rPr>
          <w:spacing w:val="-2"/>
        </w:rPr>
        <w:t> </w:t>
      </w:r>
      <w:r>
        <w:rPr/>
        <w:t>V.24.</w:t>
      </w:r>
      <w:r>
        <w:rPr>
          <w:spacing w:val="-2"/>
        </w:rPr>
        <w:t> </w:t>
      </w:r>
      <w:r>
        <w:rPr/>
        <w:t>-</w:t>
      </w:r>
      <w:r>
        <w:rPr>
          <w:spacing w:val="-2"/>
        </w:rPr>
        <w:t> </w:t>
      </w:r>
      <w:r>
        <w:rPr/>
        <w:t>N.2.</w:t>
      </w:r>
      <w:r>
        <w:rPr>
          <w:spacing w:val="-2"/>
        </w:rPr>
        <w:t> </w:t>
      </w:r>
      <w:r>
        <w:rPr/>
        <w:t>-</w:t>
      </w:r>
      <w:r>
        <w:rPr>
          <w:spacing w:val="-3"/>
        </w:rPr>
        <w:t> </w:t>
      </w:r>
      <w:r>
        <w:rPr/>
        <w:t>P.</w:t>
      </w:r>
      <w:r>
        <w:rPr>
          <w:spacing w:val="-2"/>
        </w:rPr>
        <w:t> </w:t>
      </w:r>
      <w:r>
        <w:rPr/>
        <w:t>161-</w:t>
      </w:r>
      <w:r>
        <w:rPr>
          <w:spacing w:val="-4"/>
        </w:rPr>
        <w:t>165.</w:t>
      </w:r>
    </w:p>
    <w:p>
      <w:pPr>
        <w:spacing w:after="0" w:line="322" w:lineRule="exact"/>
        <w:sectPr>
          <w:pgSz w:w="11910" w:h="16840"/>
          <w:pgMar w:header="0" w:footer="986" w:top="1040" w:bottom="1240" w:left="1380" w:right="240"/>
        </w:sectPr>
      </w:pPr>
    </w:p>
    <w:p>
      <w:pPr>
        <w:pStyle w:val="ListParagraph"/>
        <w:numPr>
          <w:ilvl w:val="0"/>
          <w:numId w:val="21"/>
        </w:numPr>
        <w:tabs>
          <w:tab w:pos="1314" w:val="left" w:leader="none"/>
        </w:tabs>
        <w:spacing w:line="242" w:lineRule="auto" w:before="67" w:after="0"/>
        <w:ind w:left="322" w:right="322" w:firstLine="566"/>
        <w:jc w:val="both"/>
        <w:rPr>
          <w:sz w:val="28"/>
        </w:rPr>
      </w:pPr>
      <w:r>
        <w:rPr>
          <w:sz w:val="28"/>
        </w:rPr>
        <w:t>Baselga I., Hernandez-Fuentes I., Pierola I.F., Liorente M.A. Elastic Properties</w:t>
      </w:r>
      <w:r>
        <w:rPr>
          <w:spacing w:val="35"/>
          <w:sz w:val="28"/>
        </w:rPr>
        <w:t> </w:t>
      </w:r>
      <w:r>
        <w:rPr>
          <w:sz w:val="28"/>
        </w:rPr>
        <w:t>of</w:t>
      </w:r>
      <w:r>
        <w:rPr>
          <w:spacing w:val="34"/>
          <w:sz w:val="28"/>
        </w:rPr>
        <w:t> </w:t>
      </w:r>
      <w:r>
        <w:rPr>
          <w:sz w:val="28"/>
        </w:rPr>
        <w:t>highly</w:t>
      </w:r>
      <w:r>
        <w:rPr>
          <w:spacing w:val="31"/>
          <w:sz w:val="28"/>
        </w:rPr>
        <w:t> </w:t>
      </w:r>
      <w:r>
        <w:rPr>
          <w:sz w:val="28"/>
        </w:rPr>
        <w:t>cross-linked</w:t>
      </w:r>
      <w:r>
        <w:rPr>
          <w:spacing w:val="35"/>
          <w:sz w:val="28"/>
        </w:rPr>
        <w:t> </w:t>
      </w:r>
      <w:r>
        <w:rPr>
          <w:sz w:val="28"/>
        </w:rPr>
        <w:t>polyacrylamide</w:t>
      </w:r>
      <w:r>
        <w:rPr>
          <w:spacing w:val="38"/>
          <w:sz w:val="28"/>
        </w:rPr>
        <w:t> </w:t>
      </w:r>
      <w:r>
        <w:rPr>
          <w:sz w:val="28"/>
        </w:rPr>
        <w:t>gels</w:t>
      </w:r>
      <w:r>
        <w:rPr>
          <w:spacing w:val="35"/>
          <w:sz w:val="28"/>
        </w:rPr>
        <w:t> </w:t>
      </w:r>
      <w:r>
        <w:rPr>
          <w:sz w:val="28"/>
        </w:rPr>
        <w:t>//</w:t>
      </w:r>
      <w:r>
        <w:rPr>
          <w:spacing w:val="35"/>
          <w:sz w:val="28"/>
        </w:rPr>
        <w:t> </w:t>
      </w:r>
      <w:r>
        <w:rPr>
          <w:sz w:val="28"/>
        </w:rPr>
        <w:t>Macromolecules.</w:t>
      </w:r>
      <w:r>
        <w:rPr>
          <w:spacing w:val="37"/>
          <w:sz w:val="28"/>
        </w:rPr>
        <w:t> </w:t>
      </w:r>
      <w:r>
        <w:rPr>
          <w:sz w:val="28"/>
        </w:rPr>
        <w:t>-</w:t>
      </w:r>
      <w:r>
        <w:rPr>
          <w:spacing w:val="35"/>
          <w:sz w:val="28"/>
        </w:rPr>
        <w:t> </w:t>
      </w:r>
      <w:r>
        <w:rPr>
          <w:sz w:val="28"/>
        </w:rPr>
        <w:t>1987.</w:t>
      </w:r>
      <w:r>
        <w:rPr>
          <w:spacing w:val="34"/>
          <w:sz w:val="28"/>
        </w:rPr>
        <w:t> </w:t>
      </w:r>
      <w:r>
        <w:rPr>
          <w:sz w:val="28"/>
        </w:rPr>
        <w:t>-</w:t>
      </w:r>
    </w:p>
    <w:p>
      <w:pPr>
        <w:pStyle w:val="BodyText"/>
        <w:spacing w:line="317" w:lineRule="exact"/>
      </w:pPr>
      <w:r>
        <w:rPr/>
        <w:t>V.20.</w:t>
      </w:r>
      <w:r>
        <w:rPr>
          <w:spacing w:val="-2"/>
        </w:rPr>
        <w:t> </w:t>
      </w:r>
      <w:r>
        <w:rPr/>
        <w:t>-</w:t>
      </w:r>
      <w:r>
        <w:rPr>
          <w:spacing w:val="-3"/>
        </w:rPr>
        <w:t> </w:t>
      </w:r>
      <w:r>
        <w:rPr/>
        <w:t>N.12.</w:t>
      </w:r>
      <w:r>
        <w:rPr>
          <w:spacing w:val="-2"/>
        </w:rPr>
        <w:t> </w:t>
      </w:r>
      <w:r>
        <w:rPr/>
        <w:t>-</w:t>
      </w:r>
      <w:r>
        <w:rPr>
          <w:spacing w:val="-2"/>
        </w:rPr>
        <w:t> </w:t>
      </w:r>
      <w:r>
        <w:rPr/>
        <w:t>P.</w:t>
      </w:r>
      <w:r>
        <w:rPr>
          <w:spacing w:val="-4"/>
        </w:rPr>
        <w:t> </w:t>
      </w:r>
      <w:r>
        <w:rPr/>
        <w:t>3060-</w:t>
      </w:r>
      <w:r>
        <w:rPr>
          <w:spacing w:val="-2"/>
        </w:rPr>
        <w:t>3065.</w:t>
      </w:r>
    </w:p>
    <w:p>
      <w:pPr>
        <w:pStyle w:val="ListParagraph"/>
        <w:numPr>
          <w:ilvl w:val="0"/>
          <w:numId w:val="21"/>
        </w:numPr>
        <w:tabs>
          <w:tab w:pos="1314" w:val="left" w:leader="none"/>
        </w:tabs>
        <w:spacing w:line="240" w:lineRule="auto" w:before="0" w:after="0"/>
        <w:ind w:left="322" w:right="321" w:firstLine="566"/>
        <w:jc w:val="both"/>
        <w:rPr>
          <w:sz w:val="28"/>
        </w:rPr>
      </w:pPr>
      <w:r>
        <w:rPr>
          <w:sz w:val="28"/>
        </w:rPr>
        <w:t>Nossal R. Network formation in polyacrylamide gels // Macromolecules. – 1985. – V.18. – N.1. – P. 49-54.</w:t>
      </w:r>
    </w:p>
    <w:p>
      <w:pPr>
        <w:pStyle w:val="ListParagraph"/>
        <w:numPr>
          <w:ilvl w:val="0"/>
          <w:numId w:val="21"/>
        </w:numPr>
        <w:tabs>
          <w:tab w:pos="1314" w:val="left" w:leader="none"/>
        </w:tabs>
        <w:spacing w:line="240" w:lineRule="auto" w:before="0" w:after="0"/>
        <w:ind w:left="322" w:right="325" w:firstLine="566"/>
        <w:jc w:val="both"/>
        <w:rPr>
          <w:sz w:val="28"/>
        </w:rPr>
      </w:pPr>
      <w:r>
        <w:rPr>
          <w:sz w:val="28"/>
        </w:rPr>
        <w:t>Дубровский С.А.,Афанасьева М.В.,Рыжкин М.А., Казанский К.С. Термодинамика сильнонабухающих полимерных гидрогелей // Вы сокомолек. соед. – 1989. – Т.А 31. - №2. – С. 321- 324</w:t>
      </w:r>
      <w:r>
        <w:rPr>
          <w:spacing w:val="80"/>
          <w:w w:val="150"/>
          <w:sz w:val="28"/>
        </w:rPr>
        <w:t> </w:t>
      </w:r>
      <w:r>
        <w:rPr>
          <w:sz w:val="28"/>
        </w:rPr>
        <w:t>.</w:t>
      </w:r>
    </w:p>
    <w:p>
      <w:pPr>
        <w:pStyle w:val="ListParagraph"/>
        <w:numPr>
          <w:ilvl w:val="0"/>
          <w:numId w:val="21"/>
        </w:numPr>
        <w:tabs>
          <w:tab w:pos="1314" w:val="left" w:leader="none"/>
        </w:tabs>
        <w:spacing w:line="240" w:lineRule="auto" w:before="0" w:after="0"/>
        <w:ind w:left="322" w:right="320" w:firstLine="566"/>
        <w:jc w:val="both"/>
        <w:rPr>
          <w:sz w:val="28"/>
        </w:rPr>
      </w:pPr>
      <w:r>
        <w:rPr>
          <w:sz w:val="28"/>
        </w:rPr>
        <w:t>Дубровский С.А., Афанасьева М.В., Лагутина М.А., Казанский К.С. Изучение</w:t>
      </w:r>
      <w:r>
        <w:rPr>
          <w:spacing w:val="-18"/>
          <w:sz w:val="28"/>
        </w:rPr>
        <w:t> </w:t>
      </w:r>
      <w:r>
        <w:rPr>
          <w:sz w:val="28"/>
        </w:rPr>
        <w:t>набухания</w:t>
      </w:r>
      <w:r>
        <w:rPr>
          <w:spacing w:val="-20"/>
          <w:sz w:val="28"/>
        </w:rPr>
        <w:t> </w:t>
      </w:r>
      <w:r>
        <w:rPr>
          <w:sz w:val="28"/>
        </w:rPr>
        <w:t>слабосшитых</w:t>
      </w:r>
      <w:r>
        <w:rPr>
          <w:spacing w:val="-18"/>
          <w:sz w:val="28"/>
        </w:rPr>
        <w:t> </w:t>
      </w:r>
      <w:r>
        <w:rPr>
          <w:sz w:val="28"/>
        </w:rPr>
        <w:t>гидрогелей</w:t>
      </w:r>
      <w:r>
        <w:rPr>
          <w:spacing w:val="-17"/>
          <w:sz w:val="28"/>
        </w:rPr>
        <w:t> </w:t>
      </w:r>
      <w:r>
        <w:rPr>
          <w:sz w:val="28"/>
        </w:rPr>
        <w:t>//</w:t>
      </w:r>
      <w:r>
        <w:rPr>
          <w:spacing w:val="-18"/>
          <w:sz w:val="28"/>
        </w:rPr>
        <w:t> </w:t>
      </w:r>
      <w:r>
        <w:rPr>
          <w:sz w:val="28"/>
        </w:rPr>
        <w:t>Высокомолек.соед.</w:t>
      </w:r>
      <w:r>
        <w:rPr>
          <w:spacing w:val="-17"/>
          <w:sz w:val="28"/>
        </w:rPr>
        <w:t> </w:t>
      </w:r>
      <w:r>
        <w:rPr>
          <w:sz w:val="28"/>
        </w:rPr>
        <w:t>–</w:t>
      </w:r>
      <w:r>
        <w:rPr>
          <w:spacing w:val="-18"/>
          <w:sz w:val="28"/>
        </w:rPr>
        <w:t> </w:t>
      </w:r>
      <w:r>
        <w:rPr>
          <w:sz w:val="28"/>
        </w:rPr>
        <w:t>1990.</w:t>
      </w:r>
      <w:r>
        <w:rPr>
          <w:spacing w:val="-18"/>
          <w:sz w:val="28"/>
        </w:rPr>
        <w:t> </w:t>
      </w:r>
      <w:r>
        <w:rPr>
          <w:sz w:val="28"/>
        </w:rPr>
        <w:t>–</w:t>
      </w:r>
      <w:r>
        <w:rPr>
          <w:spacing w:val="-17"/>
          <w:sz w:val="28"/>
        </w:rPr>
        <w:t> </w:t>
      </w:r>
      <w:r>
        <w:rPr>
          <w:sz w:val="28"/>
        </w:rPr>
        <w:t>Т.А</w:t>
      </w:r>
    </w:p>
    <w:p>
      <w:pPr>
        <w:pStyle w:val="BodyText"/>
        <w:spacing w:line="321" w:lineRule="exact"/>
      </w:pPr>
      <w:r>
        <w:rPr/>
        <w:t>32.</w:t>
      </w:r>
      <w:r>
        <w:rPr>
          <w:spacing w:val="-2"/>
        </w:rPr>
        <w:t> </w:t>
      </w:r>
      <w:r>
        <w:rPr/>
        <w:t>-</w:t>
      </w:r>
      <w:r>
        <w:rPr>
          <w:spacing w:val="-4"/>
        </w:rPr>
        <w:t> </w:t>
      </w:r>
      <w:r>
        <w:rPr/>
        <w:t>№1.</w:t>
      </w:r>
      <w:r>
        <w:rPr>
          <w:spacing w:val="-4"/>
        </w:rPr>
        <w:t> </w:t>
      </w:r>
      <w:r>
        <w:rPr/>
        <w:t>– С.165-</w:t>
      </w:r>
      <w:r>
        <w:rPr>
          <w:spacing w:val="-4"/>
        </w:rPr>
        <w:t>170.</w:t>
      </w:r>
    </w:p>
    <w:p>
      <w:pPr>
        <w:pStyle w:val="ListParagraph"/>
        <w:numPr>
          <w:ilvl w:val="0"/>
          <w:numId w:val="21"/>
        </w:numPr>
        <w:tabs>
          <w:tab w:pos="1314" w:val="left" w:leader="none"/>
        </w:tabs>
        <w:spacing w:line="240" w:lineRule="auto" w:before="1" w:after="0"/>
        <w:ind w:left="322" w:right="320" w:firstLine="566"/>
        <w:jc w:val="both"/>
        <w:rPr>
          <w:sz w:val="28"/>
        </w:rPr>
      </w:pPr>
      <w:r>
        <w:rPr>
          <w:sz w:val="28"/>
        </w:rPr>
        <w:t>Лагутина М.А., Дубровский С.А. Давление набухания слабоионных гидрогелей на основе акриламида // Высокомолек.соед. - 1996. - Т.АБ38. - №9. - </w:t>
      </w:r>
      <w:r>
        <w:rPr>
          <w:spacing w:val="-2"/>
          <w:sz w:val="28"/>
        </w:rPr>
        <w:t>С.1587-1592.</w:t>
      </w:r>
    </w:p>
    <w:p>
      <w:pPr>
        <w:pStyle w:val="ListParagraph"/>
        <w:numPr>
          <w:ilvl w:val="0"/>
          <w:numId w:val="21"/>
        </w:numPr>
        <w:tabs>
          <w:tab w:pos="1452" w:val="left" w:leader="none"/>
        </w:tabs>
        <w:spacing w:line="240" w:lineRule="auto" w:before="1" w:after="0"/>
        <w:ind w:left="322" w:right="326" w:firstLine="566"/>
        <w:jc w:val="both"/>
        <w:rPr>
          <w:sz w:val="28"/>
        </w:rPr>
      </w:pPr>
      <w:r>
        <w:rPr>
          <w:sz w:val="28"/>
        </w:rPr>
        <w:t>Гросберг А.Ю., Хохлов А.Р. Статистическая физика</w:t>
      </w:r>
      <w:r>
        <w:rPr>
          <w:spacing w:val="40"/>
          <w:sz w:val="28"/>
        </w:rPr>
        <w:t> </w:t>
      </w:r>
      <w:r>
        <w:rPr>
          <w:sz w:val="28"/>
        </w:rPr>
        <w:t>макромолекул. – М. : Наука, 1989. – 343 с.</w:t>
      </w:r>
    </w:p>
    <w:p>
      <w:pPr>
        <w:pStyle w:val="ListParagraph"/>
        <w:numPr>
          <w:ilvl w:val="0"/>
          <w:numId w:val="21"/>
        </w:numPr>
        <w:tabs>
          <w:tab w:pos="1452" w:val="left" w:leader="none"/>
        </w:tabs>
        <w:spacing w:line="240" w:lineRule="auto" w:before="0" w:after="0"/>
        <w:ind w:left="322" w:right="331" w:firstLine="566"/>
        <w:jc w:val="both"/>
        <w:rPr>
          <w:sz w:val="28"/>
        </w:rPr>
      </w:pPr>
      <w:r>
        <w:rPr>
          <w:sz w:val="28"/>
        </w:rPr>
        <w:t>Kramarenko E.J., Khokhlov A.R., Joshikawa K. Collaps of polyelectrolyte macromolecules revisited // Macromolecules. – 1997. – V.30. – P.3383-3388.</w:t>
      </w:r>
    </w:p>
    <w:p>
      <w:pPr>
        <w:pStyle w:val="ListParagraph"/>
        <w:numPr>
          <w:ilvl w:val="0"/>
          <w:numId w:val="21"/>
        </w:numPr>
        <w:tabs>
          <w:tab w:pos="1452" w:val="left" w:leader="none"/>
        </w:tabs>
        <w:spacing w:line="240" w:lineRule="auto" w:before="0" w:after="0"/>
        <w:ind w:left="322" w:right="320" w:firstLine="566"/>
        <w:jc w:val="both"/>
        <w:rPr>
          <w:sz w:val="28"/>
        </w:rPr>
      </w:pPr>
      <w:r>
        <w:rPr>
          <w:sz w:val="28"/>
        </w:rPr>
        <w:t>Будтов В.П. Физическая химия растворов полимеров. – Санкт- Петербург: Химия, 1992. – 384 с.</w:t>
      </w:r>
    </w:p>
    <w:p>
      <w:pPr>
        <w:pStyle w:val="ListParagraph"/>
        <w:numPr>
          <w:ilvl w:val="0"/>
          <w:numId w:val="21"/>
        </w:numPr>
        <w:tabs>
          <w:tab w:pos="1453" w:val="left" w:leader="none"/>
        </w:tabs>
        <w:spacing w:line="240" w:lineRule="auto" w:before="0" w:after="0"/>
        <w:ind w:left="322" w:right="327" w:firstLine="566"/>
        <w:jc w:val="both"/>
        <w:rPr>
          <w:sz w:val="28"/>
        </w:rPr>
      </w:pPr>
      <w:r>
        <w:rPr>
          <w:sz w:val="28"/>
        </w:rPr>
        <w:t>Будтова Т.В., Сулейменов И.Э., Френкель С.Я. Применение диффузионного подхода для описания набухания полиэлектролитных гидрогелей // Высокомолек.соед.- 1995. – Т. Б37. - №1. – С.147-153.</w:t>
      </w:r>
    </w:p>
    <w:p>
      <w:pPr>
        <w:pStyle w:val="ListParagraph"/>
        <w:numPr>
          <w:ilvl w:val="0"/>
          <w:numId w:val="21"/>
        </w:numPr>
        <w:tabs>
          <w:tab w:pos="1452" w:val="left" w:leader="none"/>
        </w:tabs>
        <w:spacing w:line="321" w:lineRule="exact" w:before="0" w:after="0"/>
        <w:ind w:left="1452" w:right="0" w:hanging="564"/>
        <w:jc w:val="both"/>
        <w:rPr>
          <w:sz w:val="28"/>
        </w:rPr>
      </w:pPr>
      <w:r>
        <w:rPr>
          <w:sz w:val="28"/>
        </w:rPr>
        <w:t>Michaeli</w:t>
      </w:r>
      <w:r>
        <w:rPr>
          <w:spacing w:val="-5"/>
          <w:sz w:val="28"/>
        </w:rPr>
        <w:t> </w:t>
      </w:r>
      <w:r>
        <w:rPr>
          <w:sz w:val="28"/>
        </w:rPr>
        <w:t>I.,</w:t>
      </w:r>
      <w:r>
        <w:rPr>
          <w:spacing w:val="-5"/>
          <w:sz w:val="28"/>
        </w:rPr>
        <w:t> </w:t>
      </w:r>
      <w:r>
        <w:rPr>
          <w:sz w:val="28"/>
        </w:rPr>
        <w:t>Kachalsky</w:t>
      </w:r>
      <w:r>
        <w:rPr>
          <w:spacing w:val="-7"/>
          <w:sz w:val="28"/>
        </w:rPr>
        <w:t> </w:t>
      </w:r>
      <w:r>
        <w:rPr>
          <w:sz w:val="28"/>
        </w:rPr>
        <w:t>A.</w:t>
      </w:r>
      <w:r>
        <w:rPr>
          <w:spacing w:val="-4"/>
          <w:sz w:val="28"/>
        </w:rPr>
        <w:t> </w:t>
      </w:r>
      <w:r>
        <w:rPr>
          <w:sz w:val="28"/>
        </w:rPr>
        <w:t>Quantitative</w:t>
      </w:r>
      <w:r>
        <w:rPr>
          <w:spacing w:val="-6"/>
          <w:sz w:val="28"/>
        </w:rPr>
        <w:t> </w:t>
      </w:r>
      <w:r>
        <w:rPr>
          <w:sz w:val="28"/>
        </w:rPr>
        <w:t>performance</w:t>
      </w:r>
      <w:r>
        <w:rPr>
          <w:spacing w:val="-4"/>
          <w:sz w:val="28"/>
        </w:rPr>
        <w:t> </w:t>
      </w:r>
      <w:r>
        <w:rPr>
          <w:sz w:val="28"/>
        </w:rPr>
        <w:t>of</w:t>
      </w:r>
      <w:r>
        <w:rPr>
          <w:spacing w:val="-7"/>
          <w:sz w:val="28"/>
        </w:rPr>
        <w:t> </w:t>
      </w:r>
      <w:r>
        <w:rPr>
          <w:sz w:val="28"/>
        </w:rPr>
        <w:t>the</w:t>
      </w:r>
      <w:r>
        <w:rPr>
          <w:spacing w:val="-3"/>
          <w:sz w:val="28"/>
        </w:rPr>
        <w:t> </w:t>
      </w:r>
      <w:r>
        <w:rPr>
          <w:sz w:val="28"/>
        </w:rPr>
        <w:t>Donnan</w:t>
      </w:r>
      <w:r>
        <w:rPr>
          <w:spacing w:val="-6"/>
          <w:sz w:val="28"/>
        </w:rPr>
        <w:t> </w:t>
      </w:r>
      <w:r>
        <w:rPr>
          <w:sz w:val="28"/>
        </w:rPr>
        <w:t>theory</w:t>
      </w:r>
      <w:r>
        <w:rPr>
          <w:spacing w:val="-7"/>
          <w:sz w:val="28"/>
        </w:rPr>
        <w:t> </w:t>
      </w:r>
      <w:r>
        <w:rPr>
          <w:spacing w:val="-5"/>
          <w:sz w:val="28"/>
        </w:rPr>
        <w:t>//</w:t>
      </w:r>
    </w:p>
    <w:p>
      <w:pPr>
        <w:pStyle w:val="BodyText"/>
        <w:spacing w:line="322" w:lineRule="exact"/>
      </w:pPr>
      <w:r>
        <w:rPr/>
        <w:t>J.</w:t>
      </w:r>
      <w:r>
        <w:rPr>
          <w:spacing w:val="-3"/>
        </w:rPr>
        <w:t> </w:t>
      </w:r>
      <w:r>
        <w:rPr/>
        <w:t>Polym.</w:t>
      </w:r>
      <w:r>
        <w:rPr>
          <w:spacing w:val="-2"/>
        </w:rPr>
        <w:t> </w:t>
      </w:r>
      <w:r>
        <w:rPr/>
        <w:t>Sci.</w:t>
      </w:r>
      <w:r>
        <w:rPr>
          <w:spacing w:val="-3"/>
        </w:rPr>
        <w:t> </w:t>
      </w:r>
      <w:r>
        <w:rPr/>
        <w:t>-</w:t>
      </w:r>
      <w:r>
        <w:rPr>
          <w:spacing w:val="-2"/>
        </w:rPr>
        <w:t> </w:t>
      </w:r>
      <w:r>
        <w:rPr/>
        <w:t>1957.</w:t>
      </w:r>
      <w:r>
        <w:rPr>
          <w:spacing w:val="-3"/>
        </w:rPr>
        <w:t> </w:t>
      </w:r>
      <w:r>
        <w:rPr/>
        <w:t>-</w:t>
      </w:r>
      <w:r>
        <w:rPr>
          <w:spacing w:val="-2"/>
        </w:rPr>
        <w:t> </w:t>
      </w:r>
      <w:r>
        <w:rPr/>
        <w:t>23.</w:t>
      </w:r>
      <w:r>
        <w:rPr>
          <w:spacing w:val="-3"/>
        </w:rPr>
        <w:t> </w:t>
      </w:r>
      <w:r>
        <w:rPr/>
        <w:t>-</w:t>
      </w:r>
      <w:r>
        <w:rPr>
          <w:spacing w:val="-2"/>
        </w:rPr>
        <w:t> </w:t>
      </w:r>
      <w:r>
        <w:rPr/>
        <w:t>Р.</w:t>
      </w:r>
      <w:r>
        <w:rPr>
          <w:spacing w:val="-3"/>
        </w:rPr>
        <w:t> </w:t>
      </w:r>
      <w:r>
        <w:rPr/>
        <w:t>683-</w:t>
      </w:r>
      <w:r>
        <w:rPr>
          <w:spacing w:val="-4"/>
        </w:rPr>
        <w:t>696.</w:t>
      </w:r>
    </w:p>
    <w:p>
      <w:pPr>
        <w:pStyle w:val="ListParagraph"/>
        <w:numPr>
          <w:ilvl w:val="0"/>
          <w:numId w:val="21"/>
        </w:numPr>
        <w:tabs>
          <w:tab w:pos="1452" w:val="left" w:leader="none"/>
        </w:tabs>
        <w:spacing w:line="240" w:lineRule="auto" w:before="0" w:after="0"/>
        <w:ind w:left="1452" w:right="0" w:hanging="564"/>
        <w:jc w:val="both"/>
        <w:rPr>
          <w:sz w:val="28"/>
        </w:rPr>
      </w:pPr>
      <w:r>
        <w:rPr>
          <w:sz w:val="28"/>
        </w:rPr>
        <w:t>Kachalsky</w:t>
      </w:r>
      <w:r>
        <w:rPr>
          <w:spacing w:val="-11"/>
          <w:sz w:val="28"/>
        </w:rPr>
        <w:t> </w:t>
      </w:r>
      <w:r>
        <w:rPr>
          <w:sz w:val="28"/>
        </w:rPr>
        <w:t>A.,Michaeli</w:t>
      </w:r>
      <w:r>
        <w:rPr>
          <w:spacing w:val="-4"/>
          <w:sz w:val="28"/>
        </w:rPr>
        <w:t> </w:t>
      </w:r>
      <w:r>
        <w:rPr>
          <w:sz w:val="28"/>
        </w:rPr>
        <w:t>I.</w:t>
      </w:r>
      <w:r>
        <w:rPr>
          <w:spacing w:val="-5"/>
          <w:sz w:val="28"/>
        </w:rPr>
        <w:t> </w:t>
      </w:r>
      <w:r>
        <w:rPr>
          <w:sz w:val="28"/>
        </w:rPr>
        <w:t>Phase</w:t>
      </w:r>
      <w:r>
        <w:rPr>
          <w:spacing w:val="-5"/>
          <w:sz w:val="28"/>
        </w:rPr>
        <w:t> </w:t>
      </w:r>
      <w:r>
        <w:rPr>
          <w:sz w:val="28"/>
        </w:rPr>
        <w:t>transitions</w:t>
      </w:r>
      <w:r>
        <w:rPr>
          <w:spacing w:val="-7"/>
          <w:sz w:val="28"/>
        </w:rPr>
        <w:t> </w:t>
      </w:r>
      <w:r>
        <w:rPr>
          <w:sz w:val="28"/>
        </w:rPr>
        <w:t>in</w:t>
      </w:r>
      <w:r>
        <w:rPr>
          <w:spacing w:val="-8"/>
          <w:sz w:val="28"/>
        </w:rPr>
        <w:t> </w:t>
      </w:r>
      <w:r>
        <w:rPr>
          <w:sz w:val="28"/>
        </w:rPr>
        <w:t>swellen</w:t>
      </w:r>
      <w:r>
        <w:rPr>
          <w:spacing w:val="-3"/>
          <w:sz w:val="28"/>
        </w:rPr>
        <w:t> </w:t>
      </w:r>
      <w:r>
        <w:rPr>
          <w:sz w:val="28"/>
        </w:rPr>
        <w:t>gels</w:t>
      </w:r>
      <w:r>
        <w:rPr>
          <w:spacing w:val="-4"/>
          <w:sz w:val="28"/>
        </w:rPr>
        <w:t> </w:t>
      </w:r>
      <w:r>
        <w:rPr>
          <w:sz w:val="28"/>
        </w:rPr>
        <w:t>//</w:t>
      </w:r>
      <w:r>
        <w:rPr>
          <w:spacing w:val="-7"/>
          <w:sz w:val="28"/>
        </w:rPr>
        <w:t> </w:t>
      </w:r>
      <w:r>
        <w:rPr>
          <w:sz w:val="28"/>
        </w:rPr>
        <w:t>J.</w:t>
      </w:r>
      <w:r>
        <w:rPr>
          <w:spacing w:val="-6"/>
          <w:sz w:val="28"/>
        </w:rPr>
        <w:t> </w:t>
      </w:r>
      <w:r>
        <w:rPr>
          <w:sz w:val="28"/>
        </w:rPr>
        <w:t>Polymer</w:t>
      </w:r>
      <w:r>
        <w:rPr>
          <w:spacing w:val="-4"/>
          <w:sz w:val="28"/>
        </w:rPr>
        <w:t> Sci.</w:t>
      </w:r>
    </w:p>
    <w:p>
      <w:pPr>
        <w:pStyle w:val="BodyText"/>
        <w:spacing w:line="322" w:lineRule="exact" w:before="2"/>
      </w:pPr>
      <w:r>
        <w:rPr/>
        <w:t>-</w:t>
      </w:r>
      <w:r>
        <w:rPr>
          <w:spacing w:val="-3"/>
        </w:rPr>
        <w:t> </w:t>
      </w:r>
      <w:r>
        <w:rPr/>
        <w:t>1995.</w:t>
      </w:r>
      <w:r>
        <w:rPr>
          <w:spacing w:val="-3"/>
        </w:rPr>
        <w:t> </w:t>
      </w:r>
      <w:r>
        <w:rPr/>
        <w:t>-</w:t>
      </w:r>
      <w:r>
        <w:rPr>
          <w:spacing w:val="-2"/>
        </w:rPr>
        <w:t> </w:t>
      </w:r>
      <w:r>
        <w:rPr/>
        <w:t>V.15.</w:t>
      </w:r>
      <w:r>
        <w:rPr>
          <w:spacing w:val="-3"/>
        </w:rPr>
        <w:t> </w:t>
      </w:r>
      <w:r>
        <w:rPr/>
        <w:t>-Р.</w:t>
      </w:r>
      <w:r>
        <w:rPr>
          <w:spacing w:val="-3"/>
        </w:rPr>
        <w:t> </w:t>
      </w:r>
      <w:r>
        <w:rPr/>
        <w:t>69-</w:t>
      </w:r>
      <w:r>
        <w:rPr>
          <w:spacing w:val="-5"/>
        </w:rPr>
        <w:t>86.</w:t>
      </w:r>
    </w:p>
    <w:p>
      <w:pPr>
        <w:pStyle w:val="ListParagraph"/>
        <w:numPr>
          <w:ilvl w:val="0"/>
          <w:numId w:val="21"/>
        </w:numPr>
        <w:tabs>
          <w:tab w:pos="1452" w:val="left" w:leader="none"/>
        </w:tabs>
        <w:spacing w:line="322" w:lineRule="exact" w:before="0" w:after="0"/>
        <w:ind w:left="1452" w:right="0" w:hanging="564"/>
        <w:jc w:val="both"/>
        <w:rPr>
          <w:sz w:val="28"/>
        </w:rPr>
      </w:pPr>
      <w:r>
        <w:rPr>
          <w:sz w:val="28"/>
        </w:rPr>
        <w:t>Ohmin</w:t>
      </w:r>
      <w:r>
        <w:rPr>
          <w:spacing w:val="-1"/>
          <w:sz w:val="28"/>
        </w:rPr>
        <w:t> </w:t>
      </w:r>
      <w:r>
        <w:rPr>
          <w:sz w:val="28"/>
        </w:rPr>
        <w:t>I.,</w:t>
      </w:r>
      <w:r>
        <w:rPr>
          <w:spacing w:val="3"/>
          <w:sz w:val="28"/>
        </w:rPr>
        <w:t> </w:t>
      </w:r>
      <w:r>
        <w:rPr>
          <w:sz w:val="28"/>
        </w:rPr>
        <w:t>Tanaka</w:t>
      </w:r>
      <w:r>
        <w:rPr>
          <w:spacing w:val="2"/>
          <w:sz w:val="28"/>
        </w:rPr>
        <w:t> </w:t>
      </w:r>
      <w:r>
        <w:rPr>
          <w:sz w:val="28"/>
        </w:rPr>
        <w:t>T.</w:t>
      </w:r>
      <w:r>
        <w:rPr>
          <w:spacing w:val="1"/>
          <w:sz w:val="28"/>
        </w:rPr>
        <w:t> </w:t>
      </w:r>
      <w:r>
        <w:rPr>
          <w:sz w:val="28"/>
        </w:rPr>
        <w:t>Swelling</w:t>
      </w:r>
      <w:r>
        <w:rPr>
          <w:spacing w:val="2"/>
          <w:sz w:val="28"/>
        </w:rPr>
        <w:t> </w:t>
      </w:r>
      <w:r>
        <w:rPr>
          <w:sz w:val="28"/>
        </w:rPr>
        <w:t>of</w:t>
      </w:r>
      <w:r>
        <w:rPr>
          <w:spacing w:val="1"/>
          <w:sz w:val="28"/>
        </w:rPr>
        <w:t> </w:t>
      </w:r>
      <w:r>
        <w:rPr>
          <w:sz w:val="28"/>
        </w:rPr>
        <w:t>ionic</w:t>
      </w:r>
      <w:r>
        <w:rPr>
          <w:spacing w:val="-1"/>
          <w:sz w:val="28"/>
        </w:rPr>
        <w:t> </w:t>
      </w:r>
      <w:r>
        <w:rPr>
          <w:sz w:val="28"/>
        </w:rPr>
        <w:t>gels</w:t>
      </w:r>
      <w:r>
        <w:rPr>
          <w:spacing w:val="2"/>
          <w:sz w:val="28"/>
        </w:rPr>
        <w:t> </w:t>
      </w:r>
      <w:r>
        <w:rPr>
          <w:sz w:val="28"/>
        </w:rPr>
        <w:t>//J.</w:t>
      </w:r>
      <w:r>
        <w:rPr>
          <w:spacing w:val="1"/>
          <w:sz w:val="28"/>
        </w:rPr>
        <w:t> </w:t>
      </w:r>
      <w:r>
        <w:rPr>
          <w:sz w:val="28"/>
        </w:rPr>
        <w:t>Chem.</w:t>
      </w:r>
      <w:r>
        <w:rPr>
          <w:spacing w:val="1"/>
          <w:sz w:val="28"/>
        </w:rPr>
        <w:t> </w:t>
      </w:r>
      <w:r>
        <w:rPr>
          <w:sz w:val="28"/>
        </w:rPr>
        <w:t>Phys.</w:t>
      </w:r>
      <w:r>
        <w:rPr>
          <w:spacing w:val="10"/>
          <w:sz w:val="28"/>
        </w:rPr>
        <w:t> </w:t>
      </w:r>
      <w:r>
        <w:rPr>
          <w:sz w:val="28"/>
        </w:rPr>
        <w:t>-</w:t>
      </w:r>
      <w:r>
        <w:rPr>
          <w:spacing w:val="4"/>
          <w:sz w:val="28"/>
        </w:rPr>
        <w:t> </w:t>
      </w:r>
      <w:r>
        <w:rPr>
          <w:sz w:val="28"/>
        </w:rPr>
        <w:t>1982.</w:t>
      </w:r>
      <w:r>
        <w:rPr>
          <w:spacing w:val="2"/>
          <w:sz w:val="28"/>
        </w:rPr>
        <w:t> </w:t>
      </w:r>
      <w:r>
        <w:rPr>
          <w:sz w:val="28"/>
        </w:rPr>
        <w:t>-</w:t>
      </w:r>
      <w:r>
        <w:rPr>
          <w:spacing w:val="2"/>
          <w:sz w:val="28"/>
        </w:rPr>
        <w:t> </w:t>
      </w:r>
      <w:r>
        <w:rPr>
          <w:spacing w:val="-2"/>
          <w:sz w:val="28"/>
        </w:rPr>
        <w:t>V.77.</w:t>
      </w:r>
    </w:p>
    <w:p>
      <w:pPr>
        <w:pStyle w:val="BodyText"/>
        <w:spacing w:line="322" w:lineRule="exact"/>
      </w:pPr>
      <w:r>
        <w:rPr/>
        <w:t>-</w:t>
      </w:r>
      <w:r>
        <w:rPr>
          <w:spacing w:val="-2"/>
        </w:rPr>
        <w:t> </w:t>
      </w:r>
      <w:r>
        <w:rPr/>
        <w:t>Р.5725-</w:t>
      </w:r>
      <w:r>
        <w:rPr>
          <w:spacing w:val="-2"/>
        </w:rPr>
        <w:t>5729.</w:t>
      </w:r>
    </w:p>
    <w:p>
      <w:pPr>
        <w:pStyle w:val="ListParagraph"/>
        <w:numPr>
          <w:ilvl w:val="0"/>
          <w:numId w:val="21"/>
        </w:numPr>
        <w:tabs>
          <w:tab w:pos="1452" w:val="left" w:leader="none"/>
        </w:tabs>
        <w:spacing w:line="240" w:lineRule="auto" w:before="0" w:after="0"/>
        <w:ind w:left="322" w:right="329" w:firstLine="566"/>
        <w:jc w:val="left"/>
        <w:rPr>
          <w:sz w:val="28"/>
        </w:rPr>
      </w:pPr>
      <w:r>
        <w:rPr>
          <w:sz w:val="28"/>
        </w:rPr>
        <w:t>Richka</w:t>
      </w:r>
      <w:r>
        <w:rPr>
          <w:spacing w:val="-3"/>
          <w:sz w:val="28"/>
        </w:rPr>
        <w:t> </w:t>
      </w:r>
      <w:r>
        <w:rPr>
          <w:sz w:val="28"/>
        </w:rPr>
        <w:t>J.</w:t>
      </w:r>
      <w:r>
        <w:rPr>
          <w:spacing w:val="-3"/>
          <w:sz w:val="28"/>
        </w:rPr>
        <w:t> </w:t>
      </w:r>
      <w:r>
        <w:rPr>
          <w:sz w:val="28"/>
        </w:rPr>
        <w:t>Tanaka</w:t>
      </w:r>
      <w:r>
        <w:rPr>
          <w:spacing w:val="-3"/>
          <w:sz w:val="28"/>
        </w:rPr>
        <w:t> </w:t>
      </w:r>
      <w:r>
        <w:rPr>
          <w:sz w:val="28"/>
        </w:rPr>
        <w:t>T.</w:t>
      </w:r>
      <w:r>
        <w:rPr>
          <w:spacing w:val="-4"/>
          <w:sz w:val="28"/>
        </w:rPr>
        <w:t> </w:t>
      </w:r>
      <w:r>
        <w:rPr>
          <w:sz w:val="28"/>
        </w:rPr>
        <w:t>Swelling</w:t>
      </w:r>
      <w:r>
        <w:rPr>
          <w:spacing w:val="-2"/>
          <w:sz w:val="28"/>
        </w:rPr>
        <w:t> </w:t>
      </w:r>
      <w:r>
        <w:rPr>
          <w:sz w:val="28"/>
        </w:rPr>
        <w:t>of</w:t>
      </w:r>
      <w:r>
        <w:rPr>
          <w:spacing w:val="-3"/>
          <w:sz w:val="28"/>
        </w:rPr>
        <w:t> </w:t>
      </w:r>
      <w:r>
        <w:rPr>
          <w:sz w:val="28"/>
        </w:rPr>
        <w:t>ionic</w:t>
      </w:r>
      <w:r>
        <w:rPr>
          <w:spacing w:val="-3"/>
          <w:sz w:val="28"/>
        </w:rPr>
        <w:t> </w:t>
      </w:r>
      <w:r>
        <w:rPr>
          <w:sz w:val="28"/>
        </w:rPr>
        <w:t>gels:</w:t>
      </w:r>
      <w:r>
        <w:rPr>
          <w:spacing w:val="-2"/>
          <w:sz w:val="28"/>
        </w:rPr>
        <w:t> </w:t>
      </w:r>
      <w:r>
        <w:rPr>
          <w:sz w:val="28"/>
        </w:rPr>
        <w:t>Quantitative</w:t>
      </w:r>
      <w:r>
        <w:rPr>
          <w:spacing w:val="-6"/>
          <w:sz w:val="28"/>
        </w:rPr>
        <w:t> </w:t>
      </w:r>
      <w:r>
        <w:rPr>
          <w:sz w:val="28"/>
        </w:rPr>
        <w:t>performance</w:t>
      </w:r>
      <w:r>
        <w:rPr>
          <w:spacing w:val="-3"/>
          <w:sz w:val="28"/>
        </w:rPr>
        <w:t> </w:t>
      </w:r>
      <w:r>
        <w:rPr>
          <w:sz w:val="28"/>
        </w:rPr>
        <w:t>of</w:t>
      </w:r>
      <w:r>
        <w:rPr>
          <w:spacing w:val="-3"/>
          <w:sz w:val="28"/>
        </w:rPr>
        <w:t> </w:t>
      </w:r>
      <w:r>
        <w:rPr>
          <w:sz w:val="28"/>
        </w:rPr>
        <w:t>the Donnan theory // Macromolecules. - 1984. - V.17. - N.12. - Р. 2916-2921.</w:t>
      </w:r>
    </w:p>
    <w:p>
      <w:pPr>
        <w:pStyle w:val="ListParagraph"/>
        <w:numPr>
          <w:ilvl w:val="0"/>
          <w:numId w:val="21"/>
        </w:numPr>
        <w:tabs>
          <w:tab w:pos="1452" w:val="left" w:leader="none"/>
        </w:tabs>
        <w:spacing w:line="240" w:lineRule="auto" w:before="0" w:after="0"/>
        <w:ind w:left="322" w:right="333" w:firstLine="566"/>
        <w:jc w:val="left"/>
        <w:rPr>
          <w:sz w:val="28"/>
        </w:rPr>
      </w:pPr>
      <w:r>
        <w:rPr>
          <w:sz w:val="28"/>
        </w:rPr>
        <w:t>Vasilevskaya V.V., Khokhlov A.R.. Swelling and collapse of polymer gels in polymer solutions and melts // Macromolecules. - 1992. - V. 1. - P. 384-392.</w:t>
      </w:r>
    </w:p>
    <w:p>
      <w:pPr>
        <w:pStyle w:val="ListParagraph"/>
        <w:numPr>
          <w:ilvl w:val="0"/>
          <w:numId w:val="21"/>
        </w:numPr>
        <w:tabs>
          <w:tab w:pos="1452" w:val="left" w:leader="none"/>
        </w:tabs>
        <w:spacing w:line="240" w:lineRule="auto" w:before="1" w:after="0"/>
        <w:ind w:left="1452" w:right="0" w:hanging="564"/>
        <w:jc w:val="left"/>
        <w:rPr>
          <w:sz w:val="28"/>
        </w:rPr>
      </w:pPr>
      <w:r>
        <w:rPr>
          <w:sz w:val="28"/>
        </w:rPr>
        <w:t>Тенфорд</w:t>
      </w:r>
      <w:r>
        <w:rPr>
          <w:spacing w:val="14"/>
          <w:sz w:val="28"/>
        </w:rPr>
        <w:t> </w:t>
      </w:r>
      <w:r>
        <w:rPr>
          <w:sz w:val="28"/>
        </w:rPr>
        <w:t>Ч.</w:t>
      </w:r>
      <w:r>
        <w:rPr>
          <w:spacing w:val="13"/>
          <w:sz w:val="28"/>
        </w:rPr>
        <w:t> </w:t>
      </w:r>
      <w:r>
        <w:rPr>
          <w:sz w:val="28"/>
        </w:rPr>
        <w:t>Физическая</w:t>
      </w:r>
      <w:r>
        <w:rPr>
          <w:spacing w:val="13"/>
          <w:sz w:val="28"/>
        </w:rPr>
        <w:t> </w:t>
      </w:r>
      <w:r>
        <w:rPr>
          <w:sz w:val="28"/>
        </w:rPr>
        <w:t>химия</w:t>
      </w:r>
      <w:r>
        <w:rPr>
          <w:spacing w:val="12"/>
          <w:sz w:val="28"/>
        </w:rPr>
        <w:t> </w:t>
      </w:r>
      <w:r>
        <w:rPr>
          <w:sz w:val="28"/>
        </w:rPr>
        <w:t>полимеров.</w:t>
      </w:r>
      <w:r>
        <w:rPr>
          <w:spacing w:val="17"/>
          <w:sz w:val="28"/>
        </w:rPr>
        <w:t> </w:t>
      </w:r>
      <w:r>
        <w:rPr>
          <w:sz w:val="28"/>
        </w:rPr>
        <w:t>–</w:t>
      </w:r>
      <w:r>
        <w:rPr>
          <w:spacing w:val="15"/>
          <w:sz w:val="28"/>
        </w:rPr>
        <w:t> </w:t>
      </w:r>
      <w:r>
        <w:rPr>
          <w:sz w:val="28"/>
        </w:rPr>
        <w:t>М.:</w:t>
      </w:r>
      <w:r>
        <w:rPr>
          <w:spacing w:val="15"/>
          <w:sz w:val="28"/>
        </w:rPr>
        <w:t> </w:t>
      </w:r>
      <w:r>
        <w:rPr>
          <w:sz w:val="28"/>
        </w:rPr>
        <w:t>«Химия»,1965.</w:t>
      </w:r>
      <w:r>
        <w:rPr>
          <w:spacing w:val="16"/>
          <w:sz w:val="28"/>
        </w:rPr>
        <w:t> </w:t>
      </w:r>
      <w:r>
        <w:rPr>
          <w:sz w:val="28"/>
        </w:rPr>
        <w:t>–</w:t>
      </w:r>
      <w:r>
        <w:rPr>
          <w:spacing w:val="13"/>
          <w:sz w:val="28"/>
        </w:rPr>
        <w:t> </w:t>
      </w:r>
      <w:r>
        <w:rPr>
          <w:spacing w:val="-5"/>
          <w:sz w:val="28"/>
        </w:rPr>
        <w:t>772</w:t>
      </w:r>
    </w:p>
    <w:p>
      <w:pPr>
        <w:pStyle w:val="BodyText"/>
        <w:spacing w:line="322" w:lineRule="exact"/>
        <w:jc w:val="left"/>
      </w:pPr>
      <w:r>
        <w:rPr>
          <w:spacing w:val="-5"/>
        </w:rPr>
        <w:t>с.</w:t>
      </w:r>
    </w:p>
    <w:p>
      <w:pPr>
        <w:pStyle w:val="ListParagraph"/>
        <w:numPr>
          <w:ilvl w:val="0"/>
          <w:numId w:val="21"/>
        </w:numPr>
        <w:tabs>
          <w:tab w:pos="1452" w:val="left" w:leader="none"/>
        </w:tabs>
        <w:spacing w:line="240" w:lineRule="auto" w:before="0" w:after="0"/>
        <w:ind w:left="1452" w:right="0" w:hanging="564"/>
        <w:jc w:val="left"/>
        <w:rPr>
          <w:sz w:val="28"/>
        </w:rPr>
      </w:pPr>
      <w:r>
        <w:rPr>
          <w:sz w:val="28"/>
        </w:rPr>
        <w:t>Ohshima</w:t>
      </w:r>
      <w:r>
        <w:rPr>
          <w:spacing w:val="48"/>
          <w:sz w:val="28"/>
        </w:rPr>
        <w:t> </w:t>
      </w:r>
      <w:r>
        <w:rPr>
          <w:sz w:val="28"/>
        </w:rPr>
        <w:t>H.,</w:t>
      </w:r>
      <w:r>
        <w:rPr>
          <w:spacing w:val="47"/>
          <w:sz w:val="28"/>
        </w:rPr>
        <w:t> </w:t>
      </w:r>
      <w:r>
        <w:rPr>
          <w:sz w:val="28"/>
        </w:rPr>
        <w:t>Miyajima</w:t>
      </w:r>
      <w:r>
        <w:rPr>
          <w:spacing w:val="48"/>
          <w:sz w:val="28"/>
        </w:rPr>
        <w:t> </w:t>
      </w:r>
      <w:r>
        <w:rPr>
          <w:sz w:val="28"/>
        </w:rPr>
        <w:t>T.</w:t>
      </w:r>
      <w:r>
        <w:rPr>
          <w:spacing w:val="47"/>
          <w:sz w:val="28"/>
        </w:rPr>
        <w:t> </w:t>
      </w:r>
      <w:r>
        <w:rPr>
          <w:sz w:val="28"/>
        </w:rPr>
        <w:t>Conformational</w:t>
      </w:r>
      <w:r>
        <w:rPr>
          <w:spacing w:val="49"/>
          <w:sz w:val="28"/>
        </w:rPr>
        <w:t> </w:t>
      </w:r>
      <w:r>
        <w:rPr>
          <w:sz w:val="28"/>
        </w:rPr>
        <w:t>transitions</w:t>
      </w:r>
      <w:r>
        <w:rPr>
          <w:spacing w:val="49"/>
          <w:sz w:val="28"/>
        </w:rPr>
        <w:t> </w:t>
      </w:r>
      <w:r>
        <w:rPr>
          <w:sz w:val="28"/>
        </w:rPr>
        <w:t>in</w:t>
      </w:r>
      <w:r>
        <w:rPr>
          <w:spacing w:val="48"/>
          <w:sz w:val="28"/>
        </w:rPr>
        <w:t> </w:t>
      </w:r>
      <w:r>
        <w:rPr>
          <w:sz w:val="28"/>
        </w:rPr>
        <w:t>polymer</w:t>
      </w:r>
      <w:r>
        <w:rPr>
          <w:spacing w:val="48"/>
          <w:sz w:val="28"/>
        </w:rPr>
        <w:t> </w:t>
      </w:r>
      <w:r>
        <w:rPr>
          <w:sz w:val="28"/>
        </w:rPr>
        <w:t>gels</w:t>
      </w:r>
      <w:r>
        <w:rPr>
          <w:spacing w:val="48"/>
          <w:sz w:val="28"/>
        </w:rPr>
        <w:t> </w:t>
      </w:r>
      <w:r>
        <w:rPr>
          <w:spacing w:val="-5"/>
          <w:sz w:val="28"/>
        </w:rPr>
        <w:t>//</w:t>
      </w:r>
    </w:p>
    <w:p>
      <w:pPr>
        <w:pStyle w:val="BodyText"/>
        <w:spacing w:line="321" w:lineRule="exact"/>
      </w:pPr>
      <w:r>
        <w:rPr/>
        <w:t>Colloid</w:t>
      </w:r>
      <w:r>
        <w:rPr>
          <w:spacing w:val="-3"/>
        </w:rPr>
        <w:t> </w:t>
      </w:r>
      <w:r>
        <w:rPr/>
        <w:t>Polymer</w:t>
      </w:r>
      <w:r>
        <w:rPr>
          <w:spacing w:val="-3"/>
        </w:rPr>
        <w:t> </w:t>
      </w:r>
      <w:r>
        <w:rPr/>
        <w:t>Science.</w:t>
      </w:r>
      <w:r>
        <w:rPr>
          <w:spacing w:val="-2"/>
        </w:rPr>
        <w:t> </w:t>
      </w:r>
      <w:r>
        <w:rPr/>
        <w:t>-</w:t>
      </w:r>
      <w:r>
        <w:rPr>
          <w:spacing w:val="-4"/>
        </w:rPr>
        <w:t> </w:t>
      </w:r>
      <w:r>
        <w:rPr/>
        <w:t>1994.</w:t>
      </w:r>
      <w:r>
        <w:rPr>
          <w:spacing w:val="-4"/>
        </w:rPr>
        <w:t> </w:t>
      </w:r>
      <w:r>
        <w:rPr/>
        <w:t>-</w:t>
      </w:r>
      <w:r>
        <w:rPr>
          <w:spacing w:val="-4"/>
        </w:rPr>
        <w:t> </w:t>
      </w:r>
      <w:r>
        <w:rPr/>
        <w:t>V.272</w:t>
      </w:r>
      <w:r>
        <w:rPr>
          <w:spacing w:val="-3"/>
        </w:rPr>
        <w:t> </w:t>
      </w:r>
      <w:r>
        <w:rPr/>
        <w:t>-</w:t>
      </w:r>
      <w:r>
        <w:rPr>
          <w:spacing w:val="-6"/>
        </w:rPr>
        <w:t> </w:t>
      </w:r>
      <w:r>
        <w:rPr/>
        <w:t>Р.</w:t>
      </w:r>
      <w:r>
        <w:rPr>
          <w:spacing w:val="-5"/>
        </w:rPr>
        <w:t> </w:t>
      </w:r>
      <w:r>
        <w:rPr/>
        <w:t>803-</w:t>
      </w:r>
      <w:r>
        <w:rPr>
          <w:spacing w:val="-4"/>
        </w:rPr>
        <w:t>811.</w:t>
      </w:r>
    </w:p>
    <w:p>
      <w:pPr>
        <w:pStyle w:val="ListParagraph"/>
        <w:numPr>
          <w:ilvl w:val="0"/>
          <w:numId w:val="21"/>
        </w:numPr>
        <w:tabs>
          <w:tab w:pos="1452" w:val="left" w:leader="none"/>
        </w:tabs>
        <w:spacing w:line="240" w:lineRule="auto" w:before="0" w:after="0"/>
        <w:ind w:left="322" w:right="328" w:firstLine="566"/>
        <w:jc w:val="both"/>
        <w:rPr>
          <w:sz w:val="28"/>
        </w:rPr>
      </w:pPr>
      <w:r>
        <w:rPr>
          <w:sz w:val="28"/>
        </w:rPr>
        <w:t>Будтова Т.В., Сулейменов И.Э., Френкель С.Я. О набухании полиэлектролитных гидрогелей в растворах линейных полимеров // Высокомолек. соед. - 1993. - Т.35. - №1. - С. 93-96</w:t>
      </w:r>
    </w:p>
    <w:p>
      <w:pPr>
        <w:pStyle w:val="ListParagraph"/>
        <w:numPr>
          <w:ilvl w:val="0"/>
          <w:numId w:val="21"/>
        </w:numPr>
        <w:tabs>
          <w:tab w:pos="1452" w:val="left" w:leader="none"/>
        </w:tabs>
        <w:spacing w:line="240" w:lineRule="auto" w:before="1" w:after="0"/>
        <w:ind w:left="322" w:right="333" w:firstLine="566"/>
        <w:jc w:val="both"/>
        <w:rPr>
          <w:sz w:val="28"/>
        </w:rPr>
      </w:pPr>
      <w:r>
        <w:rPr>
          <w:sz w:val="28"/>
        </w:rPr>
        <w:t>Akira M., Shuichi S., Masayoshi O. Highly swollen hydrogels formed through the copolymerisation of diallyl ammonium chloride with acrylamide // Polymer. Commun. - 1990. - V.31. - N.5. - Р. 175-177.</w:t>
      </w:r>
    </w:p>
    <w:p>
      <w:pPr>
        <w:spacing w:after="0" w:line="240" w:lineRule="auto"/>
        <w:jc w:val="both"/>
        <w:rPr>
          <w:sz w:val="28"/>
        </w:rPr>
        <w:sectPr>
          <w:pgSz w:w="11910" w:h="16840"/>
          <w:pgMar w:header="0" w:footer="986" w:top="1040" w:bottom="1240" w:left="1380" w:right="240"/>
        </w:sectPr>
      </w:pPr>
    </w:p>
    <w:p>
      <w:pPr>
        <w:pStyle w:val="ListParagraph"/>
        <w:numPr>
          <w:ilvl w:val="0"/>
          <w:numId w:val="21"/>
        </w:numPr>
        <w:tabs>
          <w:tab w:pos="1452" w:val="left" w:leader="none"/>
        </w:tabs>
        <w:spacing w:line="240" w:lineRule="auto" w:before="67" w:after="0"/>
        <w:ind w:left="322" w:right="322" w:firstLine="566"/>
        <w:jc w:val="both"/>
        <w:rPr>
          <w:sz w:val="28"/>
        </w:rPr>
      </w:pPr>
      <w:r>
        <w:rPr>
          <w:sz w:val="28"/>
        </w:rPr>
        <w:t>Кругляченко М.Б., Клюжин Е.С., Переплетчикова Т.Л., Мильченко Е.Н. Синтез и свойства гидрогелей на основе акриловой кислоты с высокой водопоглощающей способностью // Пласт. массы. - 1990. - №1. - С. 16-18.</w:t>
      </w:r>
    </w:p>
    <w:p>
      <w:pPr>
        <w:pStyle w:val="ListParagraph"/>
        <w:numPr>
          <w:ilvl w:val="0"/>
          <w:numId w:val="21"/>
        </w:numPr>
        <w:tabs>
          <w:tab w:pos="1452" w:val="left" w:leader="none"/>
        </w:tabs>
        <w:spacing w:line="240" w:lineRule="auto" w:before="2" w:after="0"/>
        <w:ind w:left="322" w:right="326" w:firstLine="566"/>
        <w:jc w:val="both"/>
        <w:rPr>
          <w:sz w:val="28"/>
        </w:rPr>
      </w:pPr>
      <w:r>
        <w:rPr>
          <w:sz w:val="28"/>
        </w:rPr>
        <w:t>Будтова Т.В., Сулейменов И.Э., Френкель С.Я. Сильнонабухающие полимерные гидрогели – некоторые современные проблемы и перспективы (обзор) // Журн. прикладной химии - 1997. - Т. 70. –Вып. 4. - С. 529-539.</w:t>
      </w:r>
    </w:p>
    <w:p>
      <w:pPr>
        <w:pStyle w:val="ListParagraph"/>
        <w:numPr>
          <w:ilvl w:val="0"/>
          <w:numId w:val="21"/>
        </w:numPr>
        <w:tabs>
          <w:tab w:pos="1452" w:val="left" w:leader="none"/>
        </w:tabs>
        <w:spacing w:line="242" w:lineRule="auto" w:before="0" w:after="0"/>
        <w:ind w:left="322" w:right="328" w:firstLine="566"/>
        <w:jc w:val="both"/>
        <w:rPr>
          <w:sz w:val="28"/>
        </w:rPr>
      </w:pPr>
      <w:r>
        <w:rPr>
          <w:sz w:val="28"/>
        </w:rPr>
        <w:t>Френкель С.Я. Сверхнабухающие гели на распорках // Водораст. полим. и их применение: Тез. докл. Всесоюзн. конф. - Иркутск, 1991. - С.162</w:t>
      </w:r>
    </w:p>
    <w:p>
      <w:pPr>
        <w:pStyle w:val="ListParagraph"/>
        <w:numPr>
          <w:ilvl w:val="0"/>
          <w:numId w:val="21"/>
        </w:numPr>
        <w:tabs>
          <w:tab w:pos="1452" w:val="left" w:leader="none"/>
        </w:tabs>
        <w:spacing w:line="240" w:lineRule="auto" w:before="0" w:after="0"/>
        <w:ind w:left="322" w:right="325" w:firstLine="566"/>
        <w:jc w:val="both"/>
        <w:rPr>
          <w:sz w:val="28"/>
        </w:rPr>
      </w:pPr>
      <w:r>
        <w:rPr>
          <w:sz w:val="28"/>
        </w:rPr>
        <w:t>Evmenenko G.A., Budtova T.V., Buyanov A.L., Frenkel S.Ya. The structural</w:t>
      </w:r>
      <w:r>
        <w:rPr>
          <w:spacing w:val="-2"/>
          <w:sz w:val="28"/>
        </w:rPr>
        <w:t> </w:t>
      </w:r>
      <w:r>
        <w:rPr>
          <w:sz w:val="28"/>
        </w:rPr>
        <w:t>changes</w:t>
      </w:r>
      <w:r>
        <w:rPr>
          <w:spacing w:val="-3"/>
          <w:sz w:val="28"/>
        </w:rPr>
        <w:t> </w:t>
      </w:r>
      <w:r>
        <w:rPr>
          <w:sz w:val="28"/>
        </w:rPr>
        <w:t>in</w:t>
      </w:r>
      <w:r>
        <w:rPr>
          <w:spacing w:val="-5"/>
          <w:sz w:val="28"/>
        </w:rPr>
        <w:t> </w:t>
      </w:r>
      <w:r>
        <w:rPr>
          <w:sz w:val="28"/>
        </w:rPr>
        <w:t>superswelling</w:t>
      </w:r>
      <w:r>
        <w:rPr>
          <w:spacing w:val="-3"/>
          <w:sz w:val="28"/>
        </w:rPr>
        <w:t> </w:t>
      </w:r>
      <w:r>
        <w:rPr>
          <w:sz w:val="28"/>
        </w:rPr>
        <w:t>hidrogels</w:t>
      </w:r>
      <w:r>
        <w:rPr>
          <w:spacing w:val="-4"/>
          <w:sz w:val="28"/>
        </w:rPr>
        <w:t> </w:t>
      </w:r>
      <w:r>
        <w:rPr>
          <w:sz w:val="28"/>
        </w:rPr>
        <w:t>with</w:t>
      </w:r>
      <w:r>
        <w:rPr>
          <w:spacing w:val="-3"/>
          <w:sz w:val="28"/>
        </w:rPr>
        <w:t> </w:t>
      </w:r>
      <w:r>
        <w:rPr>
          <w:sz w:val="28"/>
        </w:rPr>
        <w:t>high-molecular</w:t>
      </w:r>
      <w:r>
        <w:rPr>
          <w:spacing w:val="-3"/>
          <w:sz w:val="28"/>
        </w:rPr>
        <w:t> </w:t>
      </w:r>
      <w:r>
        <w:rPr>
          <w:sz w:val="28"/>
        </w:rPr>
        <w:t>crosslinking</w:t>
      </w:r>
      <w:r>
        <w:rPr>
          <w:spacing w:val="-3"/>
          <w:sz w:val="28"/>
        </w:rPr>
        <w:t> </w:t>
      </w:r>
      <w:r>
        <w:rPr>
          <w:sz w:val="28"/>
        </w:rPr>
        <w:t>agents</w:t>
      </w:r>
    </w:p>
    <w:p>
      <w:pPr>
        <w:pStyle w:val="BodyText"/>
        <w:spacing w:line="321" w:lineRule="exact"/>
      </w:pPr>
      <w:r>
        <w:rPr/>
        <w:t>//</w:t>
      </w:r>
      <w:r>
        <w:rPr>
          <w:spacing w:val="-4"/>
        </w:rPr>
        <w:t> </w:t>
      </w:r>
      <w:r>
        <w:rPr/>
        <w:t>High-swelling</w:t>
      </w:r>
      <w:r>
        <w:rPr>
          <w:spacing w:val="-6"/>
        </w:rPr>
        <w:t> </w:t>
      </w:r>
      <w:r>
        <w:rPr/>
        <w:t>gels:</w:t>
      </w:r>
      <w:r>
        <w:rPr>
          <w:spacing w:val="-4"/>
        </w:rPr>
        <w:t> </w:t>
      </w:r>
      <w:r>
        <w:rPr/>
        <w:t>abstr.</w:t>
      </w:r>
      <w:r>
        <w:rPr>
          <w:spacing w:val="-3"/>
        </w:rPr>
        <w:t> </w:t>
      </w:r>
      <w:r>
        <w:rPr/>
        <w:t>pap.</w:t>
      </w:r>
      <w:r>
        <w:rPr>
          <w:spacing w:val="-7"/>
        </w:rPr>
        <w:t> </w:t>
      </w:r>
      <w:r>
        <w:rPr/>
        <w:t>36th</w:t>
      </w:r>
      <w:r>
        <w:rPr>
          <w:spacing w:val="-6"/>
        </w:rPr>
        <w:t> </w:t>
      </w:r>
      <w:r>
        <w:rPr/>
        <w:t>Microsymp.</w:t>
      </w:r>
      <w:r>
        <w:rPr>
          <w:spacing w:val="1"/>
        </w:rPr>
        <w:t> </w:t>
      </w:r>
      <w:r>
        <w:rPr/>
        <w:t>-</w:t>
      </w:r>
      <w:r>
        <w:rPr>
          <w:spacing w:val="-4"/>
        </w:rPr>
        <w:t> </w:t>
      </w:r>
      <w:r>
        <w:rPr/>
        <w:t>Prague,</w:t>
      </w:r>
      <w:r>
        <w:rPr>
          <w:spacing w:val="-7"/>
        </w:rPr>
        <w:t> </w:t>
      </w:r>
      <w:r>
        <w:rPr/>
        <w:t>1995.</w:t>
      </w:r>
      <w:r>
        <w:rPr>
          <w:spacing w:val="-3"/>
        </w:rPr>
        <w:t> </w:t>
      </w:r>
      <w:r>
        <w:rPr/>
        <w:t>-</w:t>
      </w:r>
      <w:r>
        <w:rPr>
          <w:spacing w:val="-4"/>
        </w:rPr>
        <w:t> </w:t>
      </w:r>
      <w:r>
        <w:rPr/>
        <w:t>Р.</w:t>
      </w:r>
      <w:r>
        <w:rPr>
          <w:spacing w:val="-4"/>
        </w:rPr>
        <w:t> </w:t>
      </w:r>
      <w:r>
        <w:rPr>
          <w:spacing w:val="-5"/>
        </w:rPr>
        <w:t>3.</w:t>
      </w:r>
    </w:p>
    <w:p>
      <w:pPr>
        <w:pStyle w:val="ListParagraph"/>
        <w:numPr>
          <w:ilvl w:val="0"/>
          <w:numId w:val="21"/>
        </w:numPr>
        <w:tabs>
          <w:tab w:pos="1452" w:val="left" w:leader="none"/>
        </w:tabs>
        <w:spacing w:line="240" w:lineRule="auto" w:before="0" w:after="0"/>
        <w:ind w:left="322" w:right="321" w:firstLine="566"/>
        <w:jc w:val="both"/>
        <w:rPr>
          <w:sz w:val="28"/>
        </w:rPr>
      </w:pPr>
      <w:r>
        <w:rPr>
          <w:sz w:val="28"/>
        </w:rPr>
        <w:t>Osada Y. Conversion of chemical into mechanical energy by synthetic polymers</w:t>
      </w:r>
      <w:r>
        <w:rPr>
          <w:spacing w:val="-8"/>
          <w:sz w:val="28"/>
        </w:rPr>
        <w:t> </w:t>
      </w:r>
      <w:r>
        <w:rPr>
          <w:sz w:val="28"/>
        </w:rPr>
        <w:t>(chemomechanical</w:t>
      </w:r>
      <w:r>
        <w:rPr>
          <w:spacing w:val="-9"/>
          <w:sz w:val="28"/>
        </w:rPr>
        <w:t> </w:t>
      </w:r>
      <w:r>
        <w:rPr>
          <w:sz w:val="28"/>
        </w:rPr>
        <w:t>system)</w:t>
      </w:r>
      <w:r>
        <w:rPr>
          <w:spacing w:val="-4"/>
          <w:sz w:val="28"/>
        </w:rPr>
        <w:t> </w:t>
      </w:r>
      <w:r>
        <w:rPr>
          <w:sz w:val="28"/>
        </w:rPr>
        <w:t>//</w:t>
      </w:r>
      <w:r>
        <w:rPr>
          <w:spacing w:val="-8"/>
          <w:sz w:val="28"/>
        </w:rPr>
        <w:t> </w:t>
      </w:r>
      <w:r>
        <w:rPr>
          <w:sz w:val="28"/>
        </w:rPr>
        <w:t>Adv.</w:t>
      </w:r>
      <w:r>
        <w:rPr>
          <w:spacing w:val="-8"/>
          <w:sz w:val="28"/>
        </w:rPr>
        <w:t> </w:t>
      </w:r>
      <w:r>
        <w:rPr>
          <w:sz w:val="28"/>
        </w:rPr>
        <w:t>Polymers</w:t>
      </w:r>
      <w:r>
        <w:rPr>
          <w:spacing w:val="-8"/>
          <w:sz w:val="28"/>
        </w:rPr>
        <w:t> </w:t>
      </w:r>
      <w:r>
        <w:rPr>
          <w:sz w:val="28"/>
        </w:rPr>
        <w:t>Sci.</w:t>
      </w:r>
      <w:r>
        <w:rPr>
          <w:spacing w:val="-9"/>
          <w:sz w:val="28"/>
        </w:rPr>
        <w:t> </w:t>
      </w:r>
      <w:r>
        <w:rPr>
          <w:sz w:val="28"/>
        </w:rPr>
        <w:t>–</w:t>
      </w:r>
      <w:r>
        <w:rPr>
          <w:spacing w:val="-7"/>
          <w:sz w:val="28"/>
        </w:rPr>
        <w:t> </w:t>
      </w:r>
      <w:r>
        <w:rPr>
          <w:sz w:val="28"/>
        </w:rPr>
        <w:t>1987.</w:t>
      </w:r>
      <w:r>
        <w:rPr>
          <w:spacing w:val="-10"/>
          <w:sz w:val="28"/>
        </w:rPr>
        <w:t> </w:t>
      </w:r>
      <w:r>
        <w:rPr>
          <w:sz w:val="28"/>
        </w:rPr>
        <w:t>–</w:t>
      </w:r>
      <w:r>
        <w:rPr>
          <w:spacing w:val="-7"/>
          <w:sz w:val="28"/>
        </w:rPr>
        <w:t> </w:t>
      </w:r>
      <w:r>
        <w:rPr>
          <w:sz w:val="28"/>
        </w:rPr>
        <w:t>V.82.</w:t>
      </w:r>
      <w:r>
        <w:rPr>
          <w:spacing w:val="-11"/>
          <w:sz w:val="28"/>
        </w:rPr>
        <w:t> </w:t>
      </w:r>
      <w:r>
        <w:rPr>
          <w:sz w:val="28"/>
        </w:rPr>
        <w:t>–</w:t>
      </w:r>
      <w:r>
        <w:rPr>
          <w:spacing w:val="-7"/>
          <w:sz w:val="28"/>
        </w:rPr>
        <w:t> </w:t>
      </w:r>
      <w:r>
        <w:rPr>
          <w:sz w:val="28"/>
        </w:rPr>
        <w:t>N</w:t>
      </w:r>
      <w:r>
        <w:rPr>
          <w:spacing w:val="-9"/>
          <w:sz w:val="28"/>
        </w:rPr>
        <w:t> </w:t>
      </w:r>
      <w:r>
        <w:rPr>
          <w:sz w:val="28"/>
        </w:rPr>
        <w:t>1.</w:t>
      </w:r>
      <w:r>
        <w:rPr>
          <w:spacing w:val="-10"/>
          <w:sz w:val="28"/>
        </w:rPr>
        <w:t> </w:t>
      </w:r>
      <w:r>
        <w:rPr>
          <w:sz w:val="28"/>
        </w:rPr>
        <w:t>–</w:t>
      </w:r>
      <w:r>
        <w:rPr>
          <w:spacing w:val="-7"/>
          <w:sz w:val="28"/>
        </w:rPr>
        <w:t> </w:t>
      </w:r>
      <w:r>
        <w:rPr>
          <w:sz w:val="28"/>
        </w:rPr>
        <w:t>P. </w:t>
      </w:r>
      <w:r>
        <w:rPr>
          <w:spacing w:val="-4"/>
          <w:sz w:val="28"/>
        </w:rPr>
        <w:t>3-46.</w:t>
      </w:r>
    </w:p>
    <w:p>
      <w:pPr>
        <w:pStyle w:val="ListParagraph"/>
        <w:numPr>
          <w:ilvl w:val="0"/>
          <w:numId w:val="21"/>
        </w:numPr>
        <w:tabs>
          <w:tab w:pos="1452" w:val="left" w:leader="none"/>
        </w:tabs>
        <w:spacing w:line="240" w:lineRule="auto" w:before="0" w:after="0"/>
        <w:ind w:left="322" w:right="331" w:firstLine="566"/>
        <w:jc w:val="both"/>
        <w:rPr>
          <w:sz w:val="28"/>
        </w:rPr>
      </w:pPr>
      <w:r>
        <w:rPr>
          <w:sz w:val="28"/>
        </w:rPr>
        <w:t>Khokhlov A.R., Starodubtzev S.G., Vasilevskaya V.V. Conformational transitions in polymer gels: Theory and experiment // Adv. Polym.Sci.: Responsive Gels: Volume Transition I. Springer-Verlag. - 1993. - V. 109. - P. 123-171.</w:t>
      </w:r>
    </w:p>
    <w:p>
      <w:pPr>
        <w:pStyle w:val="ListParagraph"/>
        <w:numPr>
          <w:ilvl w:val="0"/>
          <w:numId w:val="21"/>
        </w:numPr>
        <w:tabs>
          <w:tab w:pos="1452" w:val="left" w:leader="none"/>
        </w:tabs>
        <w:spacing w:line="240" w:lineRule="auto" w:before="0" w:after="0"/>
        <w:ind w:left="322" w:right="327" w:firstLine="566"/>
        <w:jc w:val="both"/>
        <w:rPr>
          <w:sz w:val="28"/>
        </w:rPr>
      </w:pPr>
      <w:r>
        <w:rPr>
          <w:sz w:val="28"/>
        </w:rPr>
        <w:t>Suzuki M., Hirasa O. An approach to artificial muscle using polymer gels formed by micro-phase separation // Adv. Polym.Sci.: Responsive Gels: Volume Transition I. Springer-Verlag. - 1993. - V. 109. - P.241-262.</w:t>
      </w:r>
    </w:p>
    <w:p>
      <w:pPr>
        <w:pStyle w:val="ListParagraph"/>
        <w:numPr>
          <w:ilvl w:val="0"/>
          <w:numId w:val="21"/>
        </w:numPr>
        <w:tabs>
          <w:tab w:pos="1452" w:val="left" w:leader="none"/>
        </w:tabs>
        <w:spacing w:line="240" w:lineRule="auto" w:before="0" w:after="0"/>
        <w:ind w:left="322" w:right="322" w:firstLine="566"/>
        <w:jc w:val="both"/>
        <w:rPr>
          <w:sz w:val="28"/>
        </w:rPr>
      </w:pPr>
      <w:r>
        <w:rPr>
          <w:sz w:val="28"/>
        </w:rPr>
        <w:t>Saito S., Konno M., Inomata H. Volum phase transition of N- alkylacrylamide gels // Adv. Polym.Sci.: Responsive Gels: Volume Transition I. Springer-Verlag. - 1993. - V. 109. -</w:t>
      </w:r>
      <w:r>
        <w:rPr>
          <w:spacing w:val="40"/>
          <w:sz w:val="28"/>
        </w:rPr>
        <w:t> </w:t>
      </w:r>
      <w:r>
        <w:rPr>
          <w:sz w:val="28"/>
        </w:rPr>
        <w:t>P. 207-232.</w:t>
      </w:r>
    </w:p>
    <w:p>
      <w:pPr>
        <w:pStyle w:val="ListParagraph"/>
        <w:numPr>
          <w:ilvl w:val="0"/>
          <w:numId w:val="21"/>
        </w:numPr>
        <w:tabs>
          <w:tab w:pos="1452" w:val="left" w:leader="none"/>
        </w:tabs>
        <w:spacing w:line="240" w:lineRule="auto" w:before="0" w:after="0"/>
        <w:ind w:left="322" w:right="326" w:firstLine="566"/>
        <w:jc w:val="both"/>
        <w:rPr>
          <w:sz w:val="28"/>
        </w:rPr>
      </w:pPr>
      <w:r>
        <w:rPr>
          <w:sz w:val="28"/>
        </w:rPr>
        <w:t>Okano T. Molecular design of temperature-responsive polymers as intelligent materials // Adv. Polym.Sci.: Responsive Gels: Volume Transition I. Springer-Verlag. - 1993. - V. 109. - P.179-197.</w:t>
      </w:r>
    </w:p>
    <w:p>
      <w:pPr>
        <w:pStyle w:val="ListParagraph"/>
        <w:numPr>
          <w:ilvl w:val="0"/>
          <w:numId w:val="21"/>
        </w:numPr>
        <w:tabs>
          <w:tab w:pos="1452" w:val="left" w:leader="none"/>
        </w:tabs>
        <w:spacing w:line="240" w:lineRule="auto" w:before="0" w:after="0"/>
        <w:ind w:left="322" w:right="322" w:firstLine="566"/>
        <w:jc w:val="both"/>
        <w:rPr>
          <w:sz w:val="28"/>
        </w:rPr>
      </w:pPr>
      <w:r>
        <w:rPr>
          <w:sz w:val="28"/>
        </w:rPr>
        <w:t>Tae Gwan Park, Allan S.Hoffman. Sodium Chloride-Induced Phase Transition</w:t>
      </w:r>
      <w:r>
        <w:rPr>
          <w:spacing w:val="-1"/>
          <w:sz w:val="28"/>
        </w:rPr>
        <w:t> </w:t>
      </w:r>
      <w:r>
        <w:rPr>
          <w:sz w:val="28"/>
        </w:rPr>
        <w:t>in Nonionic</w:t>
      </w:r>
      <w:r>
        <w:rPr>
          <w:spacing w:val="-1"/>
          <w:sz w:val="28"/>
        </w:rPr>
        <w:t> </w:t>
      </w:r>
      <w:r>
        <w:rPr>
          <w:sz w:val="28"/>
        </w:rPr>
        <w:t>Poly</w:t>
      </w:r>
      <w:r>
        <w:rPr>
          <w:spacing w:val="-5"/>
          <w:sz w:val="28"/>
        </w:rPr>
        <w:t> </w:t>
      </w:r>
      <w:r>
        <w:rPr>
          <w:sz w:val="28"/>
        </w:rPr>
        <w:t>(N-isopropylacrylamid)</w:t>
      </w:r>
      <w:r>
        <w:rPr>
          <w:spacing w:val="-1"/>
          <w:sz w:val="28"/>
        </w:rPr>
        <w:t> </w:t>
      </w:r>
      <w:r>
        <w:rPr>
          <w:sz w:val="28"/>
        </w:rPr>
        <w:t>Gel // Macromolekules.</w:t>
      </w:r>
      <w:r>
        <w:rPr>
          <w:spacing w:val="-1"/>
          <w:sz w:val="28"/>
        </w:rPr>
        <w:t> </w:t>
      </w:r>
      <w:r>
        <w:rPr>
          <w:sz w:val="28"/>
        </w:rPr>
        <w:t>- 1993.</w:t>
      </w:r>
      <w:r>
        <w:rPr>
          <w:spacing w:val="-3"/>
          <w:sz w:val="28"/>
        </w:rPr>
        <w:t> </w:t>
      </w:r>
      <w:r>
        <w:rPr>
          <w:sz w:val="28"/>
        </w:rPr>
        <w:t>-</w:t>
      </w:r>
    </w:p>
    <w:p>
      <w:pPr>
        <w:pStyle w:val="BodyText"/>
        <w:spacing w:line="321" w:lineRule="exact"/>
      </w:pPr>
      <w:r>
        <w:rPr/>
        <w:t>V.26.</w:t>
      </w:r>
      <w:r>
        <w:rPr>
          <w:spacing w:val="-3"/>
        </w:rPr>
        <w:t> </w:t>
      </w:r>
      <w:r>
        <w:rPr/>
        <w:t>-</w:t>
      </w:r>
      <w:r>
        <w:rPr>
          <w:spacing w:val="-2"/>
        </w:rPr>
        <w:t> </w:t>
      </w:r>
      <w:r>
        <w:rPr/>
        <w:t>N19.</w:t>
      </w:r>
      <w:r>
        <w:rPr>
          <w:spacing w:val="-3"/>
        </w:rPr>
        <w:t> </w:t>
      </w:r>
      <w:r>
        <w:rPr/>
        <w:t>-</w:t>
      </w:r>
      <w:r>
        <w:rPr>
          <w:spacing w:val="-2"/>
        </w:rPr>
        <w:t> </w:t>
      </w:r>
      <w:r>
        <w:rPr/>
        <w:t>P.</w:t>
      </w:r>
      <w:r>
        <w:rPr>
          <w:spacing w:val="-3"/>
        </w:rPr>
        <w:t> </w:t>
      </w:r>
      <w:r>
        <w:rPr/>
        <w:t>5045-</w:t>
      </w:r>
      <w:r>
        <w:rPr>
          <w:spacing w:val="-2"/>
        </w:rPr>
        <w:t>5048.</w:t>
      </w:r>
    </w:p>
    <w:p>
      <w:pPr>
        <w:pStyle w:val="ListParagraph"/>
        <w:numPr>
          <w:ilvl w:val="0"/>
          <w:numId w:val="21"/>
        </w:numPr>
        <w:tabs>
          <w:tab w:pos="1452" w:val="left" w:leader="none"/>
        </w:tabs>
        <w:spacing w:line="240" w:lineRule="auto" w:before="0" w:after="0"/>
        <w:ind w:left="322" w:right="330" w:firstLine="566"/>
        <w:jc w:val="both"/>
        <w:rPr>
          <w:sz w:val="28"/>
        </w:rPr>
      </w:pPr>
      <w:r>
        <w:rPr>
          <w:sz w:val="28"/>
        </w:rPr>
        <w:t>Feil H., Bae Y.H., Feijen J., Kim S.W. Mutual influence of pH and temperature on the swelling of ionizable and thermosensitive hydrogels // Macromolecules. – 1992. – 25. – P. 5528-5530.</w:t>
      </w:r>
    </w:p>
    <w:p>
      <w:pPr>
        <w:pStyle w:val="ListParagraph"/>
        <w:numPr>
          <w:ilvl w:val="0"/>
          <w:numId w:val="21"/>
        </w:numPr>
        <w:tabs>
          <w:tab w:pos="1452" w:val="left" w:leader="none"/>
        </w:tabs>
        <w:spacing w:line="242" w:lineRule="auto" w:before="0" w:after="0"/>
        <w:ind w:left="322" w:right="322" w:firstLine="566"/>
        <w:jc w:val="both"/>
        <w:rPr>
          <w:sz w:val="28"/>
        </w:rPr>
      </w:pPr>
      <w:r>
        <w:rPr>
          <w:sz w:val="28"/>
        </w:rPr>
        <w:t>123. Tanaka T. Phase transition in gels and in single polymer // Polymer. - 1979. –V.20. - H11. - P. 1404-1412.</w:t>
      </w:r>
    </w:p>
    <w:p>
      <w:pPr>
        <w:pStyle w:val="ListParagraph"/>
        <w:numPr>
          <w:ilvl w:val="0"/>
          <w:numId w:val="21"/>
        </w:numPr>
        <w:tabs>
          <w:tab w:pos="1452" w:val="left" w:leader="none"/>
        </w:tabs>
        <w:spacing w:line="240" w:lineRule="auto" w:before="0" w:after="0"/>
        <w:ind w:left="322" w:right="322" w:firstLine="566"/>
        <w:jc w:val="both"/>
        <w:rPr>
          <w:sz w:val="28"/>
        </w:rPr>
      </w:pPr>
      <w:r>
        <w:rPr>
          <w:sz w:val="28"/>
        </w:rPr>
        <w:t>Василевская</w:t>
      </w:r>
      <w:r>
        <w:rPr>
          <w:spacing w:val="-14"/>
          <w:sz w:val="28"/>
        </w:rPr>
        <w:t> </w:t>
      </w:r>
      <w:r>
        <w:rPr>
          <w:sz w:val="28"/>
        </w:rPr>
        <w:t>В.В.,</w:t>
      </w:r>
      <w:r>
        <w:rPr>
          <w:spacing w:val="-13"/>
          <w:sz w:val="28"/>
        </w:rPr>
        <w:t> </w:t>
      </w:r>
      <w:r>
        <w:rPr>
          <w:sz w:val="28"/>
        </w:rPr>
        <w:t>Рябина</w:t>
      </w:r>
      <w:r>
        <w:rPr>
          <w:spacing w:val="-15"/>
          <w:sz w:val="28"/>
        </w:rPr>
        <w:t> </w:t>
      </w:r>
      <w:r>
        <w:rPr>
          <w:sz w:val="28"/>
        </w:rPr>
        <w:t>В.А.,</w:t>
      </w:r>
      <w:r>
        <w:rPr>
          <w:spacing w:val="-14"/>
          <w:sz w:val="28"/>
        </w:rPr>
        <w:t> </w:t>
      </w:r>
      <w:r>
        <w:rPr>
          <w:sz w:val="28"/>
        </w:rPr>
        <w:t>Стародубцев</w:t>
      </w:r>
      <w:r>
        <w:rPr>
          <w:spacing w:val="-15"/>
          <w:sz w:val="28"/>
        </w:rPr>
        <w:t> </w:t>
      </w:r>
      <w:r>
        <w:rPr>
          <w:sz w:val="28"/>
        </w:rPr>
        <w:t>С.Г.,</w:t>
      </w:r>
      <w:r>
        <w:rPr>
          <w:spacing w:val="-14"/>
          <w:sz w:val="28"/>
        </w:rPr>
        <w:t> </w:t>
      </w:r>
      <w:r>
        <w:rPr>
          <w:sz w:val="28"/>
        </w:rPr>
        <w:t>Хохлов</w:t>
      </w:r>
      <w:r>
        <w:rPr>
          <w:spacing w:val="-15"/>
          <w:sz w:val="28"/>
        </w:rPr>
        <w:t> </w:t>
      </w:r>
      <w:r>
        <w:rPr>
          <w:sz w:val="28"/>
        </w:rPr>
        <w:t>А.Р.</w:t>
      </w:r>
      <w:r>
        <w:rPr>
          <w:spacing w:val="-14"/>
          <w:sz w:val="28"/>
        </w:rPr>
        <w:t> </w:t>
      </w:r>
      <w:r>
        <w:rPr>
          <w:sz w:val="28"/>
        </w:rPr>
        <w:t>Коллапс полимерных сеток в смешанных растворителях // Высокомолек. соед. - 1989. - T.А31. - №4. - с.713-718.</w:t>
      </w:r>
    </w:p>
    <w:p>
      <w:pPr>
        <w:pStyle w:val="ListParagraph"/>
        <w:numPr>
          <w:ilvl w:val="0"/>
          <w:numId w:val="21"/>
        </w:numPr>
        <w:tabs>
          <w:tab w:pos="1452" w:val="left" w:leader="none"/>
        </w:tabs>
        <w:spacing w:line="240" w:lineRule="auto" w:before="0" w:after="0"/>
        <w:ind w:left="322" w:right="332" w:firstLine="566"/>
        <w:jc w:val="both"/>
        <w:rPr>
          <w:sz w:val="28"/>
        </w:rPr>
      </w:pPr>
      <w:r>
        <w:rPr>
          <w:sz w:val="28"/>
        </w:rPr>
        <w:t>Ricka J., Tanaka T. Phase transition in ionic gels: induced by copper completation // Macromolecules. - 1985. - V.18. - N1. - P. 83-85.</w:t>
      </w:r>
    </w:p>
    <w:p>
      <w:pPr>
        <w:pStyle w:val="ListParagraph"/>
        <w:numPr>
          <w:ilvl w:val="0"/>
          <w:numId w:val="21"/>
        </w:numPr>
        <w:tabs>
          <w:tab w:pos="1452" w:val="left" w:leader="none"/>
        </w:tabs>
        <w:spacing w:line="240" w:lineRule="auto" w:before="0" w:after="0"/>
        <w:ind w:left="322" w:right="328" w:firstLine="566"/>
        <w:jc w:val="both"/>
        <w:rPr>
          <w:sz w:val="28"/>
        </w:rPr>
      </w:pPr>
      <w:r>
        <w:rPr>
          <w:sz w:val="28"/>
        </w:rPr>
        <w:t>Suleimenov</w:t>
      </w:r>
      <w:r>
        <w:rPr>
          <w:spacing w:val="-12"/>
          <w:sz w:val="28"/>
        </w:rPr>
        <w:t> </w:t>
      </w:r>
      <w:r>
        <w:rPr>
          <w:sz w:val="28"/>
        </w:rPr>
        <w:t>I.</w:t>
      </w:r>
      <w:r>
        <w:rPr>
          <w:spacing w:val="-13"/>
          <w:sz w:val="28"/>
        </w:rPr>
        <w:t> </w:t>
      </w:r>
      <w:r>
        <w:rPr>
          <w:sz w:val="28"/>
        </w:rPr>
        <w:t>E.,</w:t>
      </w:r>
      <w:r>
        <w:rPr>
          <w:spacing w:val="-12"/>
          <w:sz w:val="28"/>
        </w:rPr>
        <w:t> </w:t>
      </w:r>
      <w:r>
        <w:rPr>
          <w:sz w:val="28"/>
        </w:rPr>
        <w:t>Vilesov</w:t>
      </w:r>
      <w:r>
        <w:rPr>
          <w:spacing w:val="-12"/>
          <w:sz w:val="28"/>
        </w:rPr>
        <w:t> </w:t>
      </w:r>
      <w:r>
        <w:rPr>
          <w:sz w:val="28"/>
        </w:rPr>
        <w:t>A.,</w:t>
      </w:r>
      <w:r>
        <w:rPr>
          <w:spacing w:val="-14"/>
          <w:sz w:val="28"/>
        </w:rPr>
        <w:t> </w:t>
      </w:r>
      <w:r>
        <w:rPr>
          <w:sz w:val="28"/>
        </w:rPr>
        <w:t>Budtova</w:t>
      </w:r>
      <w:r>
        <w:rPr>
          <w:spacing w:val="-12"/>
          <w:sz w:val="28"/>
        </w:rPr>
        <w:t> </w:t>
      </w:r>
      <w:r>
        <w:rPr>
          <w:sz w:val="28"/>
        </w:rPr>
        <w:t>T.,</w:t>
      </w:r>
      <w:r>
        <w:rPr>
          <w:spacing w:val="-11"/>
          <w:sz w:val="28"/>
        </w:rPr>
        <w:t> </w:t>
      </w:r>
      <w:r>
        <w:rPr>
          <w:sz w:val="28"/>
        </w:rPr>
        <w:t>Elkina</w:t>
      </w:r>
      <w:r>
        <w:rPr>
          <w:spacing w:val="-12"/>
          <w:sz w:val="28"/>
        </w:rPr>
        <w:t> </w:t>
      </w:r>
      <w:r>
        <w:rPr>
          <w:sz w:val="28"/>
        </w:rPr>
        <w:t>V.,</w:t>
      </w:r>
      <w:r>
        <w:rPr>
          <w:spacing w:val="-14"/>
          <w:sz w:val="28"/>
        </w:rPr>
        <w:t> </w:t>
      </w:r>
      <w:r>
        <w:rPr>
          <w:sz w:val="28"/>
        </w:rPr>
        <w:t>Bertzev</w:t>
      </w:r>
      <w:r>
        <w:rPr>
          <w:spacing w:val="-12"/>
          <w:sz w:val="28"/>
        </w:rPr>
        <w:t> </w:t>
      </w:r>
      <w:r>
        <w:rPr>
          <w:sz w:val="28"/>
        </w:rPr>
        <w:t>V.,</w:t>
      </w:r>
      <w:r>
        <w:rPr>
          <w:spacing w:val="-14"/>
          <w:sz w:val="28"/>
        </w:rPr>
        <w:t> </w:t>
      </w:r>
      <w:r>
        <w:rPr>
          <w:sz w:val="28"/>
        </w:rPr>
        <w:t>Tolmachev Yu. New optical properties of polyelectrolyte hydrogels // Macromolecular Rapid communications. – 1996. – V.17. - №1. – Р. 87-96.</w:t>
      </w:r>
    </w:p>
    <w:p>
      <w:pPr>
        <w:pStyle w:val="ListParagraph"/>
        <w:numPr>
          <w:ilvl w:val="0"/>
          <w:numId w:val="21"/>
        </w:numPr>
        <w:tabs>
          <w:tab w:pos="1452" w:val="left" w:leader="none"/>
        </w:tabs>
        <w:spacing w:line="240" w:lineRule="auto" w:before="0" w:after="0"/>
        <w:ind w:left="322" w:right="328" w:firstLine="566"/>
        <w:jc w:val="both"/>
        <w:rPr>
          <w:sz w:val="28"/>
        </w:rPr>
      </w:pPr>
      <w:r>
        <w:rPr>
          <w:sz w:val="28"/>
        </w:rPr>
        <w:t>Рябина В.Р., Стародубцев С.Г., Хохлов А.Р. Взаимодействие полиэлектролитных</w:t>
      </w:r>
      <w:r>
        <w:rPr>
          <w:spacing w:val="68"/>
          <w:w w:val="150"/>
          <w:sz w:val="28"/>
        </w:rPr>
        <w:t>    </w:t>
      </w:r>
      <w:r>
        <w:rPr>
          <w:sz w:val="28"/>
        </w:rPr>
        <w:t>сеток</w:t>
      </w:r>
      <w:r>
        <w:rPr>
          <w:spacing w:val="69"/>
          <w:w w:val="150"/>
          <w:sz w:val="28"/>
        </w:rPr>
        <w:t>    </w:t>
      </w:r>
      <w:r>
        <w:rPr>
          <w:sz w:val="28"/>
        </w:rPr>
        <w:t>с</w:t>
      </w:r>
      <w:r>
        <w:rPr>
          <w:spacing w:val="68"/>
          <w:w w:val="150"/>
          <w:sz w:val="28"/>
        </w:rPr>
        <w:t>    </w:t>
      </w:r>
      <w:r>
        <w:rPr>
          <w:sz w:val="28"/>
        </w:rPr>
        <w:t>противоположно</w:t>
      </w:r>
      <w:r>
        <w:rPr>
          <w:spacing w:val="69"/>
          <w:w w:val="150"/>
          <w:sz w:val="28"/>
        </w:rPr>
        <w:t>    </w:t>
      </w:r>
      <w:r>
        <w:rPr>
          <w:spacing w:val="-2"/>
          <w:sz w:val="28"/>
        </w:rPr>
        <w:t>заряженными</w:t>
      </w:r>
    </w:p>
    <w:p>
      <w:pPr>
        <w:spacing w:after="0" w:line="240" w:lineRule="auto"/>
        <w:jc w:val="both"/>
        <w:rPr>
          <w:sz w:val="28"/>
        </w:rPr>
        <w:sectPr>
          <w:pgSz w:w="11910" w:h="16840"/>
          <w:pgMar w:header="0" w:footer="986" w:top="1040" w:bottom="1240" w:left="1380" w:right="240"/>
        </w:sectPr>
      </w:pPr>
    </w:p>
    <w:p>
      <w:pPr>
        <w:pStyle w:val="BodyText"/>
        <w:spacing w:line="242" w:lineRule="auto" w:before="67"/>
        <w:jc w:val="left"/>
      </w:pPr>
      <w:r>
        <w:rPr/>
        <w:t>мицеллообразующими</w:t>
      </w:r>
      <w:r>
        <w:rPr>
          <w:spacing w:val="-3"/>
        </w:rPr>
        <w:t> </w:t>
      </w:r>
      <w:r>
        <w:rPr/>
        <w:t>ПАВ</w:t>
      </w:r>
      <w:r>
        <w:rPr>
          <w:spacing w:val="-4"/>
        </w:rPr>
        <w:t> </w:t>
      </w:r>
      <w:r>
        <w:rPr/>
        <w:t>//</w:t>
      </w:r>
      <w:r>
        <w:rPr>
          <w:spacing w:val="-3"/>
        </w:rPr>
        <w:t> </w:t>
      </w:r>
      <w:r>
        <w:rPr/>
        <w:t>Высокомолек.</w:t>
      </w:r>
      <w:r>
        <w:rPr>
          <w:spacing w:val="-4"/>
        </w:rPr>
        <w:t> </w:t>
      </w:r>
      <w:r>
        <w:rPr/>
        <w:t>соед.</w:t>
      </w:r>
      <w:r>
        <w:rPr>
          <w:spacing w:val="-4"/>
        </w:rPr>
        <w:t> </w:t>
      </w:r>
      <w:r>
        <w:rPr/>
        <w:t>-</w:t>
      </w:r>
      <w:r>
        <w:rPr>
          <w:spacing w:val="-4"/>
        </w:rPr>
        <w:t> </w:t>
      </w:r>
      <w:r>
        <w:rPr/>
        <w:t>1990.</w:t>
      </w:r>
      <w:r>
        <w:rPr>
          <w:spacing w:val="-4"/>
        </w:rPr>
        <w:t> </w:t>
      </w:r>
      <w:r>
        <w:rPr/>
        <w:t>-</w:t>
      </w:r>
      <w:r>
        <w:rPr>
          <w:spacing w:val="-4"/>
        </w:rPr>
        <w:t> </w:t>
      </w:r>
      <w:r>
        <w:rPr/>
        <w:t>Т.А32.</w:t>
      </w:r>
      <w:r>
        <w:rPr>
          <w:spacing w:val="-4"/>
        </w:rPr>
        <w:t> </w:t>
      </w:r>
      <w:r>
        <w:rPr/>
        <w:t>-</w:t>
      </w:r>
      <w:r>
        <w:rPr>
          <w:spacing w:val="-4"/>
        </w:rPr>
        <w:t> </w:t>
      </w:r>
      <w:r>
        <w:rPr/>
        <w:t>№5.</w:t>
      </w:r>
      <w:r>
        <w:rPr>
          <w:spacing w:val="-4"/>
        </w:rPr>
        <w:t> </w:t>
      </w:r>
      <w:r>
        <w:rPr/>
        <w:t>-</w:t>
      </w:r>
      <w:r>
        <w:rPr>
          <w:spacing w:val="-4"/>
        </w:rPr>
        <w:t> </w:t>
      </w:r>
      <w:r>
        <w:rPr/>
        <w:t>С.969- </w:t>
      </w:r>
      <w:r>
        <w:rPr>
          <w:spacing w:val="-4"/>
        </w:rPr>
        <w:t>974.</w:t>
      </w:r>
    </w:p>
    <w:p>
      <w:pPr>
        <w:pStyle w:val="ListParagraph"/>
        <w:numPr>
          <w:ilvl w:val="0"/>
          <w:numId w:val="21"/>
        </w:numPr>
        <w:tabs>
          <w:tab w:pos="1452" w:val="left" w:leader="none"/>
        </w:tabs>
        <w:spacing w:line="240" w:lineRule="auto" w:before="0" w:after="0"/>
        <w:ind w:left="322" w:right="329" w:firstLine="566"/>
        <w:jc w:val="both"/>
        <w:rPr>
          <w:sz w:val="28"/>
        </w:rPr>
      </w:pPr>
      <w:r>
        <w:rPr>
          <w:sz w:val="28"/>
        </w:rPr>
        <w:t>Kokufuta E., Zhang Y.Q., Tanaka T., Mamada A. Phase transition in swelling gels // Macromolecules. – 1993. – V.26. – P. 1053-1058.</w:t>
      </w:r>
    </w:p>
    <w:p>
      <w:pPr>
        <w:pStyle w:val="ListParagraph"/>
        <w:numPr>
          <w:ilvl w:val="0"/>
          <w:numId w:val="21"/>
        </w:numPr>
        <w:tabs>
          <w:tab w:pos="1452" w:val="left" w:leader="none"/>
        </w:tabs>
        <w:spacing w:line="321" w:lineRule="exact" w:before="0" w:after="0"/>
        <w:ind w:left="1452" w:right="0" w:hanging="564"/>
        <w:jc w:val="both"/>
        <w:rPr>
          <w:sz w:val="28"/>
        </w:rPr>
      </w:pPr>
      <w:r>
        <w:rPr>
          <w:sz w:val="28"/>
        </w:rPr>
        <w:t>Tanaka</w:t>
      </w:r>
      <w:r>
        <w:rPr>
          <w:spacing w:val="-10"/>
          <w:sz w:val="28"/>
        </w:rPr>
        <w:t> </w:t>
      </w:r>
      <w:r>
        <w:rPr>
          <w:sz w:val="28"/>
        </w:rPr>
        <w:t>T.</w:t>
      </w:r>
      <w:r>
        <w:rPr>
          <w:spacing w:val="-9"/>
          <w:sz w:val="28"/>
        </w:rPr>
        <w:t> </w:t>
      </w:r>
      <w:r>
        <w:rPr>
          <w:sz w:val="28"/>
        </w:rPr>
        <w:t>Collaps</w:t>
      </w:r>
      <w:r>
        <w:rPr>
          <w:spacing w:val="-8"/>
          <w:sz w:val="28"/>
        </w:rPr>
        <w:t> </w:t>
      </w:r>
      <w:r>
        <w:rPr>
          <w:sz w:val="28"/>
        </w:rPr>
        <w:t>of</w:t>
      </w:r>
      <w:r>
        <w:rPr>
          <w:spacing w:val="-9"/>
          <w:sz w:val="28"/>
        </w:rPr>
        <w:t> </w:t>
      </w:r>
      <w:r>
        <w:rPr>
          <w:sz w:val="28"/>
        </w:rPr>
        <w:t>gels</w:t>
      </w:r>
      <w:r>
        <w:rPr>
          <w:spacing w:val="-8"/>
          <w:sz w:val="28"/>
        </w:rPr>
        <w:t> </w:t>
      </w:r>
      <w:r>
        <w:rPr>
          <w:sz w:val="28"/>
        </w:rPr>
        <w:t>and</w:t>
      </w:r>
      <w:r>
        <w:rPr>
          <w:spacing w:val="-8"/>
          <w:sz w:val="28"/>
        </w:rPr>
        <w:t> </w:t>
      </w:r>
      <w:r>
        <w:rPr>
          <w:sz w:val="28"/>
        </w:rPr>
        <w:t>the</w:t>
      </w:r>
      <w:r>
        <w:rPr>
          <w:spacing w:val="-9"/>
          <w:sz w:val="28"/>
        </w:rPr>
        <w:t> </w:t>
      </w:r>
      <w:r>
        <w:rPr>
          <w:sz w:val="28"/>
        </w:rPr>
        <w:t>critical</w:t>
      </w:r>
      <w:r>
        <w:rPr>
          <w:spacing w:val="-8"/>
          <w:sz w:val="28"/>
        </w:rPr>
        <w:t> </w:t>
      </w:r>
      <w:r>
        <w:rPr>
          <w:sz w:val="28"/>
        </w:rPr>
        <w:t>end</w:t>
      </w:r>
      <w:r>
        <w:rPr>
          <w:spacing w:val="-9"/>
          <w:sz w:val="28"/>
        </w:rPr>
        <w:t> </w:t>
      </w:r>
      <w:r>
        <w:rPr>
          <w:sz w:val="28"/>
        </w:rPr>
        <w:t>point</w:t>
      </w:r>
      <w:r>
        <w:rPr>
          <w:spacing w:val="-8"/>
          <w:sz w:val="28"/>
        </w:rPr>
        <w:t> </w:t>
      </w:r>
      <w:r>
        <w:rPr>
          <w:sz w:val="28"/>
        </w:rPr>
        <w:t>//</w:t>
      </w:r>
      <w:r>
        <w:rPr>
          <w:spacing w:val="-8"/>
          <w:sz w:val="28"/>
        </w:rPr>
        <w:t> </w:t>
      </w:r>
      <w:r>
        <w:rPr>
          <w:sz w:val="28"/>
        </w:rPr>
        <w:t>Phys.Rev.Lett.</w:t>
      </w:r>
      <w:r>
        <w:rPr>
          <w:spacing w:val="-1"/>
          <w:sz w:val="28"/>
        </w:rPr>
        <w:t> </w:t>
      </w:r>
      <w:r>
        <w:rPr>
          <w:sz w:val="28"/>
        </w:rPr>
        <w:t>-</w:t>
      </w:r>
      <w:r>
        <w:rPr>
          <w:spacing w:val="-9"/>
          <w:sz w:val="28"/>
        </w:rPr>
        <w:t> </w:t>
      </w:r>
      <w:r>
        <w:rPr>
          <w:spacing w:val="-2"/>
          <w:sz w:val="28"/>
        </w:rPr>
        <w:t>1978.</w:t>
      </w:r>
    </w:p>
    <w:p>
      <w:pPr>
        <w:pStyle w:val="BodyText"/>
        <w:spacing w:line="322" w:lineRule="exact"/>
      </w:pPr>
      <w:r>
        <w:rPr/>
        <w:t>-</w:t>
      </w:r>
      <w:r>
        <w:rPr>
          <w:spacing w:val="-3"/>
        </w:rPr>
        <w:t> </w:t>
      </w:r>
      <w:r>
        <w:rPr/>
        <w:t>V40.</w:t>
      </w:r>
      <w:r>
        <w:rPr>
          <w:spacing w:val="-2"/>
        </w:rPr>
        <w:t> </w:t>
      </w:r>
      <w:r>
        <w:rPr/>
        <w:t>-</w:t>
      </w:r>
      <w:r>
        <w:rPr>
          <w:spacing w:val="-3"/>
        </w:rPr>
        <w:t> </w:t>
      </w:r>
      <w:r>
        <w:rPr/>
        <w:t>N12.</w:t>
      </w:r>
      <w:r>
        <w:rPr>
          <w:spacing w:val="-3"/>
        </w:rPr>
        <w:t> </w:t>
      </w:r>
      <w:r>
        <w:rPr/>
        <w:t>-</w:t>
      </w:r>
      <w:r>
        <w:rPr>
          <w:spacing w:val="-2"/>
        </w:rPr>
        <w:t> </w:t>
      </w:r>
      <w:r>
        <w:rPr/>
        <w:t>P.</w:t>
      </w:r>
      <w:r>
        <w:rPr>
          <w:spacing w:val="-3"/>
        </w:rPr>
        <w:t> </w:t>
      </w:r>
      <w:r>
        <w:rPr/>
        <w:t>820-</w:t>
      </w:r>
      <w:r>
        <w:rPr>
          <w:spacing w:val="-4"/>
        </w:rPr>
        <w:t>823.</w:t>
      </w:r>
    </w:p>
    <w:p>
      <w:pPr>
        <w:pStyle w:val="ListParagraph"/>
        <w:numPr>
          <w:ilvl w:val="0"/>
          <w:numId w:val="21"/>
        </w:numPr>
        <w:tabs>
          <w:tab w:pos="1452" w:val="left" w:leader="none"/>
        </w:tabs>
        <w:spacing w:line="240" w:lineRule="auto" w:before="0" w:after="0"/>
        <w:ind w:left="1452" w:right="0" w:hanging="564"/>
        <w:jc w:val="both"/>
        <w:rPr>
          <w:sz w:val="28"/>
        </w:rPr>
      </w:pPr>
      <w:r>
        <w:rPr>
          <w:spacing w:val="-2"/>
          <w:sz w:val="28"/>
        </w:rPr>
        <w:t>Osada</w:t>
      </w:r>
      <w:r>
        <w:rPr>
          <w:spacing w:val="-10"/>
          <w:sz w:val="28"/>
        </w:rPr>
        <w:t> </w:t>
      </w:r>
      <w:r>
        <w:rPr>
          <w:spacing w:val="-2"/>
          <w:sz w:val="28"/>
        </w:rPr>
        <w:t>Y.,</w:t>
      </w:r>
      <w:r>
        <w:rPr>
          <w:spacing w:val="-10"/>
          <w:sz w:val="28"/>
        </w:rPr>
        <w:t> </w:t>
      </w:r>
      <w:r>
        <w:rPr>
          <w:spacing w:val="-2"/>
          <w:sz w:val="28"/>
        </w:rPr>
        <w:t>Ross-Murphy</w:t>
      </w:r>
      <w:r>
        <w:rPr>
          <w:spacing w:val="-13"/>
          <w:sz w:val="28"/>
        </w:rPr>
        <w:t> </w:t>
      </w:r>
      <w:r>
        <w:rPr>
          <w:spacing w:val="-2"/>
          <w:sz w:val="28"/>
        </w:rPr>
        <w:t>S.B.</w:t>
      </w:r>
      <w:r>
        <w:rPr>
          <w:spacing w:val="-10"/>
          <w:sz w:val="28"/>
        </w:rPr>
        <w:t> </w:t>
      </w:r>
      <w:r>
        <w:rPr>
          <w:spacing w:val="-2"/>
          <w:sz w:val="28"/>
        </w:rPr>
        <w:t>Intelligent</w:t>
      </w:r>
      <w:r>
        <w:rPr>
          <w:spacing w:val="-11"/>
          <w:sz w:val="28"/>
        </w:rPr>
        <w:t> </w:t>
      </w:r>
      <w:r>
        <w:rPr>
          <w:spacing w:val="-2"/>
          <w:sz w:val="28"/>
        </w:rPr>
        <w:t>gels</w:t>
      </w:r>
      <w:r>
        <w:rPr>
          <w:spacing w:val="-8"/>
          <w:sz w:val="28"/>
        </w:rPr>
        <w:t> </w:t>
      </w:r>
      <w:r>
        <w:rPr>
          <w:spacing w:val="-2"/>
          <w:sz w:val="28"/>
        </w:rPr>
        <w:t>//</w:t>
      </w:r>
      <w:r>
        <w:rPr>
          <w:spacing w:val="-8"/>
          <w:sz w:val="28"/>
        </w:rPr>
        <w:t> </w:t>
      </w:r>
      <w:r>
        <w:rPr>
          <w:spacing w:val="-2"/>
          <w:sz w:val="28"/>
        </w:rPr>
        <w:t>J.Scientific</w:t>
      </w:r>
      <w:r>
        <w:rPr>
          <w:spacing w:val="-9"/>
          <w:sz w:val="28"/>
        </w:rPr>
        <w:t> </w:t>
      </w:r>
      <w:r>
        <w:rPr>
          <w:spacing w:val="-2"/>
          <w:sz w:val="28"/>
        </w:rPr>
        <w:t>American. -</w:t>
      </w:r>
      <w:r>
        <w:rPr>
          <w:spacing w:val="-9"/>
          <w:sz w:val="28"/>
        </w:rPr>
        <w:t> </w:t>
      </w:r>
      <w:r>
        <w:rPr>
          <w:spacing w:val="-2"/>
          <w:sz w:val="28"/>
        </w:rPr>
        <w:t>1993.</w:t>
      </w:r>
    </w:p>
    <w:p>
      <w:pPr>
        <w:pStyle w:val="BodyText"/>
        <w:spacing w:line="322" w:lineRule="exact"/>
      </w:pPr>
      <w:r>
        <w:rPr/>
        <w:t>-</w:t>
      </w:r>
      <w:r>
        <w:rPr>
          <w:spacing w:val="-2"/>
        </w:rPr>
        <w:t> </w:t>
      </w:r>
      <w:r>
        <w:rPr/>
        <w:t>V.268.</w:t>
      </w:r>
      <w:r>
        <w:rPr>
          <w:spacing w:val="-2"/>
        </w:rPr>
        <w:t> </w:t>
      </w:r>
      <w:r>
        <w:rPr/>
        <w:t>-</w:t>
      </w:r>
      <w:r>
        <w:rPr>
          <w:spacing w:val="-2"/>
        </w:rPr>
        <w:t> </w:t>
      </w:r>
      <w:r>
        <w:rPr/>
        <w:t>№5.</w:t>
      </w:r>
      <w:r>
        <w:rPr>
          <w:spacing w:val="-2"/>
        </w:rPr>
        <w:t> </w:t>
      </w:r>
      <w:r>
        <w:rPr/>
        <w:t>-</w:t>
      </w:r>
      <w:r>
        <w:rPr>
          <w:spacing w:val="-2"/>
        </w:rPr>
        <w:t> </w:t>
      </w:r>
      <w:r>
        <w:rPr/>
        <w:t>P.</w:t>
      </w:r>
      <w:r>
        <w:rPr>
          <w:spacing w:val="-2"/>
        </w:rPr>
        <w:t> </w:t>
      </w:r>
      <w:r>
        <w:rPr/>
        <w:t>82-</w:t>
      </w:r>
      <w:r>
        <w:rPr>
          <w:spacing w:val="-5"/>
        </w:rPr>
        <w:t>87.</w:t>
      </w:r>
    </w:p>
    <w:p>
      <w:pPr>
        <w:pStyle w:val="ListParagraph"/>
        <w:numPr>
          <w:ilvl w:val="0"/>
          <w:numId w:val="21"/>
        </w:numPr>
        <w:tabs>
          <w:tab w:pos="1452" w:val="left" w:leader="none"/>
        </w:tabs>
        <w:spacing w:line="240" w:lineRule="auto" w:before="0" w:after="0"/>
        <w:ind w:left="322" w:right="330" w:firstLine="566"/>
        <w:jc w:val="both"/>
        <w:rPr>
          <w:sz w:val="28"/>
        </w:rPr>
      </w:pPr>
      <w:r>
        <w:rPr>
          <w:sz w:val="28"/>
        </w:rPr>
        <w:t>Ilavsky</w:t>
      </w:r>
      <w:r>
        <w:rPr>
          <w:spacing w:val="-9"/>
          <w:sz w:val="28"/>
        </w:rPr>
        <w:t> </w:t>
      </w:r>
      <w:r>
        <w:rPr>
          <w:sz w:val="28"/>
        </w:rPr>
        <w:t>U.</w:t>
      </w:r>
      <w:r>
        <w:rPr>
          <w:spacing w:val="-4"/>
          <w:sz w:val="28"/>
        </w:rPr>
        <w:t> </w:t>
      </w:r>
      <w:r>
        <w:rPr>
          <w:sz w:val="28"/>
        </w:rPr>
        <w:t>Phase</w:t>
      </w:r>
      <w:r>
        <w:rPr>
          <w:spacing w:val="-5"/>
          <w:sz w:val="28"/>
        </w:rPr>
        <w:t> </w:t>
      </w:r>
      <w:r>
        <w:rPr>
          <w:sz w:val="28"/>
        </w:rPr>
        <w:t>transition</w:t>
      </w:r>
      <w:r>
        <w:rPr>
          <w:spacing w:val="-5"/>
          <w:sz w:val="28"/>
        </w:rPr>
        <w:t> </w:t>
      </w:r>
      <w:r>
        <w:rPr>
          <w:sz w:val="28"/>
        </w:rPr>
        <w:t>in</w:t>
      </w:r>
      <w:r>
        <w:rPr>
          <w:spacing w:val="-7"/>
          <w:sz w:val="28"/>
        </w:rPr>
        <w:t> </w:t>
      </w:r>
      <w:r>
        <w:rPr>
          <w:sz w:val="28"/>
        </w:rPr>
        <w:t>swelling</w:t>
      </w:r>
      <w:r>
        <w:rPr>
          <w:spacing w:val="-5"/>
          <w:sz w:val="28"/>
        </w:rPr>
        <w:t> </w:t>
      </w:r>
      <w:r>
        <w:rPr>
          <w:sz w:val="28"/>
        </w:rPr>
        <w:t>gels.</w:t>
      </w:r>
      <w:r>
        <w:rPr>
          <w:spacing w:val="-6"/>
          <w:sz w:val="28"/>
        </w:rPr>
        <w:t> </w:t>
      </w:r>
      <w:r>
        <w:rPr>
          <w:sz w:val="28"/>
        </w:rPr>
        <w:t>2.</w:t>
      </w:r>
      <w:r>
        <w:rPr>
          <w:spacing w:val="-6"/>
          <w:sz w:val="28"/>
        </w:rPr>
        <w:t> </w:t>
      </w:r>
      <w:r>
        <w:rPr>
          <w:sz w:val="28"/>
        </w:rPr>
        <w:t>Effect</w:t>
      </w:r>
      <w:r>
        <w:rPr>
          <w:spacing w:val="-4"/>
          <w:sz w:val="28"/>
        </w:rPr>
        <w:t> </w:t>
      </w:r>
      <w:r>
        <w:rPr>
          <w:sz w:val="28"/>
        </w:rPr>
        <w:t>of</w:t>
      </w:r>
      <w:r>
        <w:rPr>
          <w:spacing w:val="-5"/>
          <w:sz w:val="28"/>
        </w:rPr>
        <w:t> </w:t>
      </w:r>
      <w:r>
        <w:rPr>
          <w:sz w:val="28"/>
        </w:rPr>
        <w:t>charge</w:t>
      </w:r>
      <w:r>
        <w:rPr>
          <w:spacing w:val="-5"/>
          <w:sz w:val="28"/>
        </w:rPr>
        <w:t> </w:t>
      </w:r>
      <w:r>
        <w:rPr>
          <w:sz w:val="28"/>
        </w:rPr>
        <w:t>concetration on the collapse and mechanical behavior of polyacrylamide networks // Macromolecules. – 1982. – V.15. – N7. – P. 782-790.</w:t>
      </w:r>
    </w:p>
    <w:p>
      <w:pPr>
        <w:pStyle w:val="ListParagraph"/>
        <w:numPr>
          <w:ilvl w:val="0"/>
          <w:numId w:val="21"/>
        </w:numPr>
        <w:tabs>
          <w:tab w:pos="1452" w:val="left" w:leader="none"/>
        </w:tabs>
        <w:spacing w:line="240" w:lineRule="auto" w:before="0" w:after="0"/>
        <w:ind w:left="322" w:right="326" w:firstLine="566"/>
        <w:jc w:val="both"/>
        <w:rPr>
          <w:sz w:val="28"/>
        </w:rPr>
      </w:pPr>
      <w:r>
        <w:rPr>
          <w:sz w:val="28"/>
        </w:rPr>
        <w:t>Tomohiro Sh., Hidekasu J., Hiromicki K., Isao A. Spatail Information on a Polymer Gel as Studied by 1H NMR Imaging. 2. Shrinkage by the Application of an Electric Field to a Polymer Gel // Macromolecules. – 1995. – 28. – P.4377-4382.</w:t>
      </w:r>
    </w:p>
    <w:p>
      <w:pPr>
        <w:pStyle w:val="ListParagraph"/>
        <w:numPr>
          <w:ilvl w:val="0"/>
          <w:numId w:val="21"/>
        </w:numPr>
        <w:tabs>
          <w:tab w:pos="1452" w:val="left" w:leader="none"/>
        </w:tabs>
        <w:spacing w:line="240" w:lineRule="auto" w:before="0" w:after="0"/>
        <w:ind w:left="322" w:right="327" w:firstLine="566"/>
        <w:jc w:val="both"/>
        <w:rPr>
          <w:sz w:val="28"/>
        </w:rPr>
      </w:pPr>
      <w:r>
        <w:rPr>
          <w:sz w:val="28"/>
        </w:rPr>
        <w:t>Thang, N.H.; Chien, T.B.; Cuong, D.X. Polymer-Based Hydrogels Applied in Drug Delivery: An Overview. Gels 2023, 9, 523. </w:t>
      </w:r>
      <w:r>
        <w:rPr>
          <w:spacing w:val="-2"/>
          <w:sz w:val="28"/>
        </w:rPr>
        <w:t>https://doi.org/10.3390/gels9070523</w:t>
      </w:r>
    </w:p>
    <w:p>
      <w:pPr>
        <w:pStyle w:val="ListParagraph"/>
        <w:numPr>
          <w:ilvl w:val="0"/>
          <w:numId w:val="21"/>
        </w:numPr>
        <w:tabs>
          <w:tab w:pos="1452" w:val="left" w:leader="none"/>
        </w:tabs>
        <w:spacing w:line="240" w:lineRule="auto" w:before="0" w:after="0"/>
        <w:ind w:left="322" w:right="334" w:firstLine="566"/>
        <w:jc w:val="both"/>
        <w:rPr>
          <w:sz w:val="28"/>
        </w:rPr>
      </w:pPr>
      <w:r>
        <w:rPr>
          <w:sz w:val="28"/>
        </w:rPr>
        <w:t>Calo, E.; Khutoryanskiy, V.V. Biomedical applications of hydrogels: A review of patents and commercial products. Eur. Polym. J. 2015, 65, 252–267.</w:t>
      </w:r>
    </w:p>
    <w:p>
      <w:pPr>
        <w:pStyle w:val="ListParagraph"/>
        <w:numPr>
          <w:ilvl w:val="0"/>
          <w:numId w:val="21"/>
        </w:numPr>
        <w:tabs>
          <w:tab w:pos="1452" w:val="left" w:leader="none"/>
        </w:tabs>
        <w:spacing w:line="240" w:lineRule="auto" w:before="0" w:after="0"/>
        <w:ind w:left="322" w:right="322" w:firstLine="566"/>
        <w:jc w:val="both"/>
        <w:rPr>
          <w:sz w:val="28"/>
        </w:rPr>
      </w:pPr>
      <w:r>
        <w:rPr>
          <w:sz w:val="28"/>
        </w:rPr>
        <w:t>Zhao,</w:t>
      </w:r>
      <w:r>
        <w:rPr>
          <w:spacing w:val="-15"/>
          <w:sz w:val="28"/>
        </w:rPr>
        <w:t> </w:t>
      </w:r>
      <w:r>
        <w:rPr>
          <w:sz w:val="28"/>
        </w:rPr>
        <w:t>L.;</w:t>
      </w:r>
      <w:r>
        <w:rPr>
          <w:spacing w:val="-17"/>
          <w:sz w:val="28"/>
        </w:rPr>
        <w:t> </w:t>
      </w:r>
      <w:r>
        <w:rPr>
          <w:sz w:val="28"/>
        </w:rPr>
        <w:t>Zhou,</w:t>
      </w:r>
      <w:r>
        <w:rPr>
          <w:spacing w:val="-15"/>
          <w:sz w:val="28"/>
        </w:rPr>
        <w:t> </w:t>
      </w:r>
      <w:r>
        <w:rPr>
          <w:sz w:val="28"/>
        </w:rPr>
        <w:t>Y.;</w:t>
      </w:r>
      <w:r>
        <w:rPr>
          <w:spacing w:val="-17"/>
          <w:sz w:val="28"/>
        </w:rPr>
        <w:t> </w:t>
      </w:r>
      <w:r>
        <w:rPr>
          <w:sz w:val="28"/>
        </w:rPr>
        <w:t>Zhang,</w:t>
      </w:r>
      <w:r>
        <w:rPr>
          <w:spacing w:val="-18"/>
          <w:sz w:val="28"/>
        </w:rPr>
        <w:t> </w:t>
      </w:r>
      <w:r>
        <w:rPr>
          <w:sz w:val="28"/>
        </w:rPr>
        <w:t>J.;</w:t>
      </w:r>
      <w:r>
        <w:rPr>
          <w:spacing w:val="-14"/>
          <w:sz w:val="28"/>
        </w:rPr>
        <w:t> </w:t>
      </w:r>
      <w:r>
        <w:rPr>
          <w:sz w:val="28"/>
        </w:rPr>
        <w:t>Liang,</w:t>
      </w:r>
      <w:r>
        <w:rPr>
          <w:spacing w:val="-15"/>
          <w:sz w:val="28"/>
        </w:rPr>
        <w:t> </w:t>
      </w:r>
      <w:r>
        <w:rPr>
          <w:sz w:val="28"/>
        </w:rPr>
        <w:t>H.;</w:t>
      </w:r>
      <w:r>
        <w:rPr>
          <w:spacing w:val="-17"/>
          <w:sz w:val="28"/>
        </w:rPr>
        <w:t> </w:t>
      </w:r>
      <w:r>
        <w:rPr>
          <w:sz w:val="28"/>
        </w:rPr>
        <w:t>Chen,</w:t>
      </w:r>
      <w:r>
        <w:rPr>
          <w:spacing w:val="-15"/>
          <w:sz w:val="28"/>
        </w:rPr>
        <w:t> </w:t>
      </w:r>
      <w:r>
        <w:rPr>
          <w:sz w:val="28"/>
        </w:rPr>
        <w:t>X.;</w:t>
      </w:r>
      <w:r>
        <w:rPr>
          <w:spacing w:val="-14"/>
          <w:sz w:val="28"/>
        </w:rPr>
        <w:t> </w:t>
      </w:r>
      <w:r>
        <w:rPr>
          <w:sz w:val="28"/>
        </w:rPr>
        <w:t>Tan,</w:t>
      </w:r>
      <w:r>
        <w:rPr>
          <w:spacing w:val="-15"/>
          <w:sz w:val="28"/>
        </w:rPr>
        <w:t> </w:t>
      </w:r>
      <w:r>
        <w:rPr>
          <w:sz w:val="28"/>
        </w:rPr>
        <w:t>H.</w:t>
      </w:r>
      <w:r>
        <w:rPr>
          <w:spacing w:val="-15"/>
          <w:sz w:val="28"/>
        </w:rPr>
        <w:t> </w:t>
      </w:r>
      <w:r>
        <w:rPr>
          <w:sz w:val="28"/>
        </w:rPr>
        <w:t>Natural</w:t>
      </w:r>
      <w:r>
        <w:rPr>
          <w:spacing w:val="-14"/>
          <w:sz w:val="28"/>
        </w:rPr>
        <w:t> </w:t>
      </w:r>
      <w:r>
        <w:rPr>
          <w:sz w:val="28"/>
        </w:rPr>
        <w:t>Polymer- Based</w:t>
      </w:r>
      <w:r>
        <w:rPr>
          <w:spacing w:val="-14"/>
          <w:sz w:val="28"/>
        </w:rPr>
        <w:t> </w:t>
      </w:r>
      <w:r>
        <w:rPr>
          <w:sz w:val="28"/>
        </w:rPr>
        <w:t>Hydrogels:</w:t>
      </w:r>
      <w:r>
        <w:rPr>
          <w:spacing w:val="-14"/>
          <w:sz w:val="28"/>
        </w:rPr>
        <w:t> </w:t>
      </w:r>
      <w:r>
        <w:rPr>
          <w:sz w:val="28"/>
        </w:rPr>
        <w:t>From</w:t>
      </w:r>
      <w:r>
        <w:rPr>
          <w:spacing w:val="-17"/>
          <w:sz w:val="28"/>
        </w:rPr>
        <w:t> </w:t>
      </w:r>
      <w:r>
        <w:rPr>
          <w:sz w:val="28"/>
        </w:rPr>
        <w:t>Polymer</w:t>
      </w:r>
      <w:r>
        <w:rPr>
          <w:spacing w:val="-15"/>
          <w:sz w:val="28"/>
        </w:rPr>
        <w:t> </w:t>
      </w:r>
      <w:r>
        <w:rPr>
          <w:sz w:val="28"/>
        </w:rPr>
        <w:t>to</w:t>
      </w:r>
      <w:r>
        <w:rPr>
          <w:spacing w:val="-14"/>
          <w:sz w:val="28"/>
        </w:rPr>
        <w:t> </w:t>
      </w:r>
      <w:r>
        <w:rPr>
          <w:sz w:val="28"/>
        </w:rPr>
        <w:t>Biomedical</w:t>
      </w:r>
      <w:r>
        <w:rPr>
          <w:spacing w:val="-14"/>
          <w:sz w:val="28"/>
        </w:rPr>
        <w:t> </w:t>
      </w:r>
      <w:r>
        <w:rPr>
          <w:sz w:val="28"/>
        </w:rPr>
        <w:t>Applications.</w:t>
      </w:r>
      <w:r>
        <w:rPr>
          <w:spacing w:val="-15"/>
          <w:sz w:val="28"/>
        </w:rPr>
        <w:t> </w:t>
      </w:r>
      <w:r>
        <w:rPr>
          <w:sz w:val="28"/>
        </w:rPr>
        <w:t>Pharmaceutics</w:t>
      </w:r>
      <w:r>
        <w:rPr>
          <w:spacing w:val="-14"/>
          <w:sz w:val="28"/>
        </w:rPr>
        <w:t> </w:t>
      </w:r>
      <w:r>
        <w:rPr>
          <w:sz w:val="28"/>
        </w:rPr>
        <w:t>2023,</w:t>
      </w:r>
      <w:r>
        <w:rPr>
          <w:spacing w:val="-15"/>
          <w:sz w:val="28"/>
        </w:rPr>
        <w:t> </w:t>
      </w:r>
      <w:r>
        <w:rPr>
          <w:sz w:val="28"/>
        </w:rPr>
        <w:t>15, </w:t>
      </w:r>
      <w:r>
        <w:rPr>
          <w:spacing w:val="-4"/>
          <w:sz w:val="28"/>
        </w:rPr>
        <w:t>2514.</w:t>
      </w:r>
    </w:p>
    <w:p>
      <w:pPr>
        <w:pStyle w:val="ListParagraph"/>
        <w:numPr>
          <w:ilvl w:val="0"/>
          <w:numId w:val="21"/>
        </w:numPr>
        <w:tabs>
          <w:tab w:pos="1452" w:val="left" w:leader="none"/>
        </w:tabs>
        <w:spacing w:line="240" w:lineRule="auto" w:before="0" w:after="0"/>
        <w:ind w:left="322" w:right="329" w:firstLine="566"/>
        <w:jc w:val="both"/>
        <w:rPr>
          <w:sz w:val="28"/>
        </w:rPr>
      </w:pPr>
      <w:r>
        <w:rPr>
          <w:sz w:val="28"/>
        </w:rPr>
        <w:t>Yang, J.Y.; Chen, Y.; Zhao, L.; Zhang, J.H.; Luo, H. Constructions and Properties of Physically</w:t>
      </w:r>
      <w:r>
        <w:rPr>
          <w:spacing w:val="-3"/>
          <w:sz w:val="28"/>
        </w:rPr>
        <w:t> </w:t>
      </w:r>
      <w:r>
        <w:rPr>
          <w:sz w:val="28"/>
        </w:rPr>
        <w:t>Cross-Linked Hydrogels Based</w:t>
      </w:r>
      <w:r>
        <w:rPr>
          <w:spacing w:val="-1"/>
          <w:sz w:val="28"/>
        </w:rPr>
        <w:t> </w:t>
      </w:r>
      <w:r>
        <w:rPr>
          <w:sz w:val="28"/>
        </w:rPr>
        <w:t>on Natural Polymers. Polym. Rev. 2022, 63, 574–612.</w:t>
      </w:r>
    </w:p>
    <w:p>
      <w:pPr>
        <w:pStyle w:val="ListParagraph"/>
        <w:numPr>
          <w:ilvl w:val="0"/>
          <w:numId w:val="21"/>
        </w:numPr>
        <w:tabs>
          <w:tab w:pos="1452" w:val="left" w:leader="none"/>
        </w:tabs>
        <w:spacing w:line="240" w:lineRule="auto" w:before="0" w:after="0"/>
        <w:ind w:left="322" w:right="321" w:firstLine="566"/>
        <w:jc w:val="both"/>
        <w:rPr>
          <w:sz w:val="28"/>
        </w:rPr>
      </w:pPr>
      <w:r>
        <w:rPr>
          <w:sz w:val="28"/>
        </w:rPr>
        <w:t>Bao, Z.; Xian, C.; Yuan, Q.; Liu, G.; Wu, J. Natural polymer-based hydrogels with enhanced mechanical performances: Preparation, structure, and property. Adv. Healthc. Mater. 2019, 8, 1900670.</w:t>
      </w:r>
    </w:p>
    <w:p>
      <w:pPr>
        <w:pStyle w:val="ListParagraph"/>
        <w:numPr>
          <w:ilvl w:val="0"/>
          <w:numId w:val="21"/>
        </w:numPr>
        <w:tabs>
          <w:tab w:pos="1452" w:val="left" w:leader="none"/>
        </w:tabs>
        <w:spacing w:line="322" w:lineRule="exact" w:before="0" w:after="0"/>
        <w:ind w:left="1452" w:right="0" w:hanging="564"/>
        <w:jc w:val="both"/>
        <w:rPr>
          <w:sz w:val="28"/>
        </w:rPr>
      </w:pPr>
      <w:r>
        <w:rPr>
          <w:sz w:val="28"/>
        </w:rPr>
        <w:t>Zhao,</w:t>
      </w:r>
      <w:r>
        <w:rPr>
          <w:spacing w:val="-9"/>
          <w:sz w:val="28"/>
        </w:rPr>
        <w:t> </w:t>
      </w:r>
      <w:r>
        <w:rPr>
          <w:sz w:val="28"/>
        </w:rPr>
        <w:t>J.;</w:t>
      </w:r>
      <w:r>
        <w:rPr>
          <w:spacing w:val="-6"/>
          <w:sz w:val="28"/>
        </w:rPr>
        <w:t> </w:t>
      </w:r>
      <w:r>
        <w:rPr>
          <w:sz w:val="28"/>
        </w:rPr>
        <w:t>Qiu,</w:t>
      </w:r>
      <w:r>
        <w:rPr>
          <w:spacing w:val="-6"/>
          <w:sz w:val="28"/>
        </w:rPr>
        <w:t> </w:t>
      </w:r>
      <w:r>
        <w:rPr>
          <w:sz w:val="28"/>
        </w:rPr>
        <w:t>P.;</w:t>
      </w:r>
      <w:r>
        <w:rPr>
          <w:spacing w:val="-6"/>
          <w:sz w:val="28"/>
        </w:rPr>
        <w:t> </w:t>
      </w:r>
      <w:r>
        <w:rPr>
          <w:sz w:val="28"/>
        </w:rPr>
        <w:t>Wang,</w:t>
      </w:r>
      <w:r>
        <w:rPr>
          <w:spacing w:val="-7"/>
          <w:sz w:val="28"/>
        </w:rPr>
        <w:t> </w:t>
      </w:r>
      <w:r>
        <w:rPr>
          <w:sz w:val="28"/>
        </w:rPr>
        <w:t>Y.;</w:t>
      </w:r>
      <w:r>
        <w:rPr>
          <w:spacing w:val="-7"/>
          <w:sz w:val="28"/>
        </w:rPr>
        <w:t> </w:t>
      </w:r>
      <w:r>
        <w:rPr>
          <w:sz w:val="28"/>
        </w:rPr>
        <w:t>Wang,</w:t>
      </w:r>
      <w:r>
        <w:rPr>
          <w:spacing w:val="-7"/>
          <w:sz w:val="28"/>
        </w:rPr>
        <w:t> </w:t>
      </w:r>
      <w:r>
        <w:rPr>
          <w:sz w:val="28"/>
        </w:rPr>
        <w:t>Y.;</w:t>
      </w:r>
      <w:r>
        <w:rPr>
          <w:spacing w:val="-6"/>
          <w:sz w:val="28"/>
        </w:rPr>
        <w:t> </w:t>
      </w:r>
      <w:r>
        <w:rPr>
          <w:sz w:val="28"/>
        </w:rPr>
        <w:t>Zhou,</w:t>
      </w:r>
      <w:r>
        <w:rPr>
          <w:spacing w:val="-8"/>
          <w:sz w:val="28"/>
        </w:rPr>
        <w:t> </w:t>
      </w:r>
      <w:r>
        <w:rPr>
          <w:sz w:val="28"/>
        </w:rPr>
        <w:t>J.;</w:t>
      </w:r>
      <w:r>
        <w:rPr>
          <w:spacing w:val="-6"/>
          <w:sz w:val="28"/>
        </w:rPr>
        <w:t> </w:t>
      </w:r>
      <w:r>
        <w:rPr>
          <w:sz w:val="28"/>
        </w:rPr>
        <w:t>Zhang,</w:t>
      </w:r>
      <w:r>
        <w:rPr>
          <w:spacing w:val="-7"/>
          <w:sz w:val="28"/>
        </w:rPr>
        <w:t> </w:t>
      </w:r>
      <w:r>
        <w:rPr>
          <w:sz w:val="28"/>
        </w:rPr>
        <w:t>B.;</w:t>
      </w:r>
      <w:r>
        <w:rPr>
          <w:spacing w:val="-5"/>
          <w:sz w:val="28"/>
        </w:rPr>
        <w:t> </w:t>
      </w:r>
      <w:r>
        <w:rPr>
          <w:sz w:val="28"/>
        </w:rPr>
        <w:t>Zhang,</w:t>
      </w:r>
      <w:r>
        <w:rPr>
          <w:spacing w:val="-7"/>
          <w:sz w:val="28"/>
        </w:rPr>
        <w:t> </w:t>
      </w:r>
      <w:r>
        <w:rPr>
          <w:sz w:val="28"/>
        </w:rPr>
        <w:t>L.;</w:t>
      </w:r>
      <w:r>
        <w:rPr>
          <w:spacing w:val="-7"/>
          <w:sz w:val="28"/>
        </w:rPr>
        <w:t> </w:t>
      </w:r>
      <w:r>
        <w:rPr>
          <w:spacing w:val="-4"/>
          <w:sz w:val="28"/>
        </w:rPr>
        <w:t>Gou,</w:t>
      </w:r>
    </w:p>
    <w:p>
      <w:pPr>
        <w:pStyle w:val="BodyText"/>
        <w:ind w:right="333"/>
      </w:pPr>
      <w:r>
        <w:rPr/>
        <w:t>D. Chitosan-based hydrogel wound dressing: From mechanism to applications, a review. Int. J. Biol. Macromol. 2023, 244, 125250.</w:t>
      </w:r>
    </w:p>
    <w:p>
      <w:pPr>
        <w:pStyle w:val="ListParagraph"/>
        <w:numPr>
          <w:ilvl w:val="0"/>
          <w:numId w:val="21"/>
        </w:numPr>
        <w:tabs>
          <w:tab w:pos="1452" w:val="left" w:leader="none"/>
        </w:tabs>
        <w:spacing w:line="240" w:lineRule="auto" w:before="0" w:after="0"/>
        <w:ind w:left="322" w:right="323" w:firstLine="566"/>
        <w:jc w:val="both"/>
        <w:rPr>
          <w:sz w:val="28"/>
        </w:rPr>
      </w:pPr>
      <w:r>
        <w:rPr>
          <w:sz w:val="28"/>
        </w:rPr>
        <w:t>Kim, Y.; Zharkinbekov, Z.; Raziyeva, K.; Tabyldiyeva, L.; Berikova, K.; Zhumagul, D.; Temirkhanova, K.; Saparov, A. Chitosan-based biomaterials for tissue regeneration. Pharmaceutics 2023, 15, 807.]</w:t>
      </w:r>
    </w:p>
    <w:p>
      <w:pPr>
        <w:pStyle w:val="ListParagraph"/>
        <w:numPr>
          <w:ilvl w:val="0"/>
          <w:numId w:val="21"/>
        </w:numPr>
        <w:tabs>
          <w:tab w:pos="1452" w:val="left" w:leader="none"/>
        </w:tabs>
        <w:spacing w:line="240" w:lineRule="auto" w:before="0" w:after="0"/>
        <w:ind w:left="322" w:right="319" w:firstLine="566"/>
        <w:jc w:val="both"/>
        <w:rPr>
          <w:sz w:val="28"/>
        </w:rPr>
      </w:pPr>
      <w:r>
        <w:rPr>
          <w:sz w:val="28"/>
        </w:rPr>
        <w:t>Miranda-Nieves,</w:t>
      </w:r>
      <w:r>
        <w:rPr>
          <w:spacing w:val="-16"/>
          <w:sz w:val="28"/>
        </w:rPr>
        <w:t> </w:t>
      </w:r>
      <w:r>
        <w:rPr>
          <w:sz w:val="28"/>
        </w:rPr>
        <w:t>D.;</w:t>
      </w:r>
      <w:r>
        <w:rPr>
          <w:spacing w:val="-18"/>
          <w:sz w:val="28"/>
        </w:rPr>
        <w:t> </w:t>
      </w:r>
      <w:r>
        <w:rPr>
          <w:sz w:val="28"/>
        </w:rPr>
        <w:t>Chaikof,</w:t>
      </w:r>
      <w:r>
        <w:rPr>
          <w:spacing w:val="-15"/>
          <w:sz w:val="28"/>
        </w:rPr>
        <w:t> </w:t>
      </w:r>
      <w:r>
        <w:rPr>
          <w:sz w:val="28"/>
        </w:rPr>
        <w:t>E.L.</w:t>
      </w:r>
      <w:r>
        <w:rPr>
          <w:spacing w:val="-16"/>
          <w:sz w:val="28"/>
        </w:rPr>
        <w:t> </w:t>
      </w:r>
      <w:r>
        <w:rPr>
          <w:sz w:val="28"/>
        </w:rPr>
        <w:t>Collagen</w:t>
      </w:r>
      <w:r>
        <w:rPr>
          <w:spacing w:val="-15"/>
          <w:sz w:val="28"/>
        </w:rPr>
        <w:t> </w:t>
      </w:r>
      <w:r>
        <w:rPr>
          <w:sz w:val="28"/>
        </w:rPr>
        <w:t>and</w:t>
      </w:r>
      <w:r>
        <w:rPr>
          <w:spacing w:val="-15"/>
          <w:sz w:val="28"/>
        </w:rPr>
        <w:t> </w:t>
      </w:r>
      <w:r>
        <w:rPr>
          <w:sz w:val="28"/>
        </w:rPr>
        <w:t>Elastin</w:t>
      </w:r>
      <w:r>
        <w:rPr>
          <w:spacing w:val="-15"/>
          <w:sz w:val="28"/>
        </w:rPr>
        <w:t> </w:t>
      </w:r>
      <w:r>
        <w:rPr>
          <w:sz w:val="28"/>
        </w:rPr>
        <w:t>Biomaterials</w:t>
      </w:r>
      <w:r>
        <w:rPr>
          <w:spacing w:val="-15"/>
          <w:sz w:val="28"/>
        </w:rPr>
        <w:t> </w:t>
      </w:r>
      <w:r>
        <w:rPr>
          <w:sz w:val="28"/>
        </w:rPr>
        <w:t>for</w:t>
      </w:r>
      <w:r>
        <w:rPr>
          <w:spacing w:val="-18"/>
          <w:sz w:val="28"/>
        </w:rPr>
        <w:t> </w:t>
      </w:r>
      <w:r>
        <w:rPr>
          <w:sz w:val="28"/>
        </w:rPr>
        <w:t>the Fabrication</w:t>
      </w:r>
      <w:r>
        <w:rPr>
          <w:spacing w:val="-4"/>
          <w:sz w:val="28"/>
        </w:rPr>
        <w:t> </w:t>
      </w:r>
      <w:r>
        <w:rPr>
          <w:sz w:val="28"/>
        </w:rPr>
        <w:t>of</w:t>
      </w:r>
      <w:r>
        <w:rPr>
          <w:spacing w:val="-4"/>
          <w:sz w:val="28"/>
        </w:rPr>
        <w:t> </w:t>
      </w:r>
      <w:r>
        <w:rPr>
          <w:sz w:val="28"/>
        </w:rPr>
        <w:t>Engineered</w:t>
      </w:r>
      <w:r>
        <w:rPr>
          <w:spacing w:val="-3"/>
          <w:sz w:val="28"/>
        </w:rPr>
        <w:t> </w:t>
      </w:r>
      <w:r>
        <w:rPr>
          <w:sz w:val="28"/>
        </w:rPr>
        <w:t>Living</w:t>
      </w:r>
      <w:r>
        <w:rPr>
          <w:spacing w:val="-4"/>
          <w:sz w:val="28"/>
        </w:rPr>
        <w:t> </w:t>
      </w:r>
      <w:r>
        <w:rPr>
          <w:sz w:val="28"/>
        </w:rPr>
        <w:t>Tissues.</w:t>
      </w:r>
      <w:r>
        <w:rPr>
          <w:spacing w:val="-7"/>
          <w:sz w:val="28"/>
        </w:rPr>
        <w:t> </w:t>
      </w:r>
      <w:r>
        <w:rPr>
          <w:sz w:val="28"/>
        </w:rPr>
        <w:t>ACS</w:t>
      </w:r>
      <w:r>
        <w:rPr>
          <w:spacing w:val="-4"/>
          <w:sz w:val="28"/>
        </w:rPr>
        <w:t> </w:t>
      </w:r>
      <w:r>
        <w:rPr>
          <w:sz w:val="28"/>
        </w:rPr>
        <w:t>Biomater.</w:t>
      </w:r>
      <w:r>
        <w:rPr>
          <w:spacing w:val="-5"/>
          <w:sz w:val="28"/>
        </w:rPr>
        <w:t> </w:t>
      </w:r>
      <w:r>
        <w:rPr>
          <w:sz w:val="28"/>
        </w:rPr>
        <w:t>Sci.</w:t>
      </w:r>
      <w:r>
        <w:rPr>
          <w:spacing w:val="-5"/>
          <w:sz w:val="28"/>
        </w:rPr>
        <w:t> </w:t>
      </w:r>
      <w:r>
        <w:rPr>
          <w:sz w:val="28"/>
        </w:rPr>
        <w:t>Eng.</w:t>
      </w:r>
      <w:r>
        <w:rPr>
          <w:spacing w:val="-5"/>
          <w:sz w:val="28"/>
        </w:rPr>
        <w:t> </w:t>
      </w:r>
      <w:r>
        <w:rPr>
          <w:sz w:val="28"/>
        </w:rPr>
        <w:t>2017,</w:t>
      </w:r>
      <w:r>
        <w:rPr>
          <w:spacing w:val="-5"/>
          <w:sz w:val="28"/>
        </w:rPr>
        <w:t> </w:t>
      </w:r>
      <w:r>
        <w:rPr>
          <w:sz w:val="28"/>
        </w:rPr>
        <w:t>3,</w:t>
      </w:r>
      <w:r>
        <w:rPr>
          <w:spacing w:val="-5"/>
          <w:sz w:val="28"/>
        </w:rPr>
        <w:t> </w:t>
      </w:r>
      <w:r>
        <w:rPr>
          <w:sz w:val="28"/>
        </w:rPr>
        <w:t>694-711.</w:t>
      </w:r>
    </w:p>
    <w:p>
      <w:pPr>
        <w:pStyle w:val="ListParagraph"/>
        <w:numPr>
          <w:ilvl w:val="0"/>
          <w:numId w:val="21"/>
        </w:numPr>
        <w:tabs>
          <w:tab w:pos="1452" w:val="left" w:leader="none"/>
        </w:tabs>
        <w:spacing w:line="240" w:lineRule="auto" w:before="0" w:after="0"/>
        <w:ind w:left="322" w:right="331" w:firstLine="566"/>
        <w:jc w:val="both"/>
        <w:rPr>
          <w:sz w:val="28"/>
        </w:rPr>
      </w:pPr>
      <w:r>
        <w:rPr>
          <w:sz w:val="28"/>
        </w:rPr>
        <w:t>Lee, K.Y.; Mooney, D.J. Alginate: Properties and biomedical applications. Prog. Polym. Sci. 2012, 37, 106-126.</w:t>
      </w:r>
    </w:p>
    <w:p>
      <w:pPr>
        <w:pStyle w:val="ListParagraph"/>
        <w:numPr>
          <w:ilvl w:val="0"/>
          <w:numId w:val="21"/>
        </w:numPr>
        <w:tabs>
          <w:tab w:pos="1452" w:val="left" w:leader="none"/>
        </w:tabs>
        <w:spacing w:line="240" w:lineRule="auto" w:before="0" w:after="0"/>
        <w:ind w:left="322" w:right="322" w:firstLine="566"/>
        <w:jc w:val="both"/>
        <w:rPr>
          <w:sz w:val="28"/>
        </w:rPr>
      </w:pPr>
      <w:r>
        <w:rPr>
          <w:sz w:val="28"/>
        </w:rPr>
        <w:t>Hussain, Z.; Thu, H.E.; Katas, H.; Bukhari, S.N.A. Hyaluronic Acid-Based Biomaterials: A Versatile and Smart Approach to Tissue Regeneration and Treating Traumatic, Surgical, and Chronic Wounds. Polym. Rev. 2017, 57, 594-630.</w:t>
      </w:r>
    </w:p>
    <w:p>
      <w:pPr>
        <w:pStyle w:val="ListParagraph"/>
        <w:numPr>
          <w:ilvl w:val="0"/>
          <w:numId w:val="21"/>
        </w:numPr>
        <w:tabs>
          <w:tab w:pos="1452" w:val="left" w:leader="none"/>
        </w:tabs>
        <w:spacing w:line="322" w:lineRule="exact" w:before="0" w:after="0"/>
        <w:ind w:left="1452" w:right="0" w:hanging="564"/>
        <w:jc w:val="both"/>
        <w:rPr>
          <w:sz w:val="28"/>
        </w:rPr>
      </w:pPr>
      <w:r>
        <w:rPr>
          <w:sz w:val="28"/>
        </w:rPr>
        <w:t>Cui,</w:t>
      </w:r>
      <w:r>
        <w:rPr>
          <w:spacing w:val="-2"/>
          <w:sz w:val="28"/>
        </w:rPr>
        <w:t> </w:t>
      </w:r>
      <w:r>
        <w:rPr>
          <w:sz w:val="28"/>
        </w:rPr>
        <w:t>C.;</w:t>
      </w:r>
      <w:r>
        <w:rPr>
          <w:spacing w:val="2"/>
          <w:sz w:val="28"/>
        </w:rPr>
        <w:t> </w:t>
      </w:r>
      <w:r>
        <w:rPr>
          <w:sz w:val="28"/>
        </w:rPr>
        <w:t>Jia,</w:t>
      </w:r>
      <w:r>
        <w:rPr>
          <w:spacing w:val="1"/>
          <w:sz w:val="28"/>
        </w:rPr>
        <w:t> </w:t>
      </w:r>
      <w:r>
        <w:rPr>
          <w:sz w:val="28"/>
        </w:rPr>
        <w:t>Y.;</w:t>
      </w:r>
      <w:r>
        <w:rPr>
          <w:spacing w:val="2"/>
          <w:sz w:val="28"/>
        </w:rPr>
        <w:t> </w:t>
      </w:r>
      <w:r>
        <w:rPr>
          <w:sz w:val="28"/>
        </w:rPr>
        <w:t>Sun,</w:t>
      </w:r>
      <w:r>
        <w:rPr>
          <w:spacing w:val="1"/>
          <w:sz w:val="28"/>
        </w:rPr>
        <w:t> </w:t>
      </w:r>
      <w:r>
        <w:rPr>
          <w:sz w:val="28"/>
        </w:rPr>
        <w:t>Q.;</w:t>
      </w:r>
      <w:r>
        <w:rPr>
          <w:spacing w:val="2"/>
          <w:sz w:val="28"/>
        </w:rPr>
        <w:t> </w:t>
      </w:r>
      <w:r>
        <w:rPr>
          <w:sz w:val="28"/>
        </w:rPr>
        <w:t>Yu,</w:t>
      </w:r>
      <w:r>
        <w:rPr>
          <w:spacing w:val="1"/>
          <w:sz w:val="28"/>
        </w:rPr>
        <w:t> </w:t>
      </w:r>
      <w:r>
        <w:rPr>
          <w:sz w:val="28"/>
        </w:rPr>
        <w:t>M.;</w:t>
      </w:r>
      <w:r>
        <w:rPr>
          <w:spacing w:val="2"/>
          <w:sz w:val="28"/>
        </w:rPr>
        <w:t> </w:t>
      </w:r>
      <w:r>
        <w:rPr>
          <w:sz w:val="28"/>
        </w:rPr>
        <w:t>Ji,</w:t>
      </w:r>
      <w:r>
        <w:rPr>
          <w:spacing w:val="1"/>
          <w:sz w:val="28"/>
        </w:rPr>
        <w:t> </w:t>
      </w:r>
      <w:r>
        <w:rPr>
          <w:sz w:val="28"/>
        </w:rPr>
        <w:t>N.;</w:t>
      </w:r>
      <w:r>
        <w:rPr>
          <w:spacing w:val="2"/>
          <w:sz w:val="28"/>
        </w:rPr>
        <w:t> </w:t>
      </w:r>
      <w:r>
        <w:rPr>
          <w:sz w:val="28"/>
        </w:rPr>
        <w:t>Dai,</w:t>
      </w:r>
      <w:r>
        <w:rPr>
          <w:spacing w:val="1"/>
          <w:sz w:val="28"/>
        </w:rPr>
        <w:t> </w:t>
      </w:r>
      <w:r>
        <w:rPr>
          <w:sz w:val="28"/>
        </w:rPr>
        <w:t>L.;</w:t>
      </w:r>
      <w:r>
        <w:rPr>
          <w:spacing w:val="2"/>
          <w:sz w:val="28"/>
        </w:rPr>
        <w:t> </w:t>
      </w:r>
      <w:r>
        <w:rPr>
          <w:sz w:val="28"/>
        </w:rPr>
        <w:t>Wang,</w:t>
      </w:r>
      <w:r>
        <w:rPr>
          <w:spacing w:val="1"/>
          <w:sz w:val="28"/>
        </w:rPr>
        <w:t> </w:t>
      </w:r>
      <w:r>
        <w:rPr>
          <w:sz w:val="28"/>
        </w:rPr>
        <w:t>Y.;</w:t>
      </w:r>
      <w:r>
        <w:rPr>
          <w:spacing w:val="2"/>
          <w:sz w:val="28"/>
        </w:rPr>
        <w:t> </w:t>
      </w:r>
      <w:r>
        <w:rPr>
          <w:sz w:val="28"/>
        </w:rPr>
        <w:t>Qin,</w:t>
      </w:r>
      <w:r>
        <w:rPr>
          <w:spacing w:val="1"/>
          <w:sz w:val="28"/>
        </w:rPr>
        <w:t> </w:t>
      </w:r>
      <w:r>
        <w:rPr>
          <w:sz w:val="28"/>
        </w:rPr>
        <w:t>Y.;</w:t>
      </w:r>
      <w:r>
        <w:rPr>
          <w:spacing w:val="2"/>
          <w:sz w:val="28"/>
        </w:rPr>
        <w:t> </w:t>
      </w:r>
      <w:r>
        <w:rPr>
          <w:spacing w:val="-2"/>
          <w:sz w:val="28"/>
        </w:rPr>
        <w:t>Xiong,</w:t>
      </w:r>
    </w:p>
    <w:p>
      <w:pPr>
        <w:pStyle w:val="BodyText"/>
        <w:ind w:right="320"/>
      </w:pPr>
      <w:r>
        <w:rPr/>
        <w:t>L.</w:t>
      </w:r>
      <w:r>
        <w:rPr>
          <w:spacing w:val="-13"/>
        </w:rPr>
        <w:t> </w:t>
      </w:r>
      <w:r>
        <w:rPr/>
        <w:t>Recent</w:t>
      </w:r>
      <w:r>
        <w:rPr>
          <w:spacing w:val="-12"/>
        </w:rPr>
        <w:t> </w:t>
      </w:r>
      <w:r>
        <w:rPr/>
        <w:t>advances</w:t>
      </w:r>
      <w:r>
        <w:rPr>
          <w:spacing w:val="-12"/>
        </w:rPr>
        <w:t> </w:t>
      </w:r>
      <w:r>
        <w:rPr/>
        <w:t>in</w:t>
      </w:r>
      <w:r>
        <w:rPr>
          <w:spacing w:val="-14"/>
        </w:rPr>
        <w:t> </w:t>
      </w:r>
      <w:r>
        <w:rPr/>
        <w:t>the</w:t>
      </w:r>
      <w:r>
        <w:rPr>
          <w:spacing w:val="-12"/>
        </w:rPr>
        <w:t> </w:t>
      </w:r>
      <w:r>
        <w:rPr/>
        <w:t>preparation,</w:t>
      </w:r>
      <w:r>
        <w:rPr>
          <w:spacing w:val="-13"/>
        </w:rPr>
        <w:t> </w:t>
      </w:r>
      <w:r>
        <w:rPr/>
        <w:t>characterization,</w:t>
      </w:r>
      <w:r>
        <w:rPr>
          <w:spacing w:val="-13"/>
        </w:rPr>
        <w:t> </w:t>
      </w:r>
      <w:r>
        <w:rPr/>
        <w:t>and</w:t>
      </w:r>
      <w:r>
        <w:rPr>
          <w:spacing w:val="-12"/>
        </w:rPr>
        <w:t> </w:t>
      </w:r>
      <w:r>
        <w:rPr/>
        <w:t>food</w:t>
      </w:r>
      <w:r>
        <w:rPr>
          <w:spacing w:val="-14"/>
        </w:rPr>
        <w:t> </w:t>
      </w:r>
      <w:r>
        <w:rPr/>
        <w:t>application</w:t>
      </w:r>
      <w:r>
        <w:rPr>
          <w:spacing w:val="-12"/>
        </w:rPr>
        <w:t> </w:t>
      </w:r>
      <w:r>
        <w:rPr/>
        <w:t>of</w:t>
      </w:r>
      <w:r>
        <w:rPr>
          <w:spacing w:val="-3"/>
        </w:rPr>
        <w:t> </w:t>
      </w:r>
      <w:r>
        <w:rPr/>
        <w:t>starch- based hydrogels. Carbohydr. Polym. 2022, 291, 119624.</w:t>
      </w:r>
    </w:p>
    <w:p>
      <w:pPr>
        <w:spacing w:after="0"/>
        <w:sectPr>
          <w:pgSz w:w="11910" w:h="16840"/>
          <w:pgMar w:header="0" w:footer="986" w:top="1040" w:bottom="1240" w:left="1380" w:right="240"/>
        </w:sectPr>
      </w:pPr>
    </w:p>
    <w:p>
      <w:pPr>
        <w:pStyle w:val="ListParagraph"/>
        <w:numPr>
          <w:ilvl w:val="0"/>
          <w:numId w:val="21"/>
        </w:numPr>
        <w:tabs>
          <w:tab w:pos="1452" w:val="left" w:leader="none"/>
        </w:tabs>
        <w:spacing w:line="240" w:lineRule="auto" w:before="67" w:after="0"/>
        <w:ind w:left="1452" w:right="0" w:hanging="564"/>
        <w:jc w:val="left"/>
        <w:rPr>
          <w:sz w:val="28"/>
        </w:rPr>
      </w:pPr>
      <w:r>
        <w:rPr>
          <w:sz w:val="28"/>
        </w:rPr>
        <w:t>Wang,</w:t>
      </w:r>
      <w:r>
        <w:rPr>
          <w:spacing w:val="16"/>
          <w:sz w:val="28"/>
        </w:rPr>
        <w:t> </w:t>
      </w:r>
      <w:r>
        <w:rPr>
          <w:sz w:val="28"/>
        </w:rPr>
        <w:t>Z.K.;</w:t>
      </w:r>
      <w:r>
        <w:rPr>
          <w:spacing w:val="18"/>
          <w:sz w:val="28"/>
        </w:rPr>
        <w:t> </w:t>
      </w:r>
      <w:r>
        <w:rPr>
          <w:sz w:val="28"/>
        </w:rPr>
        <w:t>Xu,</w:t>
      </w:r>
      <w:r>
        <w:rPr>
          <w:spacing w:val="16"/>
          <w:sz w:val="28"/>
        </w:rPr>
        <w:t> </w:t>
      </w:r>
      <w:r>
        <w:rPr>
          <w:sz w:val="28"/>
        </w:rPr>
        <w:t>Z.W.;</w:t>
      </w:r>
      <w:r>
        <w:rPr>
          <w:spacing w:val="18"/>
          <w:sz w:val="28"/>
        </w:rPr>
        <w:t> </w:t>
      </w:r>
      <w:r>
        <w:rPr>
          <w:sz w:val="28"/>
        </w:rPr>
        <w:t>Yang,</w:t>
      </w:r>
      <w:r>
        <w:rPr>
          <w:spacing w:val="17"/>
          <w:sz w:val="28"/>
        </w:rPr>
        <w:t> </w:t>
      </w:r>
      <w:r>
        <w:rPr>
          <w:sz w:val="28"/>
        </w:rPr>
        <w:t>X.;</w:t>
      </w:r>
      <w:r>
        <w:rPr>
          <w:spacing w:val="17"/>
          <w:sz w:val="28"/>
        </w:rPr>
        <w:t> </w:t>
      </w:r>
      <w:r>
        <w:rPr>
          <w:sz w:val="28"/>
        </w:rPr>
        <w:t>Li,</w:t>
      </w:r>
      <w:r>
        <w:rPr>
          <w:spacing w:val="17"/>
          <w:sz w:val="28"/>
        </w:rPr>
        <w:t> </w:t>
      </w:r>
      <w:r>
        <w:rPr>
          <w:sz w:val="28"/>
        </w:rPr>
        <w:t>M.;</w:t>
      </w:r>
      <w:r>
        <w:rPr>
          <w:spacing w:val="17"/>
          <w:sz w:val="28"/>
        </w:rPr>
        <w:t> </w:t>
      </w:r>
      <w:r>
        <w:rPr>
          <w:sz w:val="28"/>
        </w:rPr>
        <w:t>Yip,</w:t>
      </w:r>
      <w:r>
        <w:rPr>
          <w:spacing w:val="17"/>
          <w:sz w:val="28"/>
        </w:rPr>
        <w:t> </w:t>
      </w:r>
      <w:r>
        <w:rPr>
          <w:sz w:val="28"/>
        </w:rPr>
        <w:t>R.C.S.;</w:t>
      </w:r>
      <w:r>
        <w:rPr>
          <w:spacing w:val="18"/>
          <w:sz w:val="28"/>
        </w:rPr>
        <w:t> </w:t>
      </w:r>
      <w:r>
        <w:rPr>
          <w:sz w:val="28"/>
        </w:rPr>
        <w:t>Li,</w:t>
      </w:r>
      <w:r>
        <w:rPr>
          <w:spacing w:val="16"/>
          <w:sz w:val="28"/>
        </w:rPr>
        <w:t> </w:t>
      </w:r>
      <w:r>
        <w:rPr>
          <w:sz w:val="28"/>
        </w:rPr>
        <w:t>Y.Y.;</w:t>
      </w:r>
      <w:r>
        <w:rPr>
          <w:spacing w:val="18"/>
          <w:sz w:val="28"/>
        </w:rPr>
        <w:t> </w:t>
      </w:r>
      <w:r>
        <w:rPr>
          <w:sz w:val="28"/>
        </w:rPr>
        <w:t>Chen,</w:t>
      </w:r>
      <w:r>
        <w:rPr>
          <w:spacing w:val="17"/>
          <w:sz w:val="28"/>
        </w:rPr>
        <w:t> </w:t>
      </w:r>
      <w:r>
        <w:rPr>
          <w:spacing w:val="-5"/>
          <w:sz w:val="28"/>
        </w:rPr>
        <w:t>H.</w:t>
      </w:r>
    </w:p>
    <w:p>
      <w:pPr>
        <w:pStyle w:val="BodyText"/>
        <w:spacing w:before="3"/>
        <w:ind w:right="335"/>
      </w:pPr>
      <w:r>
        <w:rPr/>
        <w:t>Current application and modification strategy of marine polysaccharides in tissue regeneration: A review. Biomater. Adv. 2023, 154, 213580.</w:t>
      </w:r>
    </w:p>
    <w:p>
      <w:pPr>
        <w:pStyle w:val="ListParagraph"/>
        <w:numPr>
          <w:ilvl w:val="0"/>
          <w:numId w:val="21"/>
        </w:numPr>
        <w:tabs>
          <w:tab w:pos="1452" w:val="left" w:leader="none"/>
        </w:tabs>
        <w:spacing w:line="240" w:lineRule="auto" w:before="0" w:after="0"/>
        <w:ind w:left="322" w:right="323" w:firstLine="566"/>
        <w:jc w:val="both"/>
        <w:rPr>
          <w:sz w:val="28"/>
        </w:rPr>
      </w:pPr>
      <w:r>
        <w:rPr>
          <w:sz w:val="28"/>
        </w:rPr>
        <w:t>2. Thang, N.H.; Chien, T.B.; Cuong, D.X. Polymer-Based Hydrogels Applied in Drug Delivery: An Overview. Gels 2023, 9, 523.</w:t>
      </w:r>
    </w:p>
    <w:p>
      <w:pPr>
        <w:pStyle w:val="ListParagraph"/>
        <w:numPr>
          <w:ilvl w:val="0"/>
          <w:numId w:val="21"/>
        </w:numPr>
        <w:tabs>
          <w:tab w:pos="1452" w:val="left" w:leader="none"/>
        </w:tabs>
        <w:spacing w:line="240" w:lineRule="auto" w:before="0" w:after="0"/>
        <w:ind w:left="322" w:right="335" w:firstLine="566"/>
        <w:jc w:val="both"/>
        <w:rPr>
          <w:sz w:val="28"/>
        </w:rPr>
      </w:pPr>
      <w:r>
        <w:rPr>
          <w:sz w:val="28"/>
        </w:rPr>
        <w:t>Zhang, Y.; Huang, Y. Rational design of smart hydrogels for biomedical applications. Front. Chem. 2021, 8, 615665.</w:t>
      </w:r>
    </w:p>
    <w:p>
      <w:pPr>
        <w:pStyle w:val="ListParagraph"/>
        <w:numPr>
          <w:ilvl w:val="0"/>
          <w:numId w:val="21"/>
        </w:numPr>
        <w:tabs>
          <w:tab w:pos="1452" w:val="left" w:leader="none"/>
        </w:tabs>
        <w:spacing w:line="240" w:lineRule="auto" w:before="0" w:after="0"/>
        <w:ind w:left="322" w:right="321" w:firstLine="566"/>
        <w:jc w:val="both"/>
        <w:rPr>
          <w:sz w:val="28"/>
        </w:rPr>
      </w:pPr>
      <w:r>
        <w:rPr>
          <w:sz w:val="28"/>
        </w:rPr>
        <w:t>Zuwu Tang, Yuqing Yang, Yuwei Pan, Meiqiong Yu,* Xinxing Lin,* and Ajoy Kanti Mondal Biocompatible, Injectable, and Self-healing </w:t>
      </w:r>
      <w:r>
        <w:rPr>
          <w:spacing w:val="-4"/>
          <w:sz w:val="28"/>
        </w:rPr>
        <w:t>Poly(N‑vinylpyrrolidone)/Carboxymethyl Cellulose Hydrogel forDrug Release // ACS </w:t>
      </w:r>
      <w:r>
        <w:rPr>
          <w:sz w:val="28"/>
        </w:rPr>
        <w:t>Omega 2024, 9, 5854−5861</w:t>
      </w:r>
    </w:p>
    <w:p>
      <w:pPr>
        <w:pStyle w:val="ListParagraph"/>
        <w:numPr>
          <w:ilvl w:val="0"/>
          <w:numId w:val="21"/>
        </w:numPr>
        <w:tabs>
          <w:tab w:pos="1452" w:val="left" w:leader="none"/>
        </w:tabs>
        <w:spacing w:line="240" w:lineRule="auto" w:before="0" w:after="0"/>
        <w:ind w:left="322" w:right="321" w:firstLine="566"/>
        <w:jc w:val="both"/>
        <w:rPr>
          <w:sz w:val="28"/>
        </w:rPr>
      </w:pPr>
      <w:r>
        <w:rPr>
          <w:sz w:val="28"/>
        </w:rPr>
        <w:t>Kuskov,</w:t>
      </w:r>
      <w:r>
        <w:rPr>
          <w:spacing w:val="-7"/>
          <w:sz w:val="28"/>
        </w:rPr>
        <w:t> </w:t>
      </w:r>
      <w:r>
        <w:rPr>
          <w:sz w:val="28"/>
        </w:rPr>
        <w:t>A.N.;</w:t>
      </w:r>
      <w:r>
        <w:rPr>
          <w:spacing w:val="-6"/>
          <w:sz w:val="28"/>
        </w:rPr>
        <w:t> </w:t>
      </w:r>
      <w:r>
        <w:rPr>
          <w:sz w:val="28"/>
        </w:rPr>
        <w:t>Voskresenskaya,</w:t>
      </w:r>
      <w:r>
        <w:rPr>
          <w:spacing w:val="-7"/>
          <w:sz w:val="28"/>
        </w:rPr>
        <w:t> </w:t>
      </w:r>
      <w:r>
        <w:rPr>
          <w:sz w:val="28"/>
        </w:rPr>
        <w:t>A.A.;</w:t>
      </w:r>
      <w:r>
        <w:rPr>
          <w:spacing w:val="-3"/>
          <w:sz w:val="28"/>
        </w:rPr>
        <w:t> </w:t>
      </w:r>
      <w:r>
        <w:rPr>
          <w:sz w:val="28"/>
        </w:rPr>
        <w:t>Goryachaya,</w:t>
      </w:r>
      <w:r>
        <w:rPr>
          <w:spacing w:val="-5"/>
          <w:sz w:val="28"/>
        </w:rPr>
        <w:t> </w:t>
      </w:r>
      <w:r>
        <w:rPr>
          <w:sz w:val="28"/>
        </w:rPr>
        <w:t>A.V.;</w:t>
      </w:r>
      <w:r>
        <w:rPr>
          <w:spacing w:val="-6"/>
          <w:sz w:val="28"/>
        </w:rPr>
        <w:t> </w:t>
      </w:r>
      <w:r>
        <w:rPr>
          <w:sz w:val="28"/>
        </w:rPr>
        <w:t>Artyukhov,</w:t>
      </w:r>
      <w:r>
        <w:rPr>
          <w:spacing w:val="-7"/>
          <w:sz w:val="28"/>
        </w:rPr>
        <w:t> </w:t>
      </w:r>
      <w:r>
        <w:rPr>
          <w:sz w:val="28"/>
        </w:rPr>
        <w:t>A.A.; Shtilman,</w:t>
      </w:r>
      <w:r>
        <w:rPr>
          <w:spacing w:val="-2"/>
          <w:sz w:val="28"/>
        </w:rPr>
        <w:t> </w:t>
      </w:r>
      <w:r>
        <w:rPr>
          <w:sz w:val="28"/>
        </w:rPr>
        <w:t>M.I.;</w:t>
      </w:r>
      <w:r>
        <w:rPr>
          <w:spacing w:val="-1"/>
          <w:sz w:val="28"/>
        </w:rPr>
        <w:t> </w:t>
      </w:r>
      <w:r>
        <w:rPr>
          <w:sz w:val="28"/>
        </w:rPr>
        <w:t>Tsatsakis,</w:t>
      </w:r>
      <w:r>
        <w:rPr>
          <w:spacing w:val="-2"/>
          <w:sz w:val="28"/>
        </w:rPr>
        <w:t> </w:t>
      </w:r>
      <w:r>
        <w:rPr>
          <w:sz w:val="28"/>
        </w:rPr>
        <w:t>A.M.</w:t>
      </w:r>
      <w:r>
        <w:rPr>
          <w:spacing w:val="-3"/>
          <w:sz w:val="28"/>
        </w:rPr>
        <w:t> </w:t>
      </w:r>
      <w:r>
        <w:rPr>
          <w:sz w:val="28"/>
        </w:rPr>
        <w:t>Preparation</w:t>
      </w:r>
      <w:r>
        <w:rPr>
          <w:spacing w:val="-1"/>
          <w:sz w:val="28"/>
        </w:rPr>
        <w:t> </w:t>
      </w:r>
      <w:r>
        <w:rPr>
          <w:sz w:val="28"/>
        </w:rPr>
        <w:t>and</w:t>
      </w:r>
      <w:r>
        <w:rPr>
          <w:spacing w:val="-1"/>
          <w:sz w:val="28"/>
        </w:rPr>
        <w:t> </w:t>
      </w:r>
      <w:r>
        <w:rPr>
          <w:sz w:val="28"/>
        </w:rPr>
        <w:t>characterization</w:t>
      </w:r>
      <w:r>
        <w:rPr>
          <w:spacing w:val="-1"/>
          <w:sz w:val="28"/>
        </w:rPr>
        <w:t> </w:t>
      </w:r>
      <w:r>
        <w:rPr>
          <w:sz w:val="28"/>
        </w:rPr>
        <w:t>of</w:t>
      </w:r>
      <w:r>
        <w:rPr>
          <w:spacing w:val="-3"/>
          <w:sz w:val="28"/>
        </w:rPr>
        <w:t> </w:t>
      </w:r>
      <w:r>
        <w:rPr>
          <w:sz w:val="28"/>
        </w:rPr>
        <w:t>amphiphilic</w:t>
      </w:r>
      <w:r>
        <w:rPr>
          <w:spacing w:val="-3"/>
          <w:sz w:val="28"/>
        </w:rPr>
        <w:t> </w:t>
      </w:r>
      <w:r>
        <w:rPr>
          <w:sz w:val="28"/>
        </w:rPr>
        <w:t>poly- N-vinylpyrrolidone nanoparticles containing indomethacin // J. Mater. Sci. Mater. 2010, 21, 1521-1530.</w:t>
      </w:r>
    </w:p>
    <w:p>
      <w:pPr>
        <w:pStyle w:val="ListParagraph"/>
        <w:numPr>
          <w:ilvl w:val="0"/>
          <w:numId w:val="21"/>
        </w:numPr>
        <w:tabs>
          <w:tab w:pos="1452" w:val="left" w:leader="none"/>
        </w:tabs>
        <w:spacing w:line="240" w:lineRule="auto" w:before="0" w:after="0"/>
        <w:ind w:left="322" w:right="332" w:firstLine="566"/>
        <w:jc w:val="both"/>
        <w:rPr>
          <w:sz w:val="28"/>
        </w:rPr>
      </w:pPr>
      <w:r>
        <w:rPr>
          <w:sz w:val="28"/>
        </w:rPr>
        <w:t>El Sayed, M.M. Production of Polymer Hydrogel Composites and Their Applications. J Polym Environ 31, 2855-2879 (2023).</w:t>
      </w:r>
    </w:p>
    <w:p>
      <w:pPr>
        <w:pStyle w:val="ListParagraph"/>
        <w:numPr>
          <w:ilvl w:val="0"/>
          <w:numId w:val="21"/>
        </w:numPr>
        <w:tabs>
          <w:tab w:pos="1452" w:val="left" w:leader="none"/>
        </w:tabs>
        <w:spacing w:line="240" w:lineRule="auto" w:before="0" w:after="0"/>
        <w:ind w:left="322" w:right="327" w:firstLine="566"/>
        <w:jc w:val="both"/>
        <w:rPr>
          <w:sz w:val="28"/>
        </w:rPr>
      </w:pPr>
      <w:r>
        <w:rPr>
          <w:sz w:val="28"/>
        </w:rPr>
        <w:t>Ковалёва Г.Г., Мылтыкбаева Ж.К., Асанов М.К. Смайл М, Турегелдиева Г., Смайыл М// Эффективность дезинфицирующего средства содержащих амины и хлор на спорообразующие микроорганизмы // Вестник ПГУ, Химико-биологическая серия, - 2019. - No 2. – С. 19-27.</w:t>
      </w:r>
    </w:p>
    <w:p>
      <w:pPr>
        <w:pStyle w:val="ListParagraph"/>
        <w:numPr>
          <w:ilvl w:val="0"/>
          <w:numId w:val="21"/>
        </w:numPr>
        <w:tabs>
          <w:tab w:pos="1452" w:val="left" w:leader="none"/>
        </w:tabs>
        <w:spacing w:line="240" w:lineRule="auto" w:before="0" w:after="0"/>
        <w:ind w:left="322" w:right="321" w:firstLine="566"/>
        <w:jc w:val="both"/>
        <w:rPr>
          <w:sz w:val="28"/>
        </w:rPr>
      </w:pPr>
      <w:r>
        <w:rPr>
          <w:sz w:val="28"/>
        </w:rPr>
        <w:t>Мылтықбаева Ж.К., Асанов М.К, Ковалева Г.Г. Производство дезинфицирующих средств, как компонент инфекционной безопасности // Материалы III Международной конференции «Исследования и разработки в перспективных научных областях». -</w:t>
      </w:r>
      <w:r>
        <w:rPr>
          <w:spacing w:val="40"/>
          <w:sz w:val="28"/>
        </w:rPr>
        <w:t> </w:t>
      </w:r>
      <w:r>
        <w:rPr>
          <w:sz w:val="28"/>
        </w:rPr>
        <w:t>Новосибирск, 23 января, 21 февраля 2018 г. С-13-17 5.</w:t>
      </w:r>
    </w:p>
    <w:p>
      <w:pPr>
        <w:pStyle w:val="ListParagraph"/>
        <w:numPr>
          <w:ilvl w:val="0"/>
          <w:numId w:val="21"/>
        </w:numPr>
        <w:tabs>
          <w:tab w:pos="1452" w:val="left" w:leader="none"/>
        </w:tabs>
        <w:spacing w:line="240" w:lineRule="auto" w:before="1" w:after="0"/>
        <w:ind w:left="322" w:right="323" w:firstLine="566"/>
        <w:jc w:val="both"/>
        <w:rPr>
          <w:sz w:val="28"/>
        </w:rPr>
      </w:pPr>
      <w:r>
        <w:rPr>
          <w:sz w:val="28"/>
        </w:rPr>
        <w:t>Мылтықбаева Ж.К., Каирбеков Ж, Асанов М.К, Ковалева Г.Г. Исследования эффективности дезинфицирующего средства «Zhusan Formin» // КБТУ Хабаршысы. -</w:t>
      </w:r>
      <w:r>
        <w:rPr>
          <w:spacing w:val="40"/>
          <w:sz w:val="28"/>
        </w:rPr>
        <w:t> </w:t>
      </w:r>
      <w:r>
        <w:rPr>
          <w:sz w:val="28"/>
        </w:rPr>
        <w:t>2018, Т. 15, Вып.1., С. 53-59.</w:t>
      </w:r>
    </w:p>
    <w:p>
      <w:pPr>
        <w:pStyle w:val="ListParagraph"/>
        <w:numPr>
          <w:ilvl w:val="0"/>
          <w:numId w:val="21"/>
        </w:numPr>
        <w:tabs>
          <w:tab w:pos="1452" w:val="left" w:leader="none"/>
        </w:tabs>
        <w:spacing w:line="240" w:lineRule="auto" w:before="0" w:after="0"/>
        <w:ind w:left="322" w:right="321" w:firstLine="566"/>
        <w:jc w:val="both"/>
        <w:rPr>
          <w:sz w:val="28"/>
        </w:rPr>
      </w:pPr>
      <w:r>
        <w:rPr>
          <w:sz w:val="28"/>
        </w:rPr>
        <w:t>Мылтыкбаева</w:t>
      </w:r>
      <w:r>
        <w:rPr>
          <w:spacing w:val="-18"/>
          <w:sz w:val="28"/>
        </w:rPr>
        <w:t> </w:t>
      </w:r>
      <w:r>
        <w:rPr>
          <w:sz w:val="28"/>
        </w:rPr>
        <w:t>Ж.К.,</w:t>
      </w:r>
      <w:r>
        <w:rPr>
          <w:spacing w:val="-17"/>
          <w:sz w:val="28"/>
        </w:rPr>
        <w:t> </w:t>
      </w:r>
      <w:r>
        <w:rPr>
          <w:sz w:val="28"/>
        </w:rPr>
        <w:t>Асанов</w:t>
      </w:r>
      <w:r>
        <w:rPr>
          <w:spacing w:val="-18"/>
          <w:sz w:val="28"/>
        </w:rPr>
        <w:t> </w:t>
      </w:r>
      <w:r>
        <w:rPr>
          <w:sz w:val="28"/>
        </w:rPr>
        <w:t>М.К.,</w:t>
      </w:r>
      <w:r>
        <w:rPr>
          <w:spacing w:val="-17"/>
          <w:sz w:val="28"/>
        </w:rPr>
        <w:t> </w:t>
      </w:r>
      <w:r>
        <w:rPr>
          <w:sz w:val="28"/>
        </w:rPr>
        <w:t>Ковалёва</w:t>
      </w:r>
      <w:r>
        <w:rPr>
          <w:spacing w:val="-18"/>
          <w:sz w:val="28"/>
        </w:rPr>
        <w:t> </w:t>
      </w:r>
      <w:r>
        <w:rPr>
          <w:sz w:val="28"/>
        </w:rPr>
        <w:t>Г.Г.</w:t>
      </w:r>
      <w:r>
        <w:rPr>
          <w:spacing w:val="-17"/>
          <w:sz w:val="28"/>
        </w:rPr>
        <w:t> </w:t>
      </w:r>
      <w:r>
        <w:rPr>
          <w:sz w:val="28"/>
        </w:rPr>
        <w:t>Оценка</w:t>
      </w:r>
      <w:r>
        <w:rPr>
          <w:spacing w:val="-18"/>
          <w:sz w:val="28"/>
        </w:rPr>
        <w:t> </w:t>
      </w:r>
      <w:r>
        <w:rPr>
          <w:sz w:val="28"/>
        </w:rPr>
        <w:t>эффективности и безопасности дезинфицирующего средства “Zhusan Mega” // Вестник КазНИТУ. 2019 г. No3 С.53-58.</w:t>
      </w:r>
    </w:p>
    <w:p>
      <w:pPr>
        <w:pStyle w:val="ListParagraph"/>
        <w:numPr>
          <w:ilvl w:val="0"/>
          <w:numId w:val="21"/>
        </w:numPr>
        <w:tabs>
          <w:tab w:pos="1452" w:val="left" w:leader="none"/>
        </w:tabs>
        <w:spacing w:line="240" w:lineRule="auto" w:before="0" w:after="0"/>
        <w:ind w:left="322" w:right="323" w:firstLine="566"/>
        <w:jc w:val="both"/>
        <w:rPr>
          <w:sz w:val="28"/>
        </w:rPr>
      </w:pPr>
      <w:r>
        <w:rPr>
          <w:sz w:val="28"/>
        </w:rPr>
        <w:t>Асанов М.К. Мылтықбаева Ж.К., Оценка эффективности дезинфицирующего средства «Zhusan Formin» // Сбориник тезисов докладов Международной научной конференции студентов и молодых ученых «Фараби әлемі», Алматы, 2018. С. 274.</w:t>
      </w:r>
    </w:p>
    <w:p>
      <w:pPr>
        <w:pStyle w:val="ListParagraph"/>
        <w:numPr>
          <w:ilvl w:val="0"/>
          <w:numId w:val="21"/>
        </w:numPr>
        <w:tabs>
          <w:tab w:pos="1452" w:val="left" w:leader="none"/>
        </w:tabs>
        <w:spacing w:line="240" w:lineRule="auto" w:before="0" w:after="0"/>
        <w:ind w:left="322" w:right="320" w:firstLine="566"/>
        <w:jc w:val="both"/>
        <w:rPr>
          <w:sz w:val="28"/>
        </w:rPr>
      </w:pPr>
      <w:r>
        <w:rPr>
          <w:sz w:val="28"/>
        </w:rPr>
        <w:t>Ким К.И., Мангазбаева Р.А., Асанов М.К, Ермухамбетова Б.Б., Аликулов</w:t>
      </w:r>
      <w:r>
        <w:rPr>
          <w:spacing w:val="-6"/>
          <w:sz w:val="28"/>
        </w:rPr>
        <w:t> </w:t>
      </w:r>
      <w:r>
        <w:rPr>
          <w:sz w:val="28"/>
        </w:rPr>
        <w:t>A.Ж.,</w:t>
      </w:r>
      <w:r>
        <w:rPr>
          <w:spacing w:val="-8"/>
          <w:sz w:val="28"/>
        </w:rPr>
        <w:t> </w:t>
      </w:r>
      <w:r>
        <w:rPr>
          <w:sz w:val="28"/>
        </w:rPr>
        <w:t>Балабаева</w:t>
      </w:r>
      <w:r>
        <w:rPr>
          <w:spacing w:val="-9"/>
          <w:sz w:val="28"/>
        </w:rPr>
        <w:t> </w:t>
      </w:r>
      <w:r>
        <w:rPr>
          <w:sz w:val="28"/>
        </w:rPr>
        <w:t>А.М.,</w:t>
      </w:r>
      <w:r>
        <w:rPr>
          <w:spacing w:val="-7"/>
          <w:sz w:val="28"/>
        </w:rPr>
        <w:t> </w:t>
      </w:r>
      <w:r>
        <w:rPr>
          <w:sz w:val="28"/>
        </w:rPr>
        <w:t>Зезин</w:t>
      </w:r>
      <w:r>
        <w:rPr>
          <w:spacing w:val="-10"/>
          <w:sz w:val="28"/>
        </w:rPr>
        <w:t> </w:t>
      </w:r>
      <w:r>
        <w:rPr>
          <w:sz w:val="28"/>
        </w:rPr>
        <w:t>А.А.</w:t>
      </w:r>
      <w:r>
        <w:rPr>
          <w:spacing w:val="-7"/>
          <w:sz w:val="28"/>
        </w:rPr>
        <w:t> </w:t>
      </w:r>
      <w:r>
        <w:rPr>
          <w:sz w:val="28"/>
        </w:rPr>
        <w:t>Создание</w:t>
      </w:r>
      <w:r>
        <w:rPr>
          <w:spacing w:val="-9"/>
          <w:sz w:val="28"/>
        </w:rPr>
        <w:t> </w:t>
      </w:r>
      <w:r>
        <w:rPr>
          <w:sz w:val="28"/>
        </w:rPr>
        <w:t>антисептических</w:t>
      </w:r>
      <w:r>
        <w:rPr>
          <w:spacing w:val="-6"/>
          <w:sz w:val="28"/>
        </w:rPr>
        <w:t> </w:t>
      </w:r>
      <w:r>
        <w:rPr>
          <w:sz w:val="28"/>
        </w:rPr>
        <w:t>мазей</w:t>
      </w:r>
      <w:r>
        <w:rPr>
          <w:spacing w:val="-8"/>
          <w:sz w:val="28"/>
        </w:rPr>
        <w:t> </w:t>
      </w:r>
      <w:r>
        <w:rPr>
          <w:sz w:val="28"/>
        </w:rPr>
        <w:t>на основе гидрогелей геллана и хлоргексидина биглюконата. Известия научно- технического общества «КАХАК», 2023, No 2 (80). С 48-73.</w:t>
      </w:r>
    </w:p>
    <w:p>
      <w:pPr>
        <w:pStyle w:val="ListParagraph"/>
        <w:numPr>
          <w:ilvl w:val="0"/>
          <w:numId w:val="21"/>
        </w:numPr>
        <w:tabs>
          <w:tab w:pos="1452" w:val="left" w:leader="none"/>
        </w:tabs>
        <w:spacing w:line="240" w:lineRule="auto" w:before="0" w:after="0"/>
        <w:ind w:left="322" w:right="321" w:firstLine="566"/>
        <w:jc w:val="both"/>
        <w:rPr>
          <w:sz w:val="28"/>
        </w:rPr>
      </w:pPr>
      <w:r>
        <w:rPr>
          <w:sz w:val="28"/>
        </w:rPr>
        <w:t>Кирш</w:t>
      </w:r>
      <w:r>
        <w:rPr>
          <w:spacing w:val="-12"/>
          <w:sz w:val="28"/>
        </w:rPr>
        <w:t> </w:t>
      </w:r>
      <w:r>
        <w:rPr>
          <w:sz w:val="28"/>
        </w:rPr>
        <w:t>Ю.Э.</w:t>
      </w:r>
      <w:r>
        <w:rPr>
          <w:spacing w:val="-13"/>
          <w:sz w:val="28"/>
        </w:rPr>
        <w:t> </w:t>
      </w:r>
      <w:r>
        <w:rPr>
          <w:sz w:val="28"/>
        </w:rPr>
        <w:t>Поли-N-винилпирролидон</w:t>
      </w:r>
      <w:r>
        <w:rPr>
          <w:spacing w:val="-12"/>
          <w:sz w:val="28"/>
        </w:rPr>
        <w:t> </w:t>
      </w:r>
      <w:r>
        <w:rPr>
          <w:sz w:val="28"/>
        </w:rPr>
        <w:t>и</w:t>
      </w:r>
      <w:r>
        <w:rPr>
          <w:spacing w:val="-14"/>
          <w:sz w:val="28"/>
        </w:rPr>
        <w:t> </w:t>
      </w:r>
      <w:r>
        <w:rPr>
          <w:sz w:val="28"/>
        </w:rPr>
        <w:t>другие</w:t>
      </w:r>
      <w:r>
        <w:rPr>
          <w:spacing w:val="-14"/>
          <w:sz w:val="28"/>
        </w:rPr>
        <w:t> </w:t>
      </w:r>
      <w:r>
        <w:rPr>
          <w:sz w:val="28"/>
        </w:rPr>
        <w:t>поли-N-виниламиды.</w:t>
      </w:r>
      <w:r>
        <w:rPr>
          <w:spacing w:val="-14"/>
          <w:sz w:val="28"/>
        </w:rPr>
        <w:t> </w:t>
      </w:r>
      <w:r>
        <w:rPr>
          <w:sz w:val="28"/>
        </w:rPr>
        <w:t>– М.: Наука. – 1998. – 252 с.</w:t>
      </w:r>
    </w:p>
    <w:p>
      <w:pPr>
        <w:spacing w:after="0" w:line="240" w:lineRule="auto"/>
        <w:jc w:val="both"/>
        <w:rPr>
          <w:sz w:val="28"/>
        </w:rPr>
        <w:sectPr>
          <w:pgSz w:w="11910" w:h="16840"/>
          <w:pgMar w:header="0" w:footer="986" w:top="1040" w:bottom="1240" w:left="1380" w:right="240"/>
        </w:sectPr>
      </w:pPr>
    </w:p>
    <w:p>
      <w:pPr>
        <w:pStyle w:val="ListParagraph"/>
        <w:numPr>
          <w:ilvl w:val="0"/>
          <w:numId w:val="21"/>
        </w:numPr>
        <w:tabs>
          <w:tab w:pos="1452" w:val="left" w:leader="none"/>
        </w:tabs>
        <w:spacing w:line="240" w:lineRule="auto" w:before="67" w:after="0"/>
        <w:ind w:left="322" w:right="324" w:firstLine="566"/>
        <w:jc w:val="both"/>
        <w:rPr>
          <w:sz w:val="28"/>
        </w:rPr>
      </w:pPr>
      <w:r>
        <w:rPr>
          <w:sz w:val="28"/>
        </w:rPr>
        <w:t>Paola F., Iolanda M. The Use of Poly(N-vinyl pyrrolidone) in the Delivery of Drugs: A Review // Polymers 2020, 12, 1114; doi:10.3390/polym12051114 </w:t>
      </w:r>
      <w:r>
        <w:rPr>
          <w:spacing w:val="-2"/>
          <w:sz w:val="28"/>
        </w:rPr>
        <w:t>www.mdpi</w:t>
      </w:r>
    </w:p>
    <w:p>
      <w:pPr>
        <w:pStyle w:val="ListParagraph"/>
        <w:numPr>
          <w:ilvl w:val="0"/>
          <w:numId w:val="21"/>
        </w:numPr>
        <w:tabs>
          <w:tab w:pos="1452" w:val="left" w:leader="none"/>
        </w:tabs>
        <w:spacing w:line="240" w:lineRule="auto" w:before="2" w:after="0"/>
        <w:ind w:left="322" w:right="320" w:firstLine="566"/>
        <w:jc w:val="both"/>
        <w:rPr>
          <w:sz w:val="28"/>
        </w:rPr>
      </w:pPr>
      <w:r>
        <w:rPr>
          <w:sz w:val="28"/>
        </w:rPr>
        <w:t>Makhayeva D. N., Irmukhametova G. S., Khutoryanskiy V. V.. Polymeric Iodophors: Preparation, Properties, and Biomedical Applications (англ.) // Review Journal of Chemistry. — 2020-01-01. — Vol. 10, iss. 1. — P. 40–57. — ISSN 2079-</w:t>
      </w:r>
    </w:p>
    <w:p>
      <w:pPr>
        <w:pStyle w:val="BodyText"/>
        <w:spacing w:line="321" w:lineRule="exact"/>
        <w:jc w:val="left"/>
      </w:pPr>
      <w:r>
        <w:rPr>
          <w:spacing w:val="-4"/>
        </w:rPr>
        <w:t>9799.</w:t>
      </w:r>
    </w:p>
    <w:p>
      <w:pPr>
        <w:pStyle w:val="ListParagraph"/>
        <w:numPr>
          <w:ilvl w:val="0"/>
          <w:numId w:val="21"/>
        </w:numPr>
        <w:tabs>
          <w:tab w:pos="1452" w:val="left" w:leader="none"/>
        </w:tabs>
        <w:spacing w:line="240" w:lineRule="auto" w:before="2" w:after="0"/>
        <w:ind w:left="322" w:right="323" w:firstLine="566"/>
        <w:jc w:val="both"/>
        <w:rPr>
          <w:sz w:val="28"/>
        </w:rPr>
      </w:pPr>
      <w:r>
        <w:rPr>
          <w:sz w:val="28"/>
        </w:rPr>
        <w:t>Panarin</w:t>
      </w:r>
      <w:r>
        <w:rPr>
          <w:spacing w:val="-17"/>
          <w:sz w:val="28"/>
        </w:rPr>
        <w:t> </w:t>
      </w:r>
      <w:r>
        <w:rPr>
          <w:sz w:val="28"/>
        </w:rPr>
        <w:t>E.F.,</w:t>
      </w:r>
      <w:r>
        <w:rPr>
          <w:spacing w:val="33"/>
          <w:sz w:val="28"/>
        </w:rPr>
        <w:t> </w:t>
      </w:r>
      <w:r>
        <w:rPr>
          <w:sz w:val="28"/>
        </w:rPr>
        <w:t>Ushakova</w:t>
      </w:r>
      <w:r>
        <w:rPr>
          <w:spacing w:val="-18"/>
          <w:sz w:val="28"/>
        </w:rPr>
        <w:t> </w:t>
      </w:r>
      <w:r>
        <w:rPr>
          <w:sz w:val="28"/>
        </w:rPr>
        <w:t>V.N.,</w:t>
      </w:r>
      <w:r>
        <w:rPr>
          <w:spacing w:val="34"/>
          <w:sz w:val="28"/>
        </w:rPr>
        <w:t> </w:t>
      </w:r>
      <w:r>
        <w:rPr>
          <w:sz w:val="28"/>
        </w:rPr>
        <w:t>Leliukh</w:t>
      </w:r>
      <w:r>
        <w:rPr>
          <w:spacing w:val="-17"/>
          <w:sz w:val="28"/>
        </w:rPr>
        <w:t> </w:t>
      </w:r>
      <w:r>
        <w:rPr>
          <w:sz w:val="28"/>
        </w:rPr>
        <w:t>A.I.,</w:t>
      </w:r>
      <w:r>
        <w:rPr>
          <w:spacing w:val="33"/>
          <w:sz w:val="28"/>
        </w:rPr>
        <w:t> </w:t>
      </w:r>
      <w:r>
        <w:rPr>
          <w:sz w:val="28"/>
        </w:rPr>
        <w:t>Kirukhin</w:t>
      </w:r>
      <w:r>
        <w:rPr>
          <w:spacing w:val="-17"/>
          <w:sz w:val="28"/>
        </w:rPr>
        <w:t> </w:t>
      </w:r>
      <w:r>
        <w:rPr>
          <w:sz w:val="28"/>
        </w:rPr>
        <w:t>D.P.,</w:t>
      </w:r>
      <w:r>
        <w:rPr>
          <w:spacing w:val="33"/>
          <w:sz w:val="28"/>
        </w:rPr>
        <w:t> </w:t>
      </w:r>
      <w:r>
        <w:rPr>
          <w:sz w:val="28"/>
        </w:rPr>
        <w:t>Munikhes</w:t>
      </w:r>
      <w:r>
        <w:rPr>
          <w:spacing w:val="-17"/>
          <w:sz w:val="28"/>
        </w:rPr>
        <w:t> </w:t>
      </w:r>
      <w:r>
        <w:rPr>
          <w:sz w:val="28"/>
        </w:rPr>
        <w:t>V.M. Radiation-induced polymerization of N-vinylpyrrolidone in bulk, in aqueous and alcohol</w:t>
      </w:r>
      <w:r>
        <w:rPr>
          <w:spacing w:val="-1"/>
          <w:sz w:val="28"/>
        </w:rPr>
        <w:t> </w:t>
      </w:r>
      <w:r>
        <w:rPr>
          <w:sz w:val="28"/>
        </w:rPr>
        <w:t>solutions</w:t>
      </w:r>
      <w:r>
        <w:rPr>
          <w:spacing w:val="-1"/>
          <w:sz w:val="28"/>
        </w:rPr>
        <w:t> </w:t>
      </w:r>
      <w:r>
        <w:rPr>
          <w:sz w:val="28"/>
        </w:rPr>
        <w:t>//</w:t>
      </w:r>
      <w:r>
        <w:rPr>
          <w:spacing w:val="40"/>
          <w:sz w:val="28"/>
        </w:rPr>
        <w:t> </w:t>
      </w:r>
      <w:r>
        <w:rPr>
          <w:sz w:val="28"/>
        </w:rPr>
        <w:t>Radiation</w:t>
      </w:r>
      <w:r>
        <w:rPr>
          <w:spacing w:val="-1"/>
          <w:sz w:val="28"/>
        </w:rPr>
        <w:t> </w:t>
      </w:r>
      <w:r>
        <w:rPr>
          <w:sz w:val="28"/>
        </w:rPr>
        <w:t>Physics</w:t>
      </w:r>
      <w:r>
        <w:rPr>
          <w:spacing w:val="-1"/>
          <w:sz w:val="28"/>
        </w:rPr>
        <w:t> </w:t>
      </w:r>
      <w:r>
        <w:rPr>
          <w:sz w:val="28"/>
        </w:rPr>
        <w:t>and</w:t>
      </w:r>
      <w:r>
        <w:rPr>
          <w:spacing w:val="-1"/>
          <w:sz w:val="28"/>
        </w:rPr>
        <w:t> </w:t>
      </w:r>
      <w:r>
        <w:rPr>
          <w:sz w:val="28"/>
        </w:rPr>
        <w:t>Chemistry.,V.</w:t>
      </w:r>
      <w:r>
        <w:rPr>
          <w:spacing w:val="-1"/>
          <w:sz w:val="28"/>
        </w:rPr>
        <w:t> </w:t>
      </w:r>
      <w:r>
        <w:rPr>
          <w:sz w:val="28"/>
        </w:rPr>
        <w:t>43,</w:t>
      </w:r>
      <w:r>
        <w:rPr>
          <w:spacing w:val="-3"/>
          <w:sz w:val="28"/>
        </w:rPr>
        <w:t> </w:t>
      </w:r>
      <w:r>
        <w:rPr>
          <w:sz w:val="28"/>
        </w:rPr>
        <w:t>Iss.</w:t>
      </w:r>
      <w:r>
        <w:rPr>
          <w:spacing w:val="-6"/>
          <w:sz w:val="28"/>
        </w:rPr>
        <w:t> </w:t>
      </w:r>
      <w:r>
        <w:rPr>
          <w:sz w:val="28"/>
        </w:rPr>
        <w:t>5,</w:t>
      </w:r>
      <w:r>
        <w:rPr>
          <w:spacing w:val="40"/>
          <w:sz w:val="28"/>
        </w:rPr>
        <w:t> </w:t>
      </w:r>
      <w:r>
        <w:rPr>
          <w:sz w:val="28"/>
        </w:rPr>
        <w:t>1994,</w:t>
      </w:r>
      <w:r>
        <w:rPr>
          <w:spacing w:val="-3"/>
          <w:sz w:val="28"/>
        </w:rPr>
        <w:t> </w:t>
      </w:r>
      <w:r>
        <w:rPr>
          <w:sz w:val="28"/>
        </w:rPr>
        <w:t>P.</w:t>
      </w:r>
      <w:r>
        <w:rPr>
          <w:spacing w:val="-4"/>
          <w:sz w:val="28"/>
        </w:rPr>
        <w:t> </w:t>
      </w:r>
      <w:r>
        <w:rPr>
          <w:sz w:val="28"/>
        </w:rPr>
        <w:t>509-513</w:t>
      </w:r>
    </w:p>
    <w:p>
      <w:pPr>
        <w:pStyle w:val="ListParagraph"/>
        <w:numPr>
          <w:ilvl w:val="0"/>
          <w:numId w:val="21"/>
        </w:numPr>
        <w:tabs>
          <w:tab w:pos="1452" w:val="left" w:leader="none"/>
        </w:tabs>
        <w:spacing w:line="240" w:lineRule="auto" w:before="0" w:after="0"/>
        <w:ind w:left="322" w:right="326" w:firstLine="566"/>
        <w:jc w:val="both"/>
        <w:rPr>
          <w:sz w:val="28"/>
        </w:rPr>
      </w:pPr>
      <w:r>
        <w:rPr>
          <w:sz w:val="28"/>
        </w:rPr>
        <w:t>Ashfaq A., Clochard M.-Cl., Coqueret X., Dispenza Cl., Driscoll M.S., Ulanski P., Al-Sheikhly M. Polymerization Reactions and Modifications of Polymers by Ionizing Radiation, Review // Polymers 2020, 12, 2877; </w:t>
      </w:r>
      <w:r>
        <w:rPr>
          <w:spacing w:val="-2"/>
          <w:sz w:val="28"/>
        </w:rPr>
        <w:t>doi:10.3390/polym12122877</w:t>
      </w:r>
    </w:p>
    <w:p>
      <w:pPr>
        <w:pStyle w:val="ListParagraph"/>
        <w:numPr>
          <w:ilvl w:val="0"/>
          <w:numId w:val="21"/>
        </w:numPr>
        <w:tabs>
          <w:tab w:pos="1452" w:val="left" w:leader="none"/>
        </w:tabs>
        <w:spacing w:line="240" w:lineRule="auto" w:before="0" w:after="0"/>
        <w:ind w:left="322" w:right="329" w:firstLine="566"/>
        <w:jc w:val="both"/>
        <w:rPr>
          <w:sz w:val="28"/>
        </w:rPr>
      </w:pPr>
      <w:r>
        <w:rPr>
          <w:sz w:val="28"/>
        </w:rPr>
        <w:t>Rosiak, J.M. Hydrogel dressings HDR. In Radiation Effects on Polymers; ACS</w:t>
      </w:r>
      <w:r>
        <w:rPr>
          <w:spacing w:val="-6"/>
          <w:sz w:val="28"/>
        </w:rPr>
        <w:t> </w:t>
      </w:r>
      <w:r>
        <w:rPr>
          <w:sz w:val="28"/>
        </w:rPr>
        <w:t>Symposium</w:t>
      </w:r>
      <w:r>
        <w:rPr>
          <w:spacing w:val="-10"/>
          <w:sz w:val="28"/>
        </w:rPr>
        <w:t> </w:t>
      </w:r>
      <w:r>
        <w:rPr>
          <w:sz w:val="28"/>
        </w:rPr>
        <w:t>Series,</w:t>
      </w:r>
      <w:r>
        <w:rPr>
          <w:spacing w:val="-9"/>
          <w:sz w:val="28"/>
        </w:rPr>
        <w:t> </w:t>
      </w:r>
      <w:r>
        <w:rPr>
          <w:sz w:val="28"/>
        </w:rPr>
        <w:t>475;</w:t>
      </w:r>
      <w:r>
        <w:rPr>
          <w:spacing w:val="-6"/>
          <w:sz w:val="28"/>
        </w:rPr>
        <w:t> </w:t>
      </w:r>
      <w:r>
        <w:rPr>
          <w:sz w:val="28"/>
        </w:rPr>
        <w:t>Clough,</w:t>
      </w:r>
      <w:r>
        <w:rPr>
          <w:spacing w:val="-7"/>
          <w:sz w:val="28"/>
        </w:rPr>
        <w:t> </w:t>
      </w:r>
      <w:r>
        <w:rPr>
          <w:sz w:val="28"/>
        </w:rPr>
        <w:t>R.C.,</w:t>
      </w:r>
      <w:r>
        <w:rPr>
          <w:spacing w:val="-7"/>
          <w:sz w:val="28"/>
        </w:rPr>
        <w:t> </w:t>
      </w:r>
      <w:r>
        <w:rPr>
          <w:sz w:val="28"/>
        </w:rPr>
        <w:t>Shalaby,</w:t>
      </w:r>
      <w:r>
        <w:rPr>
          <w:spacing w:val="-7"/>
          <w:sz w:val="28"/>
        </w:rPr>
        <w:t> </w:t>
      </w:r>
      <w:r>
        <w:rPr>
          <w:sz w:val="28"/>
        </w:rPr>
        <w:t>S.W.,</w:t>
      </w:r>
      <w:r>
        <w:rPr>
          <w:spacing w:val="-6"/>
          <w:sz w:val="28"/>
        </w:rPr>
        <w:t> </w:t>
      </w:r>
      <w:r>
        <w:rPr>
          <w:sz w:val="28"/>
        </w:rPr>
        <w:t>Eds.;</w:t>
      </w:r>
      <w:r>
        <w:rPr>
          <w:spacing w:val="-6"/>
          <w:sz w:val="28"/>
        </w:rPr>
        <w:t> </w:t>
      </w:r>
      <w:r>
        <w:rPr>
          <w:sz w:val="28"/>
        </w:rPr>
        <w:t>American</w:t>
      </w:r>
      <w:r>
        <w:rPr>
          <w:spacing w:val="-5"/>
          <w:sz w:val="28"/>
        </w:rPr>
        <w:t> </w:t>
      </w:r>
      <w:r>
        <w:rPr>
          <w:sz w:val="28"/>
        </w:rPr>
        <w:t>Chemical Society: Washington, DC, USA, 1991; pp. 271-299.</w:t>
      </w:r>
    </w:p>
    <w:p>
      <w:pPr>
        <w:pStyle w:val="ListParagraph"/>
        <w:numPr>
          <w:ilvl w:val="0"/>
          <w:numId w:val="21"/>
        </w:numPr>
        <w:tabs>
          <w:tab w:pos="1452" w:val="left" w:leader="none"/>
        </w:tabs>
        <w:spacing w:line="240" w:lineRule="auto" w:before="0" w:after="0"/>
        <w:ind w:left="322" w:right="331" w:firstLine="566"/>
        <w:jc w:val="both"/>
        <w:rPr>
          <w:sz w:val="28"/>
        </w:rPr>
      </w:pPr>
      <w:r>
        <w:rPr>
          <w:sz w:val="28"/>
        </w:rPr>
        <w:t>D. N. Makhayeva, G. S. Irmukhametova, V. V. Khutoryanskiy. Polymeric Iodophors: Preparation, Properties, and Biomedical Applications (англ.) // Review Journal of Chemistry. — 2020-01-01. – Vol. 10, iss. 1. – P. 40-57.</w:t>
      </w:r>
    </w:p>
    <w:p>
      <w:pPr>
        <w:pStyle w:val="ListParagraph"/>
        <w:numPr>
          <w:ilvl w:val="0"/>
          <w:numId w:val="21"/>
        </w:numPr>
        <w:tabs>
          <w:tab w:pos="1452" w:val="left" w:leader="none"/>
        </w:tabs>
        <w:spacing w:line="240" w:lineRule="auto" w:before="0" w:after="0"/>
        <w:ind w:left="322" w:right="325" w:firstLine="566"/>
        <w:jc w:val="both"/>
        <w:rPr>
          <w:sz w:val="28"/>
        </w:rPr>
      </w:pPr>
      <w:r>
        <w:rPr>
          <w:sz w:val="28"/>
        </w:rPr>
        <w:t>An</w:t>
      </w:r>
      <w:r>
        <w:rPr>
          <w:spacing w:val="-12"/>
          <w:sz w:val="28"/>
        </w:rPr>
        <w:t> </w:t>
      </w:r>
      <w:r>
        <w:rPr>
          <w:sz w:val="28"/>
        </w:rPr>
        <w:t>J.-Ch.,</w:t>
      </w:r>
      <w:r>
        <w:rPr>
          <w:spacing w:val="40"/>
          <w:sz w:val="28"/>
        </w:rPr>
        <w:t> </w:t>
      </w:r>
      <w:r>
        <w:rPr>
          <w:sz w:val="28"/>
        </w:rPr>
        <w:t>Weaver</w:t>
      </w:r>
      <w:r>
        <w:rPr>
          <w:spacing w:val="-12"/>
          <w:sz w:val="28"/>
        </w:rPr>
        <w:t> </w:t>
      </w:r>
      <w:r>
        <w:rPr>
          <w:sz w:val="28"/>
        </w:rPr>
        <w:t>A.,</w:t>
      </w:r>
      <w:r>
        <w:rPr>
          <w:spacing w:val="-14"/>
          <w:sz w:val="28"/>
        </w:rPr>
        <w:t> </w:t>
      </w:r>
      <w:r>
        <w:rPr>
          <w:sz w:val="28"/>
        </w:rPr>
        <w:t>Kim</w:t>
      </w:r>
      <w:r>
        <w:rPr>
          <w:spacing w:val="-17"/>
          <w:sz w:val="28"/>
        </w:rPr>
        <w:t> </w:t>
      </w:r>
      <w:r>
        <w:rPr>
          <w:sz w:val="28"/>
        </w:rPr>
        <w:t>B.,</w:t>
      </w:r>
      <w:r>
        <w:rPr>
          <w:spacing w:val="-12"/>
          <w:sz w:val="28"/>
        </w:rPr>
        <w:t> </w:t>
      </w:r>
      <w:r>
        <w:rPr>
          <w:sz w:val="28"/>
        </w:rPr>
        <w:t>Al-Sheikhly</w:t>
      </w:r>
      <w:r>
        <w:rPr>
          <w:spacing w:val="-16"/>
          <w:sz w:val="28"/>
        </w:rPr>
        <w:t> </w:t>
      </w:r>
      <w:r>
        <w:rPr>
          <w:sz w:val="28"/>
        </w:rPr>
        <w:t>M.</w:t>
      </w:r>
      <w:r>
        <w:rPr>
          <w:spacing w:val="-13"/>
          <w:sz w:val="28"/>
        </w:rPr>
        <w:t> </w:t>
      </w:r>
      <w:r>
        <w:rPr>
          <w:sz w:val="28"/>
        </w:rPr>
        <w:t>Radiation-induced</w:t>
      </w:r>
      <w:r>
        <w:rPr>
          <w:spacing w:val="-11"/>
          <w:sz w:val="28"/>
        </w:rPr>
        <w:t> </w:t>
      </w:r>
      <w:r>
        <w:rPr>
          <w:sz w:val="28"/>
        </w:rPr>
        <w:t>synthesis of poly(vinylpyrrolidone) nanogel // Polymer 52(25) DOI: </w:t>
      </w:r>
      <w:r>
        <w:rPr>
          <w:spacing w:val="-2"/>
          <w:sz w:val="28"/>
        </w:rPr>
        <w:t>10.1016/j.polymer.2011.09.056</w:t>
      </w:r>
    </w:p>
    <w:p>
      <w:pPr>
        <w:pStyle w:val="ListParagraph"/>
        <w:numPr>
          <w:ilvl w:val="0"/>
          <w:numId w:val="21"/>
        </w:numPr>
        <w:tabs>
          <w:tab w:pos="1522" w:val="left" w:leader="none"/>
        </w:tabs>
        <w:spacing w:line="240" w:lineRule="auto" w:before="0" w:after="0"/>
        <w:ind w:left="322" w:right="322" w:firstLine="566"/>
        <w:jc w:val="both"/>
        <w:rPr>
          <w:sz w:val="28"/>
        </w:rPr>
      </w:pPr>
      <w:r>
        <w:rPr>
          <w:sz w:val="28"/>
        </w:rPr>
        <w:t>Sütekin</w:t>
      </w:r>
      <w:r>
        <w:rPr>
          <w:spacing w:val="-9"/>
          <w:sz w:val="28"/>
        </w:rPr>
        <w:t> </w:t>
      </w:r>
      <w:r>
        <w:rPr>
          <w:sz w:val="28"/>
        </w:rPr>
        <w:t>S.D.,</w:t>
      </w:r>
      <w:r>
        <w:rPr>
          <w:spacing w:val="-11"/>
          <w:sz w:val="28"/>
        </w:rPr>
        <w:t> </w:t>
      </w:r>
      <w:r>
        <w:rPr>
          <w:sz w:val="28"/>
        </w:rPr>
        <w:t>Güven</w:t>
      </w:r>
      <w:r>
        <w:rPr>
          <w:spacing w:val="-11"/>
          <w:sz w:val="28"/>
        </w:rPr>
        <w:t> </w:t>
      </w:r>
      <w:r>
        <w:rPr>
          <w:sz w:val="28"/>
        </w:rPr>
        <w:t>O.</w:t>
      </w:r>
      <w:r>
        <w:rPr>
          <w:spacing w:val="-11"/>
          <w:sz w:val="28"/>
        </w:rPr>
        <w:t> </w:t>
      </w:r>
      <w:r>
        <w:rPr>
          <w:sz w:val="28"/>
        </w:rPr>
        <w:t>Application</w:t>
      </w:r>
      <w:r>
        <w:rPr>
          <w:spacing w:val="-9"/>
          <w:sz w:val="28"/>
        </w:rPr>
        <w:t> </w:t>
      </w:r>
      <w:r>
        <w:rPr>
          <w:sz w:val="28"/>
        </w:rPr>
        <w:t>of</w:t>
      </w:r>
      <w:r>
        <w:rPr>
          <w:spacing w:val="-10"/>
          <w:sz w:val="28"/>
        </w:rPr>
        <w:t> </w:t>
      </w:r>
      <w:r>
        <w:rPr>
          <w:sz w:val="28"/>
        </w:rPr>
        <w:t>radiation</w:t>
      </w:r>
      <w:r>
        <w:rPr>
          <w:spacing w:val="-9"/>
          <w:sz w:val="28"/>
        </w:rPr>
        <w:t> </w:t>
      </w:r>
      <w:r>
        <w:rPr>
          <w:sz w:val="28"/>
        </w:rPr>
        <w:t>for</w:t>
      </w:r>
      <w:r>
        <w:rPr>
          <w:spacing w:val="-10"/>
          <w:sz w:val="28"/>
        </w:rPr>
        <w:t> </w:t>
      </w:r>
      <w:r>
        <w:rPr>
          <w:sz w:val="28"/>
        </w:rPr>
        <w:t>the</w:t>
      </w:r>
      <w:r>
        <w:rPr>
          <w:spacing w:val="-10"/>
          <w:sz w:val="28"/>
        </w:rPr>
        <w:t> </w:t>
      </w:r>
      <w:r>
        <w:rPr>
          <w:sz w:val="28"/>
        </w:rPr>
        <w:t>synthesis</w:t>
      </w:r>
      <w:r>
        <w:rPr>
          <w:spacing w:val="-11"/>
          <w:sz w:val="28"/>
        </w:rPr>
        <w:t> </w:t>
      </w:r>
      <w:r>
        <w:rPr>
          <w:sz w:val="28"/>
        </w:rPr>
        <w:t>of</w:t>
      </w:r>
      <w:r>
        <w:rPr>
          <w:spacing w:val="-10"/>
          <w:sz w:val="28"/>
        </w:rPr>
        <w:t> </w:t>
      </w:r>
      <w:r>
        <w:rPr>
          <w:sz w:val="28"/>
        </w:rPr>
        <w:t>poly(n- vinyl pyrrolidone) nanogels with controlled sizes from aqueous solutions // Appl. Radiat. Isot. 2019. 145:161-169.</w:t>
      </w:r>
    </w:p>
    <w:p>
      <w:pPr>
        <w:pStyle w:val="ListParagraph"/>
        <w:numPr>
          <w:ilvl w:val="0"/>
          <w:numId w:val="21"/>
        </w:numPr>
        <w:tabs>
          <w:tab w:pos="1522" w:val="left" w:leader="none"/>
        </w:tabs>
        <w:spacing w:line="240" w:lineRule="auto" w:before="1" w:after="0"/>
        <w:ind w:left="322" w:right="326" w:firstLine="566"/>
        <w:jc w:val="both"/>
        <w:rPr>
          <w:sz w:val="28"/>
        </w:rPr>
      </w:pPr>
      <w:r>
        <w:rPr>
          <w:sz w:val="28"/>
        </w:rPr>
        <w:t>Mun G.A., Nurkeeva Z.S., Ermukhambetova B.B., Nam I.K., Kan V.A., Kudaibergenov S.E. Thermo- and pH-sensitive Amphiphilic Gels of Copolymers of Vinyl Ether of Ethylene Glycol // Polym.Adv.Technol.-1999.-V.10, N.3.-P.151-156.</w:t>
      </w:r>
    </w:p>
    <w:p>
      <w:pPr>
        <w:pStyle w:val="ListParagraph"/>
        <w:numPr>
          <w:ilvl w:val="0"/>
          <w:numId w:val="21"/>
        </w:numPr>
        <w:tabs>
          <w:tab w:pos="8332" w:val="left" w:leader="none"/>
        </w:tabs>
        <w:spacing w:line="321" w:lineRule="exact" w:before="0" w:after="0"/>
        <w:ind w:left="8332" w:right="0" w:hanging="7444"/>
        <w:jc w:val="both"/>
        <w:rPr>
          <w:sz w:val="28"/>
        </w:rPr>
      </w:pPr>
      <w:r>
        <w:rPr/>
        <w:drawing>
          <wp:anchor distT="0" distB="0" distL="0" distR="0" allowOverlap="1" layoutInCell="1" locked="0" behindDoc="1" simplePos="0" relativeHeight="484337152">
            <wp:simplePos x="0" y="0"/>
            <wp:positionH relativeFrom="page">
              <wp:posOffset>1800098</wp:posOffset>
            </wp:positionH>
            <wp:positionV relativeFrom="paragraph">
              <wp:posOffset>6928</wp:posOffset>
            </wp:positionV>
            <wp:extent cx="4449572" cy="198120"/>
            <wp:effectExtent l="0" t="0" r="0" b="0"/>
            <wp:wrapNone/>
            <wp:docPr id="689" name="Image 689"/>
            <wp:cNvGraphicFramePr>
              <a:graphicFrameLocks/>
            </wp:cNvGraphicFramePr>
            <a:graphic>
              <a:graphicData uri="http://schemas.openxmlformats.org/drawingml/2006/picture">
                <pic:pic>
                  <pic:nvPicPr>
                    <pic:cNvPr id="689" name="Image 689"/>
                    <pic:cNvPicPr/>
                  </pic:nvPicPr>
                  <pic:blipFill>
                    <a:blip r:embed="rId149" cstate="print"/>
                    <a:stretch>
                      <a:fillRect/>
                    </a:stretch>
                  </pic:blipFill>
                  <pic:spPr>
                    <a:xfrm>
                      <a:off x="0" y="0"/>
                      <a:ext cx="4449572" cy="198120"/>
                    </a:xfrm>
                    <a:prstGeom prst="rect">
                      <a:avLst/>
                    </a:prstGeom>
                  </pic:spPr>
                </pic:pic>
              </a:graphicData>
            </a:graphic>
          </wp:anchor>
        </w:drawing>
      </w:r>
      <w:r>
        <w:rPr>
          <w:spacing w:val="-2"/>
          <w:sz w:val="28"/>
        </w:rPr>
        <w:t>-Rays-induced</w:t>
      </w:r>
    </w:p>
    <w:p>
      <w:pPr>
        <w:pStyle w:val="BodyText"/>
        <w:ind w:right="324"/>
      </w:pPr>
      <w:r>
        <w:rPr/>
        <w:t>synthesis of hydrogels of vinyl ethers with stimuli-sensitive behavior // Rad. Phys. Chem. – 2003. – V.66. – P. 281-287.</w:t>
      </w:r>
    </w:p>
    <w:p>
      <w:pPr>
        <w:pStyle w:val="ListParagraph"/>
        <w:numPr>
          <w:ilvl w:val="0"/>
          <w:numId w:val="21"/>
        </w:numPr>
        <w:tabs>
          <w:tab w:pos="1452" w:val="left" w:leader="none"/>
        </w:tabs>
        <w:spacing w:line="240" w:lineRule="auto" w:before="0" w:after="0"/>
        <w:ind w:left="322" w:right="321" w:firstLine="566"/>
        <w:jc w:val="both"/>
        <w:rPr>
          <w:sz w:val="28"/>
        </w:rPr>
      </w:pPr>
      <w:r>
        <w:rPr>
          <w:sz w:val="28"/>
        </w:rPr>
        <w:t>Mun G.A., Nurkeeva Z.S., Akhmetkalieva G.T., Shmakov S.N., Khutoryanskiy V.V., Lee S.C., Park K. Novel temperature-responsive water-soluble copolymers based on 2-hydroxyethylacrylate and vinyl butyl ether and their interactions with poly(carboxylic acids) // J. Polym. Sci. B, Polym. Phys. – 2006. – Vol. 44. – P. 195-204.</w:t>
      </w:r>
    </w:p>
    <w:p>
      <w:pPr>
        <w:pStyle w:val="ListParagraph"/>
        <w:numPr>
          <w:ilvl w:val="0"/>
          <w:numId w:val="21"/>
        </w:numPr>
        <w:tabs>
          <w:tab w:pos="1452" w:val="left" w:leader="none"/>
        </w:tabs>
        <w:spacing w:line="240" w:lineRule="auto" w:before="0" w:after="0"/>
        <w:ind w:left="322" w:right="321" w:firstLine="566"/>
        <w:jc w:val="both"/>
        <w:rPr>
          <w:sz w:val="28"/>
        </w:rPr>
      </w:pPr>
      <w:r>
        <w:rPr>
          <w:sz w:val="28"/>
        </w:rPr>
        <w:t>Mun G.A., Nurkeeva Z.S., Beissegul A.B., Dubolazov A.V., Urkimbaeva P.I., Park K., Khutoryanskiy V.V. Temperature-Responsive Water-Soluble Copolymers Based on 2-Hydroxyethyl Acrylate and Butyl Acrylate // Macromol. Chem. Phys. – 2007. – V. 208, #9. – P. 979-987</w:t>
      </w:r>
    </w:p>
    <w:p>
      <w:pPr>
        <w:pStyle w:val="ListParagraph"/>
        <w:numPr>
          <w:ilvl w:val="0"/>
          <w:numId w:val="21"/>
        </w:numPr>
        <w:tabs>
          <w:tab w:pos="1452" w:val="left" w:leader="none"/>
        </w:tabs>
        <w:spacing w:line="240" w:lineRule="auto" w:before="1" w:after="0"/>
        <w:ind w:left="322" w:right="328" w:firstLine="566"/>
        <w:jc w:val="both"/>
        <w:rPr>
          <w:sz w:val="28"/>
        </w:rPr>
      </w:pPr>
      <w:r>
        <w:rPr>
          <w:sz w:val="28"/>
        </w:rPr>
        <w:t>Zhunuspayev</w:t>
      </w:r>
      <w:r>
        <w:rPr>
          <w:spacing w:val="-1"/>
          <w:sz w:val="28"/>
        </w:rPr>
        <w:t> </w:t>
      </w:r>
      <w:r>
        <w:rPr>
          <w:sz w:val="28"/>
        </w:rPr>
        <w:t>D.E., Mun</w:t>
      </w:r>
      <w:r>
        <w:rPr>
          <w:spacing w:val="-1"/>
          <w:sz w:val="28"/>
        </w:rPr>
        <w:t> </w:t>
      </w:r>
      <w:r>
        <w:rPr>
          <w:sz w:val="28"/>
        </w:rPr>
        <w:t>G.A., Dubolazov</w:t>
      </w:r>
      <w:r>
        <w:rPr>
          <w:spacing w:val="-1"/>
          <w:sz w:val="28"/>
        </w:rPr>
        <w:t> </w:t>
      </w:r>
      <w:r>
        <w:rPr>
          <w:sz w:val="28"/>
        </w:rPr>
        <w:t>A.V., Nurkeeva</w:t>
      </w:r>
      <w:r>
        <w:rPr>
          <w:spacing w:val="-2"/>
          <w:sz w:val="28"/>
        </w:rPr>
        <w:t> </w:t>
      </w:r>
      <w:r>
        <w:rPr>
          <w:sz w:val="28"/>
        </w:rPr>
        <w:t>Z.S.,</w:t>
      </w:r>
      <w:r>
        <w:rPr>
          <w:spacing w:val="-2"/>
          <w:sz w:val="28"/>
        </w:rPr>
        <w:t> </w:t>
      </w:r>
      <w:r>
        <w:rPr>
          <w:sz w:val="28"/>
        </w:rPr>
        <w:t>Gueven</w:t>
      </w:r>
      <w:r>
        <w:rPr>
          <w:spacing w:val="-1"/>
          <w:sz w:val="28"/>
        </w:rPr>
        <w:t> </w:t>
      </w:r>
      <w:r>
        <w:rPr>
          <w:sz w:val="28"/>
        </w:rPr>
        <w:t>O. Radiation-chemical</w:t>
      </w:r>
      <w:r>
        <w:rPr>
          <w:spacing w:val="-18"/>
          <w:sz w:val="28"/>
        </w:rPr>
        <w:t> </w:t>
      </w:r>
      <w:r>
        <w:rPr>
          <w:sz w:val="28"/>
        </w:rPr>
        <w:t>Synthesis</w:t>
      </w:r>
      <w:r>
        <w:rPr>
          <w:spacing w:val="-17"/>
          <w:sz w:val="28"/>
        </w:rPr>
        <w:t> </w:t>
      </w:r>
      <w:r>
        <w:rPr>
          <w:sz w:val="28"/>
        </w:rPr>
        <w:t>of</w:t>
      </w:r>
      <w:r>
        <w:rPr>
          <w:spacing w:val="-18"/>
          <w:sz w:val="28"/>
        </w:rPr>
        <w:t> </w:t>
      </w:r>
      <w:r>
        <w:rPr>
          <w:sz w:val="28"/>
        </w:rPr>
        <w:t>Thermosensitive</w:t>
      </w:r>
      <w:r>
        <w:rPr>
          <w:spacing w:val="-18"/>
          <w:sz w:val="28"/>
        </w:rPr>
        <w:t> </w:t>
      </w:r>
      <w:r>
        <w:rPr>
          <w:sz w:val="28"/>
        </w:rPr>
        <w:t>Copolymers</w:t>
      </w:r>
      <w:r>
        <w:rPr>
          <w:spacing w:val="-18"/>
          <w:sz w:val="28"/>
        </w:rPr>
        <w:t> </w:t>
      </w:r>
      <w:r>
        <w:rPr>
          <w:sz w:val="28"/>
        </w:rPr>
        <w:t>based</w:t>
      </w:r>
      <w:r>
        <w:rPr>
          <w:spacing w:val="-17"/>
          <w:sz w:val="28"/>
        </w:rPr>
        <w:t> </w:t>
      </w:r>
      <w:r>
        <w:rPr>
          <w:sz w:val="28"/>
        </w:rPr>
        <w:t>on</w:t>
      </w:r>
      <w:r>
        <w:rPr>
          <w:spacing w:val="-18"/>
          <w:sz w:val="28"/>
        </w:rPr>
        <w:t> </w:t>
      </w:r>
      <w:r>
        <w:rPr>
          <w:sz w:val="28"/>
        </w:rPr>
        <w:t>the</w:t>
      </w:r>
      <w:r>
        <w:rPr>
          <w:spacing w:val="-18"/>
          <w:sz w:val="28"/>
        </w:rPr>
        <w:t> </w:t>
      </w:r>
      <w:r>
        <w:rPr>
          <w:sz w:val="28"/>
        </w:rPr>
        <w:t>Vinylbutyl</w:t>
      </w:r>
    </w:p>
    <w:p>
      <w:pPr>
        <w:spacing w:after="0" w:line="240" w:lineRule="auto"/>
        <w:jc w:val="both"/>
        <w:rPr>
          <w:sz w:val="28"/>
        </w:rPr>
        <w:sectPr>
          <w:pgSz w:w="11910" w:h="16840"/>
          <w:pgMar w:header="0" w:footer="986" w:top="1040" w:bottom="1240" w:left="1380" w:right="240"/>
        </w:sectPr>
      </w:pPr>
    </w:p>
    <w:p>
      <w:pPr>
        <w:pStyle w:val="BodyText"/>
        <w:spacing w:line="242" w:lineRule="auto" w:before="67"/>
        <w:ind w:right="319"/>
      </w:pPr>
      <w:r>
        <w:rPr/>
        <w:t>Ether</w:t>
      </w:r>
      <w:r>
        <w:rPr>
          <w:spacing w:val="-18"/>
        </w:rPr>
        <w:t> </w:t>
      </w:r>
      <w:r>
        <w:rPr/>
        <w:t>and</w:t>
      </w:r>
      <w:r>
        <w:rPr>
          <w:spacing w:val="-17"/>
        </w:rPr>
        <w:t> </w:t>
      </w:r>
      <w:r>
        <w:rPr/>
        <w:t>Their</w:t>
      </w:r>
      <w:r>
        <w:rPr>
          <w:spacing w:val="-18"/>
        </w:rPr>
        <w:t> </w:t>
      </w:r>
      <w:r>
        <w:rPr/>
        <w:t>Complexing</w:t>
      </w:r>
      <w:r>
        <w:rPr>
          <w:spacing w:val="-17"/>
        </w:rPr>
        <w:t> </w:t>
      </w:r>
      <w:r>
        <w:rPr/>
        <w:t>and</w:t>
      </w:r>
      <w:r>
        <w:rPr>
          <w:spacing w:val="-18"/>
        </w:rPr>
        <w:t> </w:t>
      </w:r>
      <w:r>
        <w:rPr/>
        <w:t>Emulgating</w:t>
      </w:r>
      <w:r>
        <w:rPr>
          <w:spacing w:val="-17"/>
        </w:rPr>
        <w:t> </w:t>
      </w:r>
      <w:r>
        <w:rPr/>
        <w:t>Abilities</w:t>
      </w:r>
      <w:r>
        <w:rPr>
          <w:spacing w:val="-18"/>
        </w:rPr>
        <w:t> </w:t>
      </w:r>
      <w:r>
        <w:rPr/>
        <w:t>//</w:t>
      </w:r>
      <w:r>
        <w:rPr>
          <w:spacing w:val="-17"/>
        </w:rPr>
        <w:t> </w:t>
      </w:r>
      <w:r>
        <w:rPr/>
        <w:t>Nucl.</w:t>
      </w:r>
      <w:r>
        <w:rPr>
          <w:spacing w:val="-18"/>
        </w:rPr>
        <w:t> </w:t>
      </w:r>
      <w:r>
        <w:rPr/>
        <w:t>Instr.</w:t>
      </w:r>
      <w:r>
        <w:rPr>
          <w:spacing w:val="-17"/>
        </w:rPr>
        <w:t> </w:t>
      </w:r>
      <w:r>
        <w:rPr/>
        <w:t>and</w:t>
      </w:r>
      <w:r>
        <w:rPr>
          <w:spacing w:val="-18"/>
        </w:rPr>
        <w:t> </w:t>
      </w:r>
      <w:r>
        <w:rPr/>
        <w:t>Meth.</w:t>
      </w:r>
      <w:r>
        <w:rPr>
          <w:spacing w:val="-17"/>
        </w:rPr>
        <w:t> </w:t>
      </w:r>
      <w:r>
        <w:rPr/>
        <w:t>in</w:t>
      </w:r>
      <w:r>
        <w:rPr>
          <w:spacing w:val="-18"/>
        </w:rPr>
        <w:t> </w:t>
      </w:r>
      <w:r>
        <w:rPr/>
        <w:t>Phys. Research B, 265 (2007) 76-81.</w:t>
      </w:r>
    </w:p>
    <w:p>
      <w:pPr>
        <w:pStyle w:val="ListParagraph"/>
        <w:numPr>
          <w:ilvl w:val="0"/>
          <w:numId w:val="21"/>
        </w:numPr>
        <w:tabs>
          <w:tab w:pos="1452" w:val="left" w:leader="none"/>
        </w:tabs>
        <w:spacing w:line="240" w:lineRule="auto" w:before="0" w:after="0"/>
        <w:ind w:left="322" w:right="320" w:firstLine="566"/>
        <w:jc w:val="both"/>
        <w:rPr>
          <w:sz w:val="28"/>
        </w:rPr>
      </w:pPr>
      <w:r>
        <w:rPr>
          <w:sz w:val="28"/>
        </w:rPr>
        <w:t>Zhunuspayev D.E., Mun G.A., Khutoryanskiy V.V. Temperature- Responsive Properties and Drug Solubilization Capacity of Amphiphilic Copolymers Based on N-Viny N-Vinylpyrrolidone and Vinyl Propyl Ether // Langmuir, 2010; 26, </w:t>
      </w:r>
      <w:r>
        <w:rPr>
          <w:spacing w:val="-2"/>
          <w:sz w:val="28"/>
        </w:rPr>
        <w:t>742-747.</w:t>
      </w:r>
    </w:p>
    <w:p>
      <w:pPr>
        <w:pStyle w:val="ListParagraph"/>
        <w:numPr>
          <w:ilvl w:val="0"/>
          <w:numId w:val="21"/>
        </w:numPr>
        <w:tabs>
          <w:tab w:pos="1452" w:val="left" w:leader="none"/>
        </w:tabs>
        <w:spacing w:line="240" w:lineRule="auto" w:before="0" w:after="0"/>
        <w:ind w:left="322" w:right="320" w:firstLine="566"/>
        <w:jc w:val="both"/>
        <w:rPr>
          <w:sz w:val="28"/>
        </w:rPr>
      </w:pPr>
      <w:r>
        <w:rPr>
          <w:sz w:val="28"/>
        </w:rPr>
        <w:t>Kabdushev Sh., Mun G., Suleimenov I., Alikulov A., Shaikhutdinov R., Kopishev E. Formation of Hydrophobic–Hydrophilic Associates in the N- Vinylpyrrolidone and Vinyl Propyl Ether Copolymer Aqueous Solutions // Polymers 2023,</w:t>
      </w:r>
      <w:r>
        <w:rPr>
          <w:spacing w:val="-15"/>
          <w:sz w:val="28"/>
        </w:rPr>
        <w:t> </w:t>
      </w:r>
      <w:r>
        <w:rPr>
          <w:sz w:val="28"/>
        </w:rPr>
        <w:t>15,</w:t>
      </w:r>
      <w:r>
        <w:rPr>
          <w:spacing w:val="-15"/>
          <w:sz w:val="28"/>
        </w:rPr>
        <w:t> </w:t>
      </w:r>
      <w:r>
        <w:rPr>
          <w:sz w:val="28"/>
        </w:rPr>
        <w:t>3578,</w:t>
      </w:r>
      <w:r>
        <w:rPr>
          <w:spacing w:val="-15"/>
          <w:sz w:val="28"/>
        </w:rPr>
        <w:t> </w:t>
      </w:r>
      <w:r>
        <w:rPr>
          <w:sz w:val="28"/>
        </w:rPr>
        <w:t>P.2-19.</w:t>
      </w:r>
      <w:r>
        <w:rPr>
          <w:spacing w:val="-15"/>
          <w:sz w:val="28"/>
        </w:rPr>
        <w:t> </w:t>
      </w:r>
      <w:r>
        <w:rPr>
          <w:sz w:val="28"/>
        </w:rPr>
        <w:t>https://doi.org/10.3390/polym15173578</w:t>
      </w:r>
      <w:r>
        <w:rPr>
          <w:spacing w:val="-14"/>
          <w:sz w:val="28"/>
        </w:rPr>
        <w:t> </w:t>
      </w:r>
      <w:r>
        <w:rPr>
          <w:sz w:val="28"/>
        </w:rPr>
        <w:t>,</w:t>
      </w:r>
      <w:r>
        <w:rPr>
          <w:spacing w:val="-13"/>
          <w:sz w:val="28"/>
        </w:rPr>
        <w:t> </w:t>
      </w:r>
      <w:r>
        <w:rPr>
          <w:sz w:val="28"/>
        </w:rPr>
        <w:t>Web</w:t>
      </w:r>
      <w:r>
        <w:rPr>
          <w:spacing w:val="-14"/>
          <w:sz w:val="28"/>
        </w:rPr>
        <w:t> </w:t>
      </w:r>
      <w:r>
        <w:rPr>
          <w:sz w:val="28"/>
        </w:rPr>
        <w:t>of</w:t>
      </w:r>
      <w:r>
        <w:rPr>
          <w:spacing w:val="-15"/>
          <w:sz w:val="28"/>
        </w:rPr>
        <w:t> </w:t>
      </w:r>
      <w:r>
        <w:rPr>
          <w:sz w:val="28"/>
        </w:rPr>
        <w:t>Science</w:t>
      </w:r>
      <w:r>
        <w:rPr>
          <w:spacing w:val="-15"/>
          <w:sz w:val="28"/>
        </w:rPr>
        <w:t> </w:t>
      </w:r>
      <w:r>
        <w:rPr>
          <w:sz w:val="28"/>
        </w:rPr>
        <w:t>(Q1, IF=5,0); Percentile 76 (Scopus).</w:t>
      </w:r>
    </w:p>
    <w:p>
      <w:pPr>
        <w:pStyle w:val="ListParagraph"/>
        <w:numPr>
          <w:ilvl w:val="0"/>
          <w:numId w:val="21"/>
        </w:numPr>
        <w:tabs>
          <w:tab w:pos="1452" w:val="left" w:leader="none"/>
        </w:tabs>
        <w:spacing w:line="240" w:lineRule="auto" w:before="0" w:after="0"/>
        <w:ind w:left="322" w:right="320" w:firstLine="566"/>
        <w:jc w:val="both"/>
        <w:rPr>
          <w:sz w:val="28"/>
        </w:rPr>
      </w:pPr>
      <w:r>
        <w:rPr>
          <w:sz w:val="28"/>
        </w:rPr>
        <w:t>Ramazan Shaikhutdinov, Grigoriy Mun, Eldar Kopishev, Akhat Bakirov, Sherniyaz</w:t>
      </w:r>
      <w:r>
        <w:rPr>
          <w:spacing w:val="-7"/>
          <w:sz w:val="28"/>
        </w:rPr>
        <w:t> </w:t>
      </w:r>
      <w:r>
        <w:rPr>
          <w:sz w:val="28"/>
        </w:rPr>
        <w:t>Kabdushev,</w:t>
      </w:r>
      <w:r>
        <w:rPr>
          <w:spacing w:val="-8"/>
          <w:sz w:val="28"/>
        </w:rPr>
        <w:t> </w:t>
      </w:r>
      <w:r>
        <w:rPr>
          <w:sz w:val="28"/>
        </w:rPr>
        <w:t>Saltanat</w:t>
      </w:r>
      <w:r>
        <w:rPr>
          <w:spacing w:val="-7"/>
          <w:sz w:val="28"/>
        </w:rPr>
        <w:t> </w:t>
      </w:r>
      <w:r>
        <w:rPr>
          <w:sz w:val="28"/>
        </w:rPr>
        <w:t>Baipakbaeva,</w:t>
      </w:r>
      <w:r>
        <w:rPr>
          <w:spacing w:val="-8"/>
          <w:sz w:val="28"/>
        </w:rPr>
        <w:t> </w:t>
      </w:r>
      <w:r>
        <w:rPr>
          <w:sz w:val="28"/>
        </w:rPr>
        <w:t>Ibragim</w:t>
      </w:r>
      <w:r>
        <w:rPr>
          <w:spacing w:val="-12"/>
          <w:sz w:val="28"/>
        </w:rPr>
        <w:t> </w:t>
      </w:r>
      <w:r>
        <w:rPr>
          <w:sz w:val="28"/>
        </w:rPr>
        <w:t>Suleimenov</w:t>
      </w:r>
      <w:r>
        <w:rPr>
          <w:spacing w:val="-7"/>
          <w:sz w:val="28"/>
        </w:rPr>
        <w:t> </w:t>
      </w:r>
      <w:r>
        <w:rPr>
          <w:sz w:val="28"/>
        </w:rPr>
        <w:t>Effect</w:t>
      </w:r>
      <w:r>
        <w:rPr>
          <w:spacing w:val="-9"/>
          <w:sz w:val="28"/>
        </w:rPr>
        <w:t> </w:t>
      </w:r>
      <w:r>
        <w:rPr>
          <w:sz w:val="28"/>
        </w:rPr>
        <w:t>of</w:t>
      </w:r>
      <w:r>
        <w:rPr>
          <w:spacing w:val="-8"/>
          <w:sz w:val="28"/>
        </w:rPr>
        <w:t> </w:t>
      </w:r>
      <w:r>
        <w:rPr>
          <w:sz w:val="28"/>
        </w:rPr>
        <w:t>formation of hydrophilic and hydrophobic-hydrophilic associates on the nature of phase transitions in solutions of copolymers of N-vinylpyrrolidone with methylacrylate and the</w:t>
      </w:r>
      <w:r>
        <w:rPr>
          <w:spacing w:val="-5"/>
          <w:sz w:val="28"/>
        </w:rPr>
        <w:t> </w:t>
      </w:r>
      <w:r>
        <w:rPr>
          <w:sz w:val="28"/>
        </w:rPr>
        <w:t>formation</w:t>
      </w:r>
      <w:r>
        <w:rPr>
          <w:spacing w:val="-5"/>
          <w:sz w:val="28"/>
        </w:rPr>
        <w:t> </w:t>
      </w:r>
      <w:r>
        <w:rPr>
          <w:sz w:val="28"/>
        </w:rPr>
        <w:t>of</w:t>
      </w:r>
      <w:r>
        <w:rPr>
          <w:spacing w:val="-5"/>
          <w:sz w:val="28"/>
        </w:rPr>
        <w:t> </w:t>
      </w:r>
      <w:r>
        <w:rPr>
          <w:sz w:val="28"/>
        </w:rPr>
        <w:t>their</w:t>
      </w:r>
      <w:r>
        <w:rPr>
          <w:spacing w:val="-8"/>
          <w:sz w:val="28"/>
        </w:rPr>
        <w:t> </w:t>
      </w:r>
      <w:r>
        <w:rPr>
          <w:sz w:val="28"/>
        </w:rPr>
        <w:t>complexes</w:t>
      </w:r>
      <w:r>
        <w:rPr>
          <w:spacing w:val="-5"/>
          <w:sz w:val="28"/>
        </w:rPr>
        <w:t> </w:t>
      </w:r>
      <w:r>
        <w:rPr>
          <w:sz w:val="28"/>
        </w:rPr>
        <w:t>with polyacrylic</w:t>
      </w:r>
      <w:r>
        <w:rPr>
          <w:spacing w:val="-5"/>
          <w:sz w:val="28"/>
        </w:rPr>
        <w:t> </w:t>
      </w:r>
      <w:r>
        <w:rPr>
          <w:sz w:val="28"/>
        </w:rPr>
        <w:t>acid//</w:t>
      </w:r>
      <w:r>
        <w:rPr>
          <w:spacing w:val="-4"/>
          <w:sz w:val="28"/>
        </w:rPr>
        <w:t> </w:t>
      </w:r>
      <w:r>
        <w:rPr>
          <w:sz w:val="28"/>
        </w:rPr>
        <w:t>Polymers</w:t>
      </w:r>
      <w:r>
        <w:rPr>
          <w:spacing w:val="-5"/>
          <w:sz w:val="28"/>
        </w:rPr>
        <w:t> </w:t>
      </w:r>
      <w:r>
        <w:rPr>
          <w:sz w:val="28"/>
        </w:rPr>
        <w:t>2024,</w:t>
      </w:r>
      <w:r>
        <w:rPr>
          <w:spacing w:val="-6"/>
          <w:sz w:val="28"/>
        </w:rPr>
        <w:t> </w:t>
      </w:r>
      <w:r>
        <w:rPr>
          <w:sz w:val="28"/>
        </w:rPr>
        <w:t>16,</w:t>
      </w:r>
      <w:r>
        <w:rPr>
          <w:spacing w:val="-6"/>
          <w:sz w:val="28"/>
        </w:rPr>
        <w:t> </w:t>
      </w:r>
      <w:r>
        <w:rPr>
          <w:sz w:val="28"/>
        </w:rPr>
        <w:t>584,</w:t>
      </w:r>
      <w:r>
        <w:rPr>
          <w:spacing w:val="-6"/>
          <w:sz w:val="28"/>
        </w:rPr>
        <w:t> </w:t>
      </w:r>
      <w:r>
        <w:rPr>
          <w:sz w:val="28"/>
        </w:rPr>
        <w:t>Р.</w:t>
      </w:r>
      <w:r>
        <w:rPr>
          <w:spacing w:val="-6"/>
          <w:sz w:val="28"/>
        </w:rPr>
        <w:t> </w:t>
      </w:r>
      <w:r>
        <w:rPr>
          <w:sz w:val="28"/>
        </w:rPr>
        <w:t>1-</w:t>
      </w:r>
    </w:p>
    <w:p>
      <w:pPr>
        <w:pStyle w:val="BodyText"/>
        <w:spacing w:line="322" w:lineRule="exact"/>
      </w:pPr>
      <w:r>
        <w:rPr/>
        <w:t>19.</w:t>
      </w:r>
      <w:r>
        <w:rPr>
          <w:spacing w:val="-4"/>
        </w:rPr>
        <w:t> </w:t>
      </w:r>
      <w:r>
        <w:rPr>
          <w:spacing w:val="-2"/>
        </w:rPr>
        <w:t>https://doi.org/10.3390/polym16050584</w:t>
      </w:r>
    </w:p>
    <w:p>
      <w:pPr>
        <w:pStyle w:val="ListParagraph"/>
        <w:numPr>
          <w:ilvl w:val="0"/>
          <w:numId w:val="21"/>
        </w:numPr>
        <w:tabs>
          <w:tab w:pos="1452" w:val="left" w:leader="none"/>
        </w:tabs>
        <w:spacing w:line="240" w:lineRule="auto" w:before="0" w:after="0"/>
        <w:ind w:left="322" w:right="329" w:firstLine="566"/>
        <w:jc w:val="both"/>
        <w:rPr>
          <w:sz w:val="28"/>
        </w:rPr>
      </w:pPr>
      <w:r>
        <w:rPr>
          <w:sz w:val="28"/>
        </w:rPr>
        <w:t>Khutoryanskaya O.V., Mayeva Z.A., Mun G.A., Khutoryanskiy V.V. Designing</w:t>
      </w:r>
      <w:r>
        <w:rPr>
          <w:spacing w:val="-2"/>
          <w:sz w:val="28"/>
        </w:rPr>
        <w:t> </w:t>
      </w:r>
      <w:r>
        <w:rPr>
          <w:sz w:val="28"/>
        </w:rPr>
        <w:t>Temperature-Responsive</w:t>
      </w:r>
      <w:r>
        <w:rPr>
          <w:spacing w:val="-2"/>
          <w:sz w:val="28"/>
        </w:rPr>
        <w:t> </w:t>
      </w:r>
      <w:r>
        <w:rPr>
          <w:sz w:val="28"/>
        </w:rPr>
        <w:t>Biocompatible</w:t>
      </w:r>
      <w:r>
        <w:rPr>
          <w:spacing w:val="-2"/>
          <w:sz w:val="28"/>
        </w:rPr>
        <w:t> </w:t>
      </w:r>
      <w:r>
        <w:rPr>
          <w:sz w:val="28"/>
        </w:rPr>
        <w:t>Copolymers</w:t>
      </w:r>
      <w:r>
        <w:rPr>
          <w:spacing w:val="-1"/>
          <w:sz w:val="28"/>
        </w:rPr>
        <w:t> </w:t>
      </w:r>
      <w:r>
        <w:rPr>
          <w:sz w:val="28"/>
        </w:rPr>
        <w:t>and</w:t>
      </w:r>
      <w:r>
        <w:rPr>
          <w:spacing w:val="-2"/>
          <w:sz w:val="28"/>
        </w:rPr>
        <w:t> </w:t>
      </w:r>
      <w:r>
        <w:rPr>
          <w:sz w:val="28"/>
        </w:rPr>
        <w:t>Hydrogels</w:t>
      </w:r>
      <w:r>
        <w:rPr>
          <w:spacing w:val="-4"/>
          <w:sz w:val="28"/>
        </w:rPr>
        <w:t> </w:t>
      </w:r>
      <w:r>
        <w:rPr>
          <w:sz w:val="28"/>
        </w:rPr>
        <w:t>based on 2-Hydroxyethyl(meth)acrylates // Biomacromolecules, 2008; 9 (12), 3353-3361.</w:t>
      </w:r>
    </w:p>
    <w:p>
      <w:pPr>
        <w:pStyle w:val="ListParagraph"/>
        <w:numPr>
          <w:ilvl w:val="0"/>
          <w:numId w:val="21"/>
        </w:numPr>
        <w:tabs>
          <w:tab w:pos="1452" w:val="left" w:leader="none"/>
        </w:tabs>
        <w:spacing w:line="240" w:lineRule="auto" w:before="0" w:after="0"/>
        <w:ind w:left="322" w:right="323" w:firstLine="566"/>
        <w:jc w:val="both"/>
        <w:rPr>
          <w:sz w:val="28"/>
        </w:rPr>
      </w:pPr>
      <w:r>
        <w:rPr>
          <w:sz w:val="28"/>
        </w:rPr>
        <w:t>Ulantay Nakan, Shayahati Bieerkehazhi, Balgyn Tolkyn, Grigoriy A. Mun, Assanov M., Merey E. Nursultanov, Raikhan K. Rakhmetullayeva, Kainaubek Toshtay, El-Sayed Negim and Alibek Ydyrys.</w:t>
      </w:r>
      <w:r>
        <w:rPr>
          <w:spacing w:val="40"/>
          <w:sz w:val="28"/>
        </w:rPr>
        <w:t> </w:t>
      </w:r>
      <w:r>
        <w:rPr>
          <w:sz w:val="28"/>
        </w:rPr>
        <w:t>Synthesis, Characterization and Antibacterial Application of Copolymers Based on N,N-Dimethyl Acrylamide and Acrylic</w:t>
      </w:r>
      <w:r>
        <w:rPr>
          <w:spacing w:val="-15"/>
          <w:sz w:val="28"/>
        </w:rPr>
        <w:t> </w:t>
      </w:r>
      <w:r>
        <w:rPr>
          <w:sz w:val="28"/>
        </w:rPr>
        <w:t>Acid.</w:t>
      </w:r>
      <w:r>
        <w:rPr>
          <w:spacing w:val="-15"/>
          <w:sz w:val="28"/>
        </w:rPr>
        <w:t> </w:t>
      </w:r>
      <w:r>
        <w:rPr>
          <w:sz w:val="28"/>
        </w:rPr>
        <w:t>Materials</w:t>
      </w:r>
      <w:r>
        <w:rPr>
          <w:spacing w:val="-14"/>
          <w:sz w:val="28"/>
        </w:rPr>
        <w:t> </w:t>
      </w:r>
      <w:r>
        <w:rPr>
          <w:sz w:val="28"/>
        </w:rPr>
        <w:t>2021,</w:t>
      </w:r>
      <w:r>
        <w:rPr>
          <w:spacing w:val="-15"/>
          <w:sz w:val="28"/>
        </w:rPr>
        <w:t> </w:t>
      </w:r>
      <w:r>
        <w:rPr>
          <w:sz w:val="28"/>
        </w:rPr>
        <w:t>14,</w:t>
      </w:r>
      <w:r>
        <w:rPr>
          <w:spacing w:val="-15"/>
          <w:sz w:val="28"/>
        </w:rPr>
        <w:t> </w:t>
      </w:r>
      <w:r>
        <w:rPr>
          <w:sz w:val="28"/>
        </w:rPr>
        <w:t>6191,</w:t>
      </w:r>
      <w:r>
        <w:rPr>
          <w:spacing w:val="-15"/>
          <w:sz w:val="28"/>
        </w:rPr>
        <w:t> </w:t>
      </w:r>
      <w:r>
        <w:rPr>
          <w:sz w:val="28"/>
        </w:rPr>
        <w:t>P</w:t>
      </w:r>
      <w:r>
        <w:rPr>
          <w:spacing w:val="-15"/>
          <w:sz w:val="28"/>
        </w:rPr>
        <w:t> </w:t>
      </w:r>
      <w:r>
        <w:rPr>
          <w:sz w:val="28"/>
        </w:rPr>
        <w:t>1-12.</w:t>
      </w:r>
      <w:r>
        <w:rPr>
          <w:spacing w:val="-15"/>
          <w:sz w:val="28"/>
        </w:rPr>
        <w:t> </w:t>
      </w:r>
      <w:r>
        <w:rPr>
          <w:sz w:val="28"/>
        </w:rPr>
        <w:t>,</w:t>
      </w:r>
      <w:r>
        <w:rPr>
          <w:spacing w:val="-15"/>
          <w:sz w:val="28"/>
        </w:rPr>
        <w:t> </w:t>
      </w:r>
      <w:r>
        <w:rPr>
          <w:sz w:val="28"/>
        </w:rPr>
        <w:t>https://doi.org/10.3390/ma14206191.</w:t>
      </w:r>
    </w:p>
    <w:p>
      <w:pPr>
        <w:pStyle w:val="ListParagraph"/>
        <w:numPr>
          <w:ilvl w:val="0"/>
          <w:numId w:val="21"/>
        </w:numPr>
        <w:tabs>
          <w:tab w:pos="1452" w:val="left" w:leader="none"/>
        </w:tabs>
        <w:spacing w:line="242" w:lineRule="auto" w:before="0" w:after="0"/>
        <w:ind w:left="322" w:right="324" w:firstLine="566"/>
        <w:jc w:val="both"/>
        <w:rPr>
          <w:sz w:val="28"/>
        </w:rPr>
      </w:pPr>
      <w:r>
        <w:rPr>
          <w:sz w:val="28"/>
        </w:rPr>
        <w:t>Algi, M.P.; Okay, O. Highly stretchable self-healing poly(N,N- dimethylacrylamide) hydrogels. Eur. Polym. J. 2014, 59, 113-121.</w:t>
      </w:r>
    </w:p>
    <w:p>
      <w:pPr>
        <w:pStyle w:val="ListParagraph"/>
        <w:numPr>
          <w:ilvl w:val="0"/>
          <w:numId w:val="21"/>
        </w:numPr>
        <w:tabs>
          <w:tab w:pos="1522" w:val="left" w:leader="none"/>
        </w:tabs>
        <w:spacing w:line="240" w:lineRule="auto" w:before="0" w:after="0"/>
        <w:ind w:left="322" w:right="327" w:firstLine="566"/>
        <w:jc w:val="both"/>
        <w:rPr>
          <w:sz w:val="28"/>
        </w:rPr>
      </w:pPr>
      <w:r>
        <w:rPr>
          <w:sz w:val="28"/>
        </w:rPr>
        <w:t>Hernandez-Martíneza, A.R.; Lujan-Montelongo, J.A. Swelling and methylene blue adsorption of poly(N,N-dimethylacrylamideco-2-hydroxyethyl methacrylate) hydrogel. React. Funct. Polym. – 2018, 122, 75-84.</w:t>
      </w:r>
    </w:p>
    <w:p>
      <w:pPr>
        <w:pStyle w:val="ListParagraph"/>
        <w:numPr>
          <w:ilvl w:val="0"/>
          <w:numId w:val="21"/>
        </w:numPr>
        <w:tabs>
          <w:tab w:pos="1522" w:val="left" w:leader="none"/>
        </w:tabs>
        <w:spacing w:line="240" w:lineRule="auto" w:before="0" w:after="0"/>
        <w:ind w:left="322" w:right="322" w:firstLine="566"/>
        <w:jc w:val="both"/>
        <w:rPr>
          <w:sz w:val="28"/>
        </w:rPr>
      </w:pPr>
      <w:r>
        <w:rPr>
          <w:sz w:val="28"/>
        </w:rPr>
        <w:t>Yin, X.; Stover, H.D.H. Temperature-sensitive hydrogel microspheres formed by liquid–liquid phase transitions of aqueous solutions of Poly(N,N- dimethylacrylamide-co-allyl</w:t>
      </w:r>
      <w:r>
        <w:rPr>
          <w:spacing w:val="-6"/>
          <w:sz w:val="28"/>
        </w:rPr>
        <w:t> </w:t>
      </w:r>
      <w:r>
        <w:rPr>
          <w:sz w:val="28"/>
        </w:rPr>
        <w:t>methacrylate).</w:t>
      </w:r>
      <w:r>
        <w:rPr>
          <w:spacing w:val="-7"/>
          <w:sz w:val="28"/>
        </w:rPr>
        <w:t> </w:t>
      </w:r>
      <w:r>
        <w:rPr>
          <w:sz w:val="28"/>
        </w:rPr>
        <w:t>J.</w:t>
      </w:r>
      <w:r>
        <w:rPr>
          <w:spacing w:val="-7"/>
          <w:sz w:val="28"/>
        </w:rPr>
        <w:t> </w:t>
      </w:r>
      <w:r>
        <w:rPr>
          <w:sz w:val="28"/>
        </w:rPr>
        <w:t>Polym.</w:t>
      </w:r>
      <w:r>
        <w:rPr>
          <w:spacing w:val="-7"/>
          <w:sz w:val="28"/>
        </w:rPr>
        <w:t> </w:t>
      </w:r>
      <w:r>
        <w:rPr>
          <w:sz w:val="28"/>
        </w:rPr>
        <w:t>Sci.</w:t>
      </w:r>
      <w:r>
        <w:rPr>
          <w:spacing w:val="-7"/>
          <w:sz w:val="28"/>
        </w:rPr>
        <w:t> </w:t>
      </w:r>
      <w:r>
        <w:rPr>
          <w:sz w:val="28"/>
        </w:rPr>
        <w:t>Part</w:t>
      </w:r>
      <w:r>
        <w:rPr>
          <w:spacing w:val="-6"/>
          <w:sz w:val="28"/>
        </w:rPr>
        <w:t> </w:t>
      </w:r>
      <w:r>
        <w:rPr>
          <w:sz w:val="28"/>
        </w:rPr>
        <w:t>A</w:t>
      </w:r>
      <w:r>
        <w:rPr>
          <w:spacing w:val="-8"/>
          <w:sz w:val="28"/>
        </w:rPr>
        <w:t> </w:t>
      </w:r>
      <w:r>
        <w:rPr>
          <w:sz w:val="28"/>
        </w:rPr>
        <w:t>Polym.</w:t>
      </w:r>
      <w:r>
        <w:rPr>
          <w:spacing w:val="-5"/>
          <w:sz w:val="28"/>
        </w:rPr>
        <w:t> </w:t>
      </w:r>
      <w:r>
        <w:rPr>
          <w:sz w:val="28"/>
        </w:rPr>
        <w:t>Chem.</w:t>
      </w:r>
      <w:r>
        <w:rPr>
          <w:spacing w:val="-7"/>
          <w:sz w:val="28"/>
        </w:rPr>
        <w:t> </w:t>
      </w:r>
      <w:r>
        <w:rPr>
          <w:sz w:val="28"/>
        </w:rPr>
        <w:t>2005, 43, 1641–1648.</w:t>
      </w:r>
    </w:p>
    <w:p>
      <w:pPr>
        <w:pStyle w:val="ListParagraph"/>
        <w:numPr>
          <w:ilvl w:val="0"/>
          <w:numId w:val="21"/>
        </w:numPr>
        <w:tabs>
          <w:tab w:pos="1522" w:val="left" w:leader="none"/>
        </w:tabs>
        <w:spacing w:line="240" w:lineRule="auto" w:before="0" w:after="0"/>
        <w:ind w:left="322" w:right="327" w:firstLine="566"/>
        <w:jc w:val="both"/>
        <w:rPr>
          <w:sz w:val="28"/>
        </w:rPr>
      </w:pPr>
      <w:r>
        <w:rPr>
          <w:sz w:val="28"/>
        </w:rPr>
        <w:t>Cheng, F.; Yi, J.; Ya, Z.; Zhong, L. Effect of N,N-dimethylacrylamide (DMA) on the comprehensive properties of acrylic latex</w:t>
      </w:r>
      <w:r>
        <w:rPr>
          <w:spacing w:val="-1"/>
          <w:sz w:val="28"/>
        </w:rPr>
        <w:t> </w:t>
      </w:r>
      <w:r>
        <w:rPr>
          <w:sz w:val="28"/>
        </w:rPr>
        <w:t>pressure sensitive adhesives. Int. J. Adhes. Adhes. – 2016, 71, 105-111.</w:t>
      </w:r>
    </w:p>
    <w:p>
      <w:pPr>
        <w:pStyle w:val="ListParagraph"/>
        <w:numPr>
          <w:ilvl w:val="0"/>
          <w:numId w:val="21"/>
        </w:numPr>
        <w:tabs>
          <w:tab w:pos="1452" w:val="left" w:leader="none"/>
        </w:tabs>
        <w:spacing w:line="240" w:lineRule="auto" w:before="0" w:after="0"/>
        <w:ind w:left="322" w:right="322" w:firstLine="566"/>
        <w:jc w:val="both"/>
        <w:rPr>
          <w:sz w:val="28"/>
        </w:rPr>
      </w:pPr>
      <w:r>
        <w:rPr>
          <w:sz w:val="28"/>
        </w:rPr>
        <w:t>Jozaghkar M.R., Sepehrian Azar, A. &amp; Ziaee F. Preparation, Characterization, and swelling study of N,N’-dimethylacrylamide/acrylic acid amphiphilic hydrogels in different conditions // Polym. Bull. 79, 5183–5195 (2022).</w:t>
      </w:r>
    </w:p>
    <w:p>
      <w:pPr>
        <w:pStyle w:val="ListParagraph"/>
        <w:numPr>
          <w:ilvl w:val="0"/>
          <w:numId w:val="21"/>
        </w:numPr>
        <w:tabs>
          <w:tab w:pos="1452" w:val="left" w:leader="none"/>
        </w:tabs>
        <w:spacing w:line="240" w:lineRule="auto" w:before="0" w:after="0"/>
        <w:ind w:left="322" w:right="325" w:firstLine="566"/>
        <w:jc w:val="both"/>
        <w:rPr>
          <w:sz w:val="28"/>
        </w:rPr>
      </w:pPr>
      <w:r>
        <w:rPr>
          <w:sz w:val="28"/>
        </w:rPr>
        <w:t>Haradhan K., Anirban R. Tridib T. Starch-g-Poly-(N, N-dimethyl acrylamide-co-acrylic acid): An efficient Cr (VI) ion binder // Int. J. Biological Macromolecules. – Vol.72, 2015, P. 560-568</w:t>
      </w:r>
    </w:p>
    <w:p>
      <w:pPr>
        <w:spacing w:after="0" w:line="240" w:lineRule="auto"/>
        <w:jc w:val="both"/>
        <w:rPr>
          <w:sz w:val="28"/>
        </w:rPr>
        <w:sectPr>
          <w:pgSz w:w="11910" w:h="16840"/>
          <w:pgMar w:header="0" w:footer="986" w:top="1040" w:bottom="1240" w:left="1380" w:right="240"/>
        </w:sectPr>
      </w:pPr>
    </w:p>
    <w:p>
      <w:pPr>
        <w:pStyle w:val="ListParagraph"/>
        <w:numPr>
          <w:ilvl w:val="0"/>
          <w:numId w:val="21"/>
        </w:numPr>
        <w:tabs>
          <w:tab w:pos="1452" w:val="left" w:leader="none"/>
        </w:tabs>
        <w:spacing w:line="240" w:lineRule="auto" w:before="67" w:after="0"/>
        <w:ind w:left="322" w:right="320" w:firstLine="566"/>
        <w:jc w:val="both"/>
        <w:rPr>
          <w:sz w:val="28"/>
        </w:rPr>
      </w:pPr>
      <w:r>
        <w:rPr>
          <w:sz w:val="28"/>
        </w:rPr>
        <w:t>Ahmed Galal Ibrahim, Farag Abdel Hai, Hamada Abdel Wahab, Hamza Mahmoud. Synthesis, Characterization, Swelling Studies and Dye Removal of Chemically Crosslinked Acrylic Acid/Acrylamide/N,N-Dimethyl Acrylamide Hydrogels //American J. Applied Chemistry. – 2016. – Vol., Iss. 6. – P. 221-234</w:t>
      </w:r>
    </w:p>
    <w:p>
      <w:pPr>
        <w:pStyle w:val="ListParagraph"/>
        <w:numPr>
          <w:ilvl w:val="0"/>
          <w:numId w:val="21"/>
        </w:numPr>
        <w:tabs>
          <w:tab w:pos="1452" w:val="left" w:leader="none"/>
        </w:tabs>
        <w:spacing w:line="240" w:lineRule="auto" w:before="1" w:after="0"/>
        <w:ind w:left="322" w:right="327" w:firstLine="566"/>
        <w:jc w:val="both"/>
        <w:rPr>
          <w:sz w:val="28"/>
        </w:rPr>
      </w:pPr>
      <w:r>
        <w:rPr>
          <w:sz w:val="28"/>
        </w:rPr>
        <w:t>Мun</w:t>
      </w:r>
      <w:r>
        <w:rPr>
          <w:spacing w:val="-5"/>
          <w:sz w:val="28"/>
        </w:rPr>
        <w:t> </w:t>
      </w:r>
      <w:r>
        <w:rPr>
          <w:sz w:val="28"/>
        </w:rPr>
        <w:t>G.A.,</w:t>
      </w:r>
      <w:r>
        <w:rPr>
          <w:spacing w:val="-7"/>
          <w:sz w:val="28"/>
        </w:rPr>
        <w:t> </w:t>
      </w:r>
      <w:r>
        <w:rPr>
          <w:sz w:val="28"/>
        </w:rPr>
        <w:t>Suleimenov</w:t>
      </w:r>
      <w:r>
        <w:rPr>
          <w:spacing w:val="-5"/>
          <w:sz w:val="28"/>
        </w:rPr>
        <w:t> </w:t>
      </w:r>
      <w:r>
        <w:rPr>
          <w:sz w:val="28"/>
        </w:rPr>
        <w:t>I.E.,</w:t>
      </w:r>
      <w:r>
        <w:rPr>
          <w:spacing w:val="-7"/>
          <w:sz w:val="28"/>
        </w:rPr>
        <w:t> </w:t>
      </w:r>
      <w:r>
        <w:rPr>
          <w:sz w:val="28"/>
        </w:rPr>
        <w:t>Nurkeeva</w:t>
      </w:r>
      <w:r>
        <w:rPr>
          <w:spacing w:val="-5"/>
          <w:sz w:val="28"/>
        </w:rPr>
        <w:t> </w:t>
      </w:r>
      <w:r>
        <w:rPr>
          <w:sz w:val="28"/>
        </w:rPr>
        <w:t>Z.S.,</w:t>
      </w:r>
      <w:r>
        <w:rPr>
          <w:spacing w:val="-6"/>
          <w:sz w:val="28"/>
        </w:rPr>
        <w:t> </w:t>
      </w:r>
      <w:r>
        <w:rPr>
          <w:sz w:val="28"/>
        </w:rPr>
        <w:t>Kudaibergenov</w:t>
      </w:r>
      <w:r>
        <w:rPr>
          <w:spacing w:val="-5"/>
          <w:sz w:val="28"/>
        </w:rPr>
        <w:t> </w:t>
      </w:r>
      <w:r>
        <w:rPr>
          <w:sz w:val="28"/>
        </w:rPr>
        <w:t>S.E.,</w:t>
      </w:r>
      <w:r>
        <w:rPr>
          <w:spacing w:val="-7"/>
          <w:sz w:val="28"/>
        </w:rPr>
        <w:t> </w:t>
      </w:r>
      <w:r>
        <w:rPr>
          <w:sz w:val="28"/>
        </w:rPr>
        <w:t>Nam</w:t>
      </w:r>
      <w:r>
        <w:rPr>
          <w:spacing w:val="-8"/>
          <w:sz w:val="28"/>
        </w:rPr>
        <w:t> </w:t>
      </w:r>
      <w:r>
        <w:rPr>
          <w:sz w:val="28"/>
        </w:rPr>
        <w:t>I.K., Kan V.A. Effect of the Structural Inhomogeneity of Polyelectrolyte Gels on Their Thermal Sensitivity // Polymer Science, Ser. A. – 1998. – V.40, N 3. – Р.253-259.</w:t>
      </w:r>
    </w:p>
    <w:sectPr>
      <w:pgSz w:w="11910" w:h="16840"/>
      <w:pgMar w:header="0" w:footer="986" w:top="1040" w:bottom="1240" w:left="138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kiloji">
    <w:altName w:val="kiloji"/>
    <w:charset w:val="0"/>
    <w:family w:val="modern"/>
    <w:pitch w:val="fixed"/>
  </w:font>
  <w:font w:name="Carlito">
    <w:altName w:val="Carlito"/>
    <w:charset w:val="0"/>
    <w:family w:val="swiss"/>
    <w:pitch w:val="variable"/>
  </w:font>
  <w:font w:name="STIX">
    <w:altName w:val="STIX"/>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288000">
              <wp:simplePos x="0" y="0"/>
              <wp:positionH relativeFrom="page">
                <wp:posOffset>3969130</wp:posOffset>
              </wp:positionH>
              <wp:positionV relativeFrom="page">
                <wp:posOffset>9883759</wp:posOffset>
              </wp:positionV>
              <wp:extent cx="356235" cy="2228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56235" cy="222885"/>
                      </a:xfrm>
                      <a:prstGeom prst="rect">
                        <a:avLst/>
                      </a:prstGeom>
                    </wps:spPr>
                    <wps:txbx>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2.529999pt;margin-top:778.248779pt;width:28.05pt;height:17.55pt;mso-position-horizontal-relative:page;mso-position-vertical-relative:page;z-index:-19028480" type="#_x0000_t202" id="docshape1" filled="false" stroked="false">
              <v:textbox inset="0,0,0,0">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0"/>
      <w:numFmt w:val="bullet"/>
      <w:lvlText w:val="–"/>
      <w:lvlJc w:val="left"/>
      <w:pPr>
        <w:ind w:left="533" w:hanging="212"/>
      </w:pPr>
      <w:rPr>
        <w:rFonts w:hint="default" w:ascii="Times New Roman" w:hAnsi="Times New Roman" w:eastAsia="Times New Roman" w:cs="Times New Roman"/>
        <w:b w:val="0"/>
        <w:bCs w:val="0"/>
        <w:i w:val="0"/>
        <w:iCs w:val="0"/>
        <w:spacing w:val="0"/>
        <w:w w:val="100"/>
        <w:sz w:val="28"/>
        <w:szCs w:val="28"/>
        <w:lang w:val="kk-KZ" w:eastAsia="en-US" w:bidi="ar-SA"/>
      </w:rPr>
    </w:lvl>
    <w:lvl w:ilvl="1">
      <w:start w:val="0"/>
      <w:numFmt w:val="bullet"/>
      <w:lvlText w:val="•"/>
      <w:lvlJc w:val="left"/>
      <w:pPr>
        <w:ind w:left="1514" w:hanging="212"/>
      </w:pPr>
      <w:rPr>
        <w:rFonts w:hint="default"/>
        <w:lang w:val="kk-KZ" w:eastAsia="en-US" w:bidi="ar-SA"/>
      </w:rPr>
    </w:lvl>
    <w:lvl w:ilvl="2">
      <w:start w:val="0"/>
      <w:numFmt w:val="bullet"/>
      <w:lvlText w:val="•"/>
      <w:lvlJc w:val="left"/>
      <w:pPr>
        <w:ind w:left="2489" w:hanging="212"/>
      </w:pPr>
      <w:rPr>
        <w:rFonts w:hint="default"/>
        <w:lang w:val="kk-KZ" w:eastAsia="en-US" w:bidi="ar-SA"/>
      </w:rPr>
    </w:lvl>
    <w:lvl w:ilvl="3">
      <w:start w:val="0"/>
      <w:numFmt w:val="bullet"/>
      <w:lvlText w:val="•"/>
      <w:lvlJc w:val="left"/>
      <w:pPr>
        <w:ind w:left="3463" w:hanging="212"/>
      </w:pPr>
      <w:rPr>
        <w:rFonts w:hint="default"/>
        <w:lang w:val="kk-KZ" w:eastAsia="en-US" w:bidi="ar-SA"/>
      </w:rPr>
    </w:lvl>
    <w:lvl w:ilvl="4">
      <w:start w:val="0"/>
      <w:numFmt w:val="bullet"/>
      <w:lvlText w:val="•"/>
      <w:lvlJc w:val="left"/>
      <w:pPr>
        <w:ind w:left="4438" w:hanging="212"/>
      </w:pPr>
      <w:rPr>
        <w:rFonts w:hint="default"/>
        <w:lang w:val="kk-KZ" w:eastAsia="en-US" w:bidi="ar-SA"/>
      </w:rPr>
    </w:lvl>
    <w:lvl w:ilvl="5">
      <w:start w:val="0"/>
      <w:numFmt w:val="bullet"/>
      <w:lvlText w:val="•"/>
      <w:lvlJc w:val="left"/>
      <w:pPr>
        <w:ind w:left="5413" w:hanging="212"/>
      </w:pPr>
      <w:rPr>
        <w:rFonts w:hint="default"/>
        <w:lang w:val="kk-KZ" w:eastAsia="en-US" w:bidi="ar-SA"/>
      </w:rPr>
    </w:lvl>
    <w:lvl w:ilvl="6">
      <w:start w:val="0"/>
      <w:numFmt w:val="bullet"/>
      <w:lvlText w:val="•"/>
      <w:lvlJc w:val="left"/>
      <w:pPr>
        <w:ind w:left="6387" w:hanging="212"/>
      </w:pPr>
      <w:rPr>
        <w:rFonts w:hint="default"/>
        <w:lang w:val="kk-KZ" w:eastAsia="en-US" w:bidi="ar-SA"/>
      </w:rPr>
    </w:lvl>
    <w:lvl w:ilvl="7">
      <w:start w:val="0"/>
      <w:numFmt w:val="bullet"/>
      <w:lvlText w:val="•"/>
      <w:lvlJc w:val="left"/>
      <w:pPr>
        <w:ind w:left="7362" w:hanging="212"/>
      </w:pPr>
      <w:rPr>
        <w:rFonts w:hint="default"/>
        <w:lang w:val="kk-KZ" w:eastAsia="en-US" w:bidi="ar-SA"/>
      </w:rPr>
    </w:lvl>
    <w:lvl w:ilvl="8">
      <w:start w:val="0"/>
      <w:numFmt w:val="bullet"/>
      <w:lvlText w:val="•"/>
      <w:lvlJc w:val="left"/>
      <w:pPr>
        <w:ind w:left="8337" w:hanging="212"/>
      </w:pPr>
      <w:rPr>
        <w:rFonts w:hint="default"/>
        <w:lang w:val="kk-KZ" w:eastAsia="en-US" w:bidi="ar-SA"/>
      </w:rPr>
    </w:lvl>
  </w:abstractNum>
  <w:abstractNum w:abstractNumId="20">
    <w:multiLevelType w:val="hybridMultilevel"/>
    <w:lvl w:ilvl="0">
      <w:start w:val="1"/>
      <w:numFmt w:val="decimal"/>
      <w:lvlText w:val="%1"/>
      <w:lvlJc w:val="left"/>
      <w:pPr>
        <w:ind w:left="322" w:hanging="286"/>
        <w:jc w:val="left"/>
      </w:pPr>
      <w:rPr>
        <w:rFonts w:hint="default" w:ascii="Times New Roman" w:hAnsi="Times New Roman" w:eastAsia="Times New Roman" w:cs="Times New Roman"/>
        <w:b w:val="0"/>
        <w:bCs w:val="0"/>
        <w:i w:val="0"/>
        <w:iCs w:val="0"/>
        <w:spacing w:val="0"/>
        <w:w w:val="100"/>
        <w:sz w:val="28"/>
        <w:szCs w:val="28"/>
        <w:lang w:val="kk-KZ" w:eastAsia="en-US" w:bidi="ar-SA"/>
      </w:rPr>
    </w:lvl>
    <w:lvl w:ilvl="1">
      <w:start w:val="0"/>
      <w:numFmt w:val="bullet"/>
      <w:lvlText w:val="•"/>
      <w:lvlJc w:val="left"/>
      <w:pPr>
        <w:ind w:left="1316" w:hanging="286"/>
      </w:pPr>
      <w:rPr>
        <w:rFonts w:hint="default"/>
        <w:lang w:val="kk-KZ" w:eastAsia="en-US" w:bidi="ar-SA"/>
      </w:rPr>
    </w:lvl>
    <w:lvl w:ilvl="2">
      <w:start w:val="0"/>
      <w:numFmt w:val="bullet"/>
      <w:lvlText w:val="•"/>
      <w:lvlJc w:val="left"/>
      <w:pPr>
        <w:ind w:left="2313" w:hanging="286"/>
      </w:pPr>
      <w:rPr>
        <w:rFonts w:hint="default"/>
        <w:lang w:val="kk-KZ" w:eastAsia="en-US" w:bidi="ar-SA"/>
      </w:rPr>
    </w:lvl>
    <w:lvl w:ilvl="3">
      <w:start w:val="0"/>
      <w:numFmt w:val="bullet"/>
      <w:lvlText w:val="•"/>
      <w:lvlJc w:val="left"/>
      <w:pPr>
        <w:ind w:left="3309" w:hanging="286"/>
      </w:pPr>
      <w:rPr>
        <w:rFonts w:hint="default"/>
        <w:lang w:val="kk-KZ" w:eastAsia="en-US" w:bidi="ar-SA"/>
      </w:rPr>
    </w:lvl>
    <w:lvl w:ilvl="4">
      <w:start w:val="0"/>
      <w:numFmt w:val="bullet"/>
      <w:lvlText w:val="•"/>
      <w:lvlJc w:val="left"/>
      <w:pPr>
        <w:ind w:left="4306" w:hanging="286"/>
      </w:pPr>
      <w:rPr>
        <w:rFonts w:hint="default"/>
        <w:lang w:val="kk-KZ" w:eastAsia="en-US" w:bidi="ar-SA"/>
      </w:rPr>
    </w:lvl>
    <w:lvl w:ilvl="5">
      <w:start w:val="0"/>
      <w:numFmt w:val="bullet"/>
      <w:lvlText w:val="•"/>
      <w:lvlJc w:val="left"/>
      <w:pPr>
        <w:ind w:left="5303" w:hanging="286"/>
      </w:pPr>
      <w:rPr>
        <w:rFonts w:hint="default"/>
        <w:lang w:val="kk-KZ" w:eastAsia="en-US" w:bidi="ar-SA"/>
      </w:rPr>
    </w:lvl>
    <w:lvl w:ilvl="6">
      <w:start w:val="0"/>
      <w:numFmt w:val="bullet"/>
      <w:lvlText w:val="•"/>
      <w:lvlJc w:val="left"/>
      <w:pPr>
        <w:ind w:left="6299" w:hanging="286"/>
      </w:pPr>
      <w:rPr>
        <w:rFonts w:hint="default"/>
        <w:lang w:val="kk-KZ" w:eastAsia="en-US" w:bidi="ar-SA"/>
      </w:rPr>
    </w:lvl>
    <w:lvl w:ilvl="7">
      <w:start w:val="0"/>
      <w:numFmt w:val="bullet"/>
      <w:lvlText w:val="•"/>
      <w:lvlJc w:val="left"/>
      <w:pPr>
        <w:ind w:left="7296" w:hanging="286"/>
      </w:pPr>
      <w:rPr>
        <w:rFonts w:hint="default"/>
        <w:lang w:val="kk-KZ" w:eastAsia="en-US" w:bidi="ar-SA"/>
      </w:rPr>
    </w:lvl>
    <w:lvl w:ilvl="8">
      <w:start w:val="0"/>
      <w:numFmt w:val="bullet"/>
      <w:lvlText w:val="•"/>
      <w:lvlJc w:val="left"/>
      <w:pPr>
        <w:ind w:left="8293" w:hanging="286"/>
      </w:pPr>
      <w:rPr>
        <w:rFonts w:hint="default"/>
        <w:lang w:val="kk-KZ" w:eastAsia="en-US" w:bidi="ar-SA"/>
      </w:rPr>
    </w:lvl>
  </w:abstractNum>
  <w:abstractNum w:abstractNumId="19">
    <w:multiLevelType w:val="hybridMultilevel"/>
    <w:lvl w:ilvl="0">
      <w:start w:val="1"/>
      <w:numFmt w:val="decimal"/>
      <w:lvlText w:val="%1"/>
      <w:lvlJc w:val="left"/>
      <w:pPr>
        <w:ind w:left="322" w:hanging="332"/>
        <w:jc w:val="left"/>
      </w:pPr>
      <w:rPr>
        <w:rFonts w:hint="default" w:ascii="Times New Roman" w:hAnsi="Times New Roman" w:eastAsia="Times New Roman" w:cs="Times New Roman"/>
        <w:b w:val="0"/>
        <w:bCs w:val="0"/>
        <w:i w:val="0"/>
        <w:iCs w:val="0"/>
        <w:spacing w:val="0"/>
        <w:w w:val="100"/>
        <w:sz w:val="28"/>
        <w:szCs w:val="28"/>
        <w:lang w:val="kk-KZ" w:eastAsia="en-US" w:bidi="ar-SA"/>
      </w:rPr>
    </w:lvl>
    <w:lvl w:ilvl="1">
      <w:start w:val="0"/>
      <w:numFmt w:val="bullet"/>
      <w:lvlText w:val="•"/>
      <w:lvlJc w:val="left"/>
      <w:pPr>
        <w:ind w:left="1316" w:hanging="332"/>
      </w:pPr>
      <w:rPr>
        <w:rFonts w:hint="default"/>
        <w:lang w:val="kk-KZ" w:eastAsia="en-US" w:bidi="ar-SA"/>
      </w:rPr>
    </w:lvl>
    <w:lvl w:ilvl="2">
      <w:start w:val="0"/>
      <w:numFmt w:val="bullet"/>
      <w:lvlText w:val="•"/>
      <w:lvlJc w:val="left"/>
      <w:pPr>
        <w:ind w:left="2313" w:hanging="332"/>
      </w:pPr>
      <w:rPr>
        <w:rFonts w:hint="default"/>
        <w:lang w:val="kk-KZ" w:eastAsia="en-US" w:bidi="ar-SA"/>
      </w:rPr>
    </w:lvl>
    <w:lvl w:ilvl="3">
      <w:start w:val="0"/>
      <w:numFmt w:val="bullet"/>
      <w:lvlText w:val="•"/>
      <w:lvlJc w:val="left"/>
      <w:pPr>
        <w:ind w:left="3309" w:hanging="332"/>
      </w:pPr>
      <w:rPr>
        <w:rFonts w:hint="default"/>
        <w:lang w:val="kk-KZ" w:eastAsia="en-US" w:bidi="ar-SA"/>
      </w:rPr>
    </w:lvl>
    <w:lvl w:ilvl="4">
      <w:start w:val="0"/>
      <w:numFmt w:val="bullet"/>
      <w:lvlText w:val="•"/>
      <w:lvlJc w:val="left"/>
      <w:pPr>
        <w:ind w:left="4306" w:hanging="332"/>
      </w:pPr>
      <w:rPr>
        <w:rFonts w:hint="default"/>
        <w:lang w:val="kk-KZ" w:eastAsia="en-US" w:bidi="ar-SA"/>
      </w:rPr>
    </w:lvl>
    <w:lvl w:ilvl="5">
      <w:start w:val="0"/>
      <w:numFmt w:val="bullet"/>
      <w:lvlText w:val="•"/>
      <w:lvlJc w:val="left"/>
      <w:pPr>
        <w:ind w:left="5303" w:hanging="332"/>
      </w:pPr>
      <w:rPr>
        <w:rFonts w:hint="default"/>
        <w:lang w:val="kk-KZ" w:eastAsia="en-US" w:bidi="ar-SA"/>
      </w:rPr>
    </w:lvl>
    <w:lvl w:ilvl="6">
      <w:start w:val="0"/>
      <w:numFmt w:val="bullet"/>
      <w:lvlText w:val="•"/>
      <w:lvlJc w:val="left"/>
      <w:pPr>
        <w:ind w:left="6299" w:hanging="332"/>
      </w:pPr>
      <w:rPr>
        <w:rFonts w:hint="default"/>
        <w:lang w:val="kk-KZ" w:eastAsia="en-US" w:bidi="ar-SA"/>
      </w:rPr>
    </w:lvl>
    <w:lvl w:ilvl="7">
      <w:start w:val="0"/>
      <w:numFmt w:val="bullet"/>
      <w:lvlText w:val="•"/>
      <w:lvlJc w:val="left"/>
      <w:pPr>
        <w:ind w:left="7296" w:hanging="332"/>
      </w:pPr>
      <w:rPr>
        <w:rFonts w:hint="default"/>
        <w:lang w:val="kk-KZ" w:eastAsia="en-US" w:bidi="ar-SA"/>
      </w:rPr>
    </w:lvl>
    <w:lvl w:ilvl="8">
      <w:start w:val="0"/>
      <w:numFmt w:val="bullet"/>
      <w:lvlText w:val="•"/>
      <w:lvlJc w:val="left"/>
      <w:pPr>
        <w:ind w:left="8293" w:hanging="332"/>
      </w:pPr>
      <w:rPr>
        <w:rFonts w:hint="default"/>
        <w:lang w:val="kk-KZ" w:eastAsia="en-US" w:bidi="ar-SA"/>
      </w:rPr>
    </w:lvl>
  </w:abstractNum>
  <w:abstractNum w:abstractNumId="18">
    <w:multiLevelType w:val="hybridMultilevel"/>
    <w:lvl w:ilvl="0">
      <w:start w:val="52"/>
      <w:numFmt w:val="decimal"/>
      <w:lvlText w:val="%1-"/>
      <w:lvlJc w:val="left"/>
      <w:pPr>
        <w:ind w:left="1273" w:hanging="378"/>
        <w:jc w:val="right"/>
      </w:pPr>
      <w:rPr>
        <w:rFonts w:hint="default" w:ascii="Times New Roman" w:hAnsi="Times New Roman" w:eastAsia="Times New Roman" w:cs="Times New Roman"/>
        <w:b w:val="0"/>
        <w:bCs w:val="0"/>
        <w:i w:val="0"/>
        <w:iCs w:val="0"/>
        <w:spacing w:val="-3"/>
        <w:w w:val="100"/>
        <w:sz w:val="26"/>
        <w:szCs w:val="26"/>
        <w:lang w:val="kk-KZ" w:eastAsia="en-US" w:bidi="ar-SA"/>
      </w:rPr>
    </w:lvl>
    <w:lvl w:ilvl="1">
      <w:start w:val="0"/>
      <w:numFmt w:val="bullet"/>
      <w:lvlText w:val="•"/>
      <w:lvlJc w:val="left"/>
      <w:pPr>
        <w:ind w:left="2180" w:hanging="378"/>
      </w:pPr>
      <w:rPr>
        <w:rFonts w:hint="default"/>
        <w:lang w:val="kk-KZ" w:eastAsia="en-US" w:bidi="ar-SA"/>
      </w:rPr>
    </w:lvl>
    <w:lvl w:ilvl="2">
      <w:start w:val="0"/>
      <w:numFmt w:val="bullet"/>
      <w:lvlText w:val="•"/>
      <w:lvlJc w:val="left"/>
      <w:pPr>
        <w:ind w:left="3081" w:hanging="378"/>
      </w:pPr>
      <w:rPr>
        <w:rFonts w:hint="default"/>
        <w:lang w:val="kk-KZ" w:eastAsia="en-US" w:bidi="ar-SA"/>
      </w:rPr>
    </w:lvl>
    <w:lvl w:ilvl="3">
      <w:start w:val="0"/>
      <w:numFmt w:val="bullet"/>
      <w:lvlText w:val="•"/>
      <w:lvlJc w:val="left"/>
      <w:pPr>
        <w:ind w:left="3981" w:hanging="378"/>
      </w:pPr>
      <w:rPr>
        <w:rFonts w:hint="default"/>
        <w:lang w:val="kk-KZ" w:eastAsia="en-US" w:bidi="ar-SA"/>
      </w:rPr>
    </w:lvl>
    <w:lvl w:ilvl="4">
      <w:start w:val="0"/>
      <w:numFmt w:val="bullet"/>
      <w:lvlText w:val="•"/>
      <w:lvlJc w:val="left"/>
      <w:pPr>
        <w:ind w:left="4882" w:hanging="378"/>
      </w:pPr>
      <w:rPr>
        <w:rFonts w:hint="default"/>
        <w:lang w:val="kk-KZ" w:eastAsia="en-US" w:bidi="ar-SA"/>
      </w:rPr>
    </w:lvl>
    <w:lvl w:ilvl="5">
      <w:start w:val="0"/>
      <w:numFmt w:val="bullet"/>
      <w:lvlText w:val="•"/>
      <w:lvlJc w:val="left"/>
      <w:pPr>
        <w:ind w:left="5783" w:hanging="378"/>
      </w:pPr>
      <w:rPr>
        <w:rFonts w:hint="default"/>
        <w:lang w:val="kk-KZ" w:eastAsia="en-US" w:bidi="ar-SA"/>
      </w:rPr>
    </w:lvl>
    <w:lvl w:ilvl="6">
      <w:start w:val="0"/>
      <w:numFmt w:val="bullet"/>
      <w:lvlText w:val="•"/>
      <w:lvlJc w:val="left"/>
      <w:pPr>
        <w:ind w:left="6683" w:hanging="378"/>
      </w:pPr>
      <w:rPr>
        <w:rFonts w:hint="default"/>
        <w:lang w:val="kk-KZ" w:eastAsia="en-US" w:bidi="ar-SA"/>
      </w:rPr>
    </w:lvl>
    <w:lvl w:ilvl="7">
      <w:start w:val="0"/>
      <w:numFmt w:val="bullet"/>
      <w:lvlText w:val="•"/>
      <w:lvlJc w:val="left"/>
      <w:pPr>
        <w:ind w:left="7584" w:hanging="378"/>
      </w:pPr>
      <w:rPr>
        <w:rFonts w:hint="default"/>
        <w:lang w:val="kk-KZ" w:eastAsia="en-US" w:bidi="ar-SA"/>
      </w:rPr>
    </w:lvl>
    <w:lvl w:ilvl="8">
      <w:start w:val="0"/>
      <w:numFmt w:val="bullet"/>
      <w:lvlText w:val="•"/>
      <w:lvlJc w:val="left"/>
      <w:pPr>
        <w:ind w:left="8485" w:hanging="378"/>
      </w:pPr>
      <w:rPr>
        <w:rFonts w:hint="default"/>
        <w:lang w:val="kk-KZ" w:eastAsia="en-US" w:bidi="ar-SA"/>
      </w:rPr>
    </w:lvl>
  </w:abstractNum>
  <w:abstractNum w:abstractNumId="17">
    <w:multiLevelType w:val="hybridMultilevel"/>
    <w:lvl w:ilvl="0">
      <w:start w:val="46"/>
      <w:numFmt w:val="decimal"/>
      <w:lvlText w:val="%1-"/>
      <w:lvlJc w:val="left"/>
      <w:pPr>
        <w:ind w:left="576" w:hanging="378"/>
        <w:jc w:val="right"/>
      </w:pPr>
      <w:rPr>
        <w:rFonts w:hint="default" w:ascii="Times New Roman" w:hAnsi="Times New Roman" w:eastAsia="Times New Roman" w:cs="Times New Roman"/>
        <w:b w:val="0"/>
        <w:bCs w:val="0"/>
        <w:i w:val="0"/>
        <w:iCs w:val="0"/>
        <w:spacing w:val="-3"/>
        <w:w w:val="100"/>
        <w:sz w:val="26"/>
        <w:szCs w:val="26"/>
        <w:lang w:val="kk-KZ" w:eastAsia="en-US" w:bidi="ar-SA"/>
      </w:rPr>
    </w:lvl>
    <w:lvl w:ilvl="1">
      <w:start w:val="0"/>
      <w:numFmt w:val="bullet"/>
      <w:lvlText w:val="•"/>
      <w:lvlJc w:val="left"/>
      <w:pPr>
        <w:ind w:left="1550" w:hanging="378"/>
      </w:pPr>
      <w:rPr>
        <w:rFonts w:hint="default"/>
        <w:lang w:val="kk-KZ" w:eastAsia="en-US" w:bidi="ar-SA"/>
      </w:rPr>
    </w:lvl>
    <w:lvl w:ilvl="2">
      <w:start w:val="0"/>
      <w:numFmt w:val="bullet"/>
      <w:lvlText w:val="•"/>
      <w:lvlJc w:val="left"/>
      <w:pPr>
        <w:ind w:left="2521" w:hanging="378"/>
      </w:pPr>
      <w:rPr>
        <w:rFonts w:hint="default"/>
        <w:lang w:val="kk-KZ" w:eastAsia="en-US" w:bidi="ar-SA"/>
      </w:rPr>
    </w:lvl>
    <w:lvl w:ilvl="3">
      <w:start w:val="0"/>
      <w:numFmt w:val="bullet"/>
      <w:lvlText w:val="•"/>
      <w:lvlJc w:val="left"/>
      <w:pPr>
        <w:ind w:left="3491" w:hanging="378"/>
      </w:pPr>
      <w:rPr>
        <w:rFonts w:hint="default"/>
        <w:lang w:val="kk-KZ" w:eastAsia="en-US" w:bidi="ar-SA"/>
      </w:rPr>
    </w:lvl>
    <w:lvl w:ilvl="4">
      <w:start w:val="0"/>
      <w:numFmt w:val="bullet"/>
      <w:lvlText w:val="•"/>
      <w:lvlJc w:val="left"/>
      <w:pPr>
        <w:ind w:left="4462" w:hanging="378"/>
      </w:pPr>
      <w:rPr>
        <w:rFonts w:hint="default"/>
        <w:lang w:val="kk-KZ" w:eastAsia="en-US" w:bidi="ar-SA"/>
      </w:rPr>
    </w:lvl>
    <w:lvl w:ilvl="5">
      <w:start w:val="0"/>
      <w:numFmt w:val="bullet"/>
      <w:lvlText w:val="•"/>
      <w:lvlJc w:val="left"/>
      <w:pPr>
        <w:ind w:left="5433" w:hanging="378"/>
      </w:pPr>
      <w:rPr>
        <w:rFonts w:hint="default"/>
        <w:lang w:val="kk-KZ" w:eastAsia="en-US" w:bidi="ar-SA"/>
      </w:rPr>
    </w:lvl>
    <w:lvl w:ilvl="6">
      <w:start w:val="0"/>
      <w:numFmt w:val="bullet"/>
      <w:lvlText w:val="•"/>
      <w:lvlJc w:val="left"/>
      <w:pPr>
        <w:ind w:left="6403" w:hanging="378"/>
      </w:pPr>
      <w:rPr>
        <w:rFonts w:hint="default"/>
        <w:lang w:val="kk-KZ" w:eastAsia="en-US" w:bidi="ar-SA"/>
      </w:rPr>
    </w:lvl>
    <w:lvl w:ilvl="7">
      <w:start w:val="0"/>
      <w:numFmt w:val="bullet"/>
      <w:lvlText w:val="•"/>
      <w:lvlJc w:val="left"/>
      <w:pPr>
        <w:ind w:left="7374" w:hanging="378"/>
      </w:pPr>
      <w:rPr>
        <w:rFonts w:hint="default"/>
        <w:lang w:val="kk-KZ" w:eastAsia="en-US" w:bidi="ar-SA"/>
      </w:rPr>
    </w:lvl>
    <w:lvl w:ilvl="8">
      <w:start w:val="0"/>
      <w:numFmt w:val="bullet"/>
      <w:lvlText w:val="•"/>
      <w:lvlJc w:val="left"/>
      <w:pPr>
        <w:ind w:left="8345" w:hanging="378"/>
      </w:pPr>
      <w:rPr>
        <w:rFonts w:hint="default"/>
        <w:lang w:val="kk-KZ" w:eastAsia="en-US" w:bidi="ar-SA"/>
      </w:rPr>
    </w:lvl>
  </w:abstractNum>
  <w:abstractNum w:abstractNumId="16">
    <w:multiLevelType w:val="hybridMultilevel"/>
    <w:lvl w:ilvl="0">
      <w:start w:val="1"/>
      <w:numFmt w:val="decimal"/>
      <w:lvlText w:val="%1-"/>
      <w:lvlJc w:val="left"/>
      <w:pPr>
        <w:ind w:left="322" w:hanging="237"/>
        <w:jc w:val="left"/>
      </w:pPr>
      <w:rPr>
        <w:rFonts w:hint="default" w:ascii="Times New Roman" w:hAnsi="Times New Roman" w:eastAsia="Times New Roman" w:cs="Times New Roman"/>
        <w:b w:val="0"/>
        <w:bCs w:val="0"/>
        <w:i w:val="0"/>
        <w:iCs w:val="0"/>
        <w:spacing w:val="0"/>
        <w:w w:val="98"/>
        <w:sz w:val="26"/>
        <w:szCs w:val="26"/>
        <w:lang w:val="kk-KZ" w:eastAsia="en-US" w:bidi="ar-SA"/>
      </w:rPr>
    </w:lvl>
    <w:lvl w:ilvl="1">
      <w:start w:val="0"/>
      <w:numFmt w:val="bullet"/>
      <w:lvlText w:val="•"/>
      <w:lvlJc w:val="left"/>
      <w:pPr>
        <w:ind w:left="1316" w:hanging="237"/>
      </w:pPr>
      <w:rPr>
        <w:rFonts w:hint="default"/>
        <w:lang w:val="kk-KZ" w:eastAsia="en-US" w:bidi="ar-SA"/>
      </w:rPr>
    </w:lvl>
    <w:lvl w:ilvl="2">
      <w:start w:val="0"/>
      <w:numFmt w:val="bullet"/>
      <w:lvlText w:val="•"/>
      <w:lvlJc w:val="left"/>
      <w:pPr>
        <w:ind w:left="2313" w:hanging="237"/>
      </w:pPr>
      <w:rPr>
        <w:rFonts w:hint="default"/>
        <w:lang w:val="kk-KZ" w:eastAsia="en-US" w:bidi="ar-SA"/>
      </w:rPr>
    </w:lvl>
    <w:lvl w:ilvl="3">
      <w:start w:val="0"/>
      <w:numFmt w:val="bullet"/>
      <w:lvlText w:val="•"/>
      <w:lvlJc w:val="left"/>
      <w:pPr>
        <w:ind w:left="3309" w:hanging="237"/>
      </w:pPr>
      <w:rPr>
        <w:rFonts w:hint="default"/>
        <w:lang w:val="kk-KZ" w:eastAsia="en-US" w:bidi="ar-SA"/>
      </w:rPr>
    </w:lvl>
    <w:lvl w:ilvl="4">
      <w:start w:val="0"/>
      <w:numFmt w:val="bullet"/>
      <w:lvlText w:val="•"/>
      <w:lvlJc w:val="left"/>
      <w:pPr>
        <w:ind w:left="4306" w:hanging="237"/>
      </w:pPr>
      <w:rPr>
        <w:rFonts w:hint="default"/>
        <w:lang w:val="kk-KZ" w:eastAsia="en-US" w:bidi="ar-SA"/>
      </w:rPr>
    </w:lvl>
    <w:lvl w:ilvl="5">
      <w:start w:val="0"/>
      <w:numFmt w:val="bullet"/>
      <w:lvlText w:val="•"/>
      <w:lvlJc w:val="left"/>
      <w:pPr>
        <w:ind w:left="5303" w:hanging="237"/>
      </w:pPr>
      <w:rPr>
        <w:rFonts w:hint="default"/>
        <w:lang w:val="kk-KZ" w:eastAsia="en-US" w:bidi="ar-SA"/>
      </w:rPr>
    </w:lvl>
    <w:lvl w:ilvl="6">
      <w:start w:val="0"/>
      <w:numFmt w:val="bullet"/>
      <w:lvlText w:val="•"/>
      <w:lvlJc w:val="left"/>
      <w:pPr>
        <w:ind w:left="6299" w:hanging="237"/>
      </w:pPr>
      <w:rPr>
        <w:rFonts w:hint="default"/>
        <w:lang w:val="kk-KZ" w:eastAsia="en-US" w:bidi="ar-SA"/>
      </w:rPr>
    </w:lvl>
    <w:lvl w:ilvl="7">
      <w:start w:val="0"/>
      <w:numFmt w:val="bullet"/>
      <w:lvlText w:val="•"/>
      <w:lvlJc w:val="left"/>
      <w:pPr>
        <w:ind w:left="7296" w:hanging="237"/>
      </w:pPr>
      <w:rPr>
        <w:rFonts w:hint="default"/>
        <w:lang w:val="kk-KZ" w:eastAsia="en-US" w:bidi="ar-SA"/>
      </w:rPr>
    </w:lvl>
    <w:lvl w:ilvl="8">
      <w:start w:val="0"/>
      <w:numFmt w:val="bullet"/>
      <w:lvlText w:val="•"/>
      <w:lvlJc w:val="left"/>
      <w:pPr>
        <w:ind w:left="8293" w:hanging="237"/>
      </w:pPr>
      <w:rPr>
        <w:rFonts w:hint="default"/>
        <w:lang w:val="kk-KZ" w:eastAsia="en-US" w:bidi="ar-SA"/>
      </w:rPr>
    </w:lvl>
  </w:abstractNum>
  <w:abstractNum w:abstractNumId="15">
    <w:multiLevelType w:val="hybridMultilevel"/>
    <w:lvl w:ilvl="0">
      <w:start w:val="1"/>
      <w:numFmt w:val="decimal"/>
      <w:lvlText w:val="%1)"/>
      <w:lvlJc w:val="left"/>
      <w:pPr>
        <w:ind w:left="336" w:hanging="480"/>
        <w:jc w:val="left"/>
      </w:pPr>
      <w:rPr>
        <w:rFonts w:hint="default" w:ascii="Times New Roman" w:hAnsi="Times New Roman" w:eastAsia="Times New Roman" w:cs="Times New Roman"/>
        <w:b w:val="0"/>
        <w:bCs w:val="0"/>
        <w:i w:val="0"/>
        <w:iCs w:val="0"/>
        <w:spacing w:val="0"/>
        <w:w w:val="100"/>
        <w:sz w:val="28"/>
        <w:szCs w:val="28"/>
        <w:lang w:val="kk-KZ" w:eastAsia="en-US" w:bidi="ar-SA"/>
      </w:rPr>
    </w:lvl>
    <w:lvl w:ilvl="1">
      <w:start w:val="0"/>
      <w:numFmt w:val="bullet"/>
      <w:lvlText w:val="•"/>
      <w:lvlJc w:val="left"/>
      <w:pPr>
        <w:ind w:left="1334" w:hanging="480"/>
      </w:pPr>
      <w:rPr>
        <w:rFonts w:hint="default"/>
        <w:lang w:val="kk-KZ" w:eastAsia="en-US" w:bidi="ar-SA"/>
      </w:rPr>
    </w:lvl>
    <w:lvl w:ilvl="2">
      <w:start w:val="0"/>
      <w:numFmt w:val="bullet"/>
      <w:lvlText w:val="•"/>
      <w:lvlJc w:val="left"/>
      <w:pPr>
        <w:ind w:left="2329" w:hanging="480"/>
      </w:pPr>
      <w:rPr>
        <w:rFonts w:hint="default"/>
        <w:lang w:val="kk-KZ" w:eastAsia="en-US" w:bidi="ar-SA"/>
      </w:rPr>
    </w:lvl>
    <w:lvl w:ilvl="3">
      <w:start w:val="0"/>
      <w:numFmt w:val="bullet"/>
      <w:lvlText w:val="•"/>
      <w:lvlJc w:val="left"/>
      <w:pPr>
        <w:ind w:left="3323" w:hanging="480"/>
      </w:pPr>
      <w:rPr>
        <w:rFonts w:hint="default"/>
        <w:lang w:val="kk-KZ" w:eastAsia="en-US" w:bidi="ar-SA"/>
      </w:rPr>
    </w:lvl>
    <w:lvl w:ilvl="4">
      <w:start w:val="0"/>
      <w:numFmt w:val="bullet"/>
      <w:lvlText w:val="•"/>
      <w:lvlJc w:val="left"/>
      <w:pPr>
        <w:ind w:left="4318" w:hanging="480"/>
      </w:pPr>
      <w:rPr>
        <w:rFonts w:hint="default"/>
        <w:lang w:val="kk-KZ" w:eastAsia="en-US" w:bidi="ar-SA"/>
      </w:rPr>
    </w:lvl>
    <w:lvl w:ilvl="5">
      <w:start w:val="0"/>
      <w:numFmt w:val="bullet"/>
      <w:lvlText w:val="•"/>
      <w:lvlJc w:val="left"/>
      <w:pPr>
        <w:ind w:left="5313" w:hanging="480"/>
      </w:pPr>
      <w:rPr>
        <w:rFonts w:hint="default"/>
        <w:lang w:val="kk-KZ" w:eastAsia="en-US" w:bidi="ar-SA"/>
      </w:rPr>
    </w:lvl>
    <w:lvl w:ilvl="6">
      <w:start w:val="0"/>
      <w:numFmt w:val="bullet"/>
      <w:lvlText w:val="•"/>
      <w:lvlJc w:val="left"/>
      <w:pPr>
        <w:ind w:left="6307" w:hanging="480"/>
      </w:pPr>
      <w:rPr>
        <w:rFonts w:hint="default"/>
        <w:lang w:val="kk-KZ" w:eastAsia="en-US" w:bidi="ar-SA"/>
      </w:rPr>
    </w:lvl>
    <w:lvl w:ilvl="7">
      <w:start w:val="0"/>
      <w:numFmt w:val="bullet"/>
      <w:lvlText w:val="•"/>
      <w:lvlJc w:val="left"/>
      <w:pPr>
        <w:ind w:left="7302" w:hanging="480"/>
      </w:pPr>
      <w:rPr>
        <w:rFonts w:hint="default"/>
        <w:lang w:val="kk-KZ" w:eastAsia="en-US" w:bidi="ar-SA"/>
      </w:rPr>
    </w:lvl>
    <w:lvl w:ilvl="8">
      <w:start w:val="0"/>
      <w:numFmt w:val="bullet"/>
      <w:lvlText w:val="•"/>
      <w:lvlJc w:val="left"/>
      <w:pPr>
        <w:ind w:left="8297" w:hanging="480"/>
      </w:pPr>
      <w:rPr>
        <w:rFonts w:hint="default"/>
        <w:lang w:val="kk-KZ" w:eastAsia="en-US" w:bidi="ar-SA"/>
      </w:rPr>
    </w:lvl>
  </w:abstractNum>
  <w:abstractNum w:abstractNumId="14">
    <w:multiLevelType w:val="hybridMultilevel"/>
    <w:lvl w:ilvl="0">
      <w:start w:val="1"/>
      <w:numFmt w:val="decimal"/>
      <w:lvlText w:val="%1."/>
      <w:lvlJc w:val="left"/>
      <w:pPr>
        <w:ind w:left="1169" w:hanging="281"/>
        <w:jc w:val="left"/>
      </w:pPr>
      <w:rPr>
        <w:rFonts w:hint="default" w:ascii="Times New Roman" w:hAnsi="Times New Roman" w:eastAsia="Times New Roman" w:cs="Times New Roman"/>
        <w:b w:val="0"/>
        <w:bCs w:val="0"/>
        <w:i w:val="0"/>
        <w:iCs w:val="0"/>
        <w:spacing w:val="0"/>
        <w:w w:val="100"/>
        <w:sz w:val="28"/>
        <w:szCs w:val="28"/>
        <w:lang w:val="kk-KZ" w:eastAsia="en-US" w:bidi="ar-SA"/>
      </w:rPr>
    </w:lvl>
    <w:lvl w:ilvl="1">
      <w:start w:val="0"/>
      <w:numFmt w:val="bullet"/>
      <w:lvlText w:val="•"/>
      <w:lvlJc w:val="left"/>
      <w:pPr>
        <w:ind w:left="2072" w:hanging="281"/>
      </w:pPr>
      <w:rPr>
        <w:rFonts w:hint="default"/>
        <w:lang w:val="kk-KZ" w:eastAsia="en-US" w:bidi="ar-SA"/>
      </w:rPr>
    </w:lvl>
    <w:lvl w:ilvl="2">
      <w:start w:val="0"/>
      <w:numFmt w:val="bullet"/>
      <w:lvlText w:val="•"/>
      <w:lvlJc w:val="left"/>
      <w:pPr>
        <w:ind w:left="2985" w:hanging="281"/>
      </w:pPr>
      <w:rPr>
        <w:rFonts w:hint="default"/>
        <w:lang w:val="kk-KZ" w:eastAsia="en-US" w:bidi="ar-SA"/>
      </w:rPr>
    </w:lvl>
    <w:lvl w:ilvl="3">
      <w:start w:val="0"/>
      <w:numFmt w:val="bullet"/>
      <w:lvlText w:val="•"/>
      <w:lvlJc w:val="left"/>
      <w:pPr>
        <w:ind w:left="3897" w:hanging="281"/>
      </w:pPr>
      <w:rPr>
        <w:rFonts w:hint="default"/>
        <w:lang w:val="kk-KZ" w:eastAsia="en-US" w:bidi="ar-SA"/>
      </w:rPr>
    </w:lvl>
    <w:lvl w:ilvl="4">
      <w:start w:val="0"/>
      <w:numFmt w:val="bullet"/>
      <w:lvlText w:val="•"/>
      <w:lvlJc w:val="left"/>
      <w:pPr>
        <w:ind w:left="4810" w:hanging="281"/>
      </w:pPr>
      <w:rPr>
        <w:rFonts w:hint="default"/>
        <w:lang w:val="kk-KZ" w:eastAsia="en-US" w:bidi="ar-SA"/>
      </w:rPr>
    </w:lvl>
    <w:lvl w:ilvl="5">
      <w:start w:val="0"/>
      <w:numFmt w:val="bullet"/>
      <w:lvlText w:val="•"/>
      <w:lvlJc w:val="left"/>
      <w:pPr>
        <w:ind w:left="5723" w:hanging="281"/>
      </w:pPr>
      <w:rPr>
        <w:rFonts w:hint="default"/>
        <w:lang w:val="kk-KZ" w:eastAsia="en-US" w:bidi="ar-SA"/>
      </w:rPr>
    </w:lvl>
    <w:lvl w:ilvl="6">
      <w:start w:val="0"/>
      <w:numFmt w:val="bullet"/>
      <w:lvlText w:val="•"/>
      <w:lvlJc w:val="left"/>
      <w:pPr>
        <w:ind w:left="6635" w:hanging="281"/>
      </w:pPr>
      <w:rPr>
        <w:rFonts w:hint="default"/>
        <w:lang w:val="kk-KZ" w:eastAsia="en-US" w:bidi="ar-SA"/>
      </w:rPr>
    </w:lvl>
    <w:lvl w:ilvl="7">
      <w:start w:val="0"/>
      <w:numFmt w:val="bullet"/>
      <w:lvlText w:val="•"/>
      <w:lvlJc w:val="left"/>
      <w:pPr>
        <w:ind w:left="7548" w:hanging="281"/>
      </w:pPr>
      <w:rPr>
        <w:rFonts w:hint="default"/>
        <w:lang w:val="kk-KZ" w:eastAsia="en-US" w:bidi="ar-SA"/>
      </w:rPr>
    </w:lvl>
    <w:lvl w:ilvl="8">
      <w:start w:val="0"/>
      <w:numFmt w:val="bullet"/>
      <w:lvlText w:val="•"/>
      <w:lvlJc w:val="left"/>
      <w:pPr>
        <w:ind w:left="8461" w:hanging="281"/>
      </w:pPr>
      <w:rPr>
        <w:rFonts w:hint="default"/>
        <w:lang w:val="kk-KZ" w:eastAsia="en-US" w:bidi="ar-SA"/>
      </w:rPr>
    </w:lvl>
  </w:abstractNum>
  <w:abstractNum w:abstractNumId="13">
    <w:multiLevelType w:val="hybridMultilevel"/>
    <w:lvl w:ilvl="0">
      <w:start w:val="0"/>
      <w:numFmt w:val="bullet"/>
      <w:lvlText w:val="-"/>
      <w:lvlJc w:val="left"/>
      <w:pPr>
        <w:ind w:left="322" w:hanging="164"/>
      </w:pPr>
      <w:rPr>
        <w:rFonts w:hint="default" w:ascii="Times New Roman" w:hAnsi="Times New Roman" w:eastAsia="Times New Roman" w:cs="Times New Roman"/>
        <w:b w:val="0"/>
        <w:bCs w:val="0"/>
        <w:i w:val="0"/>
        <w:iCs w:val="0"/>
        <w:spacing w:val="0"/>
        <w:w w:val="100"/>
        <w:sz w:val="28"/>
        <w:szCs w:val="28"/>
        <w:lang w:val="kk-KZ" w:eastAsia="en-US" w:bidi="ar-SA"/>
      </w:rPr>
    </w:lvl>
    <w:lvl w:ilvl="1">
      <w:start w:val="0"/>
      <w:numFmt w:val="bullet"/>
      <w:lvlText w:val="•"/>
      <w:lvlJc w:val="left"/>
      <w:pPr>
        <w:ind w:left="1316" w:hanging="164"/>
      </w:pPr>
      <w:rPr>
        <w:rFonts w:hint="default"/>
        <w:lang w:val="kk-KZ" w:eastAsia="en-US" w:bidi="ar-SA"/>
      </w:rPr>
    </w:lvl>
    <w:lvl w:ilvl="2">
      <w:start w:val="0"/>
      <w:numFmt w:val="bullet"/>
      <w:lvlText w:val="•"/>
      <w:lvlJc w:val="left"/>
      <w:pPr>
        <w:ind w:left="2313" w:hanging="164"/>
      </w:pPr>
      <w:rPr>
        <w:rFonts w:hint="default"/>
        <w:lang w:val="kk-KZ" w:eastAsia="en-US" w:bidi="ar-SA"/>
      </w:rPr>
    </w:lvl>
    <w:lvl w:ilvl="3">
      <w:start w:val="0"/>
      <w:numFmt w:val="bullet"/>
      <w:lvlText w:val="•"/>
      <w:lvlJc w:val="left"/>
      <w:pPr>
        <w:ind w:left="3309" w:hanging="164"/>
      </w:pPr>
      <w:rPr>
        <w:rFonts w:hint="default"/>
        <w:lang w:val="kk-KZ" w:eastAsia="en-US" w:bidi="ar-SA"/>
      </w:rPr>
    </w:lvl>
    <w:lvl w:ilvl="4">
      <w:start w:val="0"/>
      <w:numFmt w:val="bullet"/>
      <w:lvlText w:val="•"/>
      <w:lvlJc w:val="left"/>
      <w:pPr>
        <w:ind w:left="4306" w:hanging="164"/>
      </w:pPr>
      <w:rPr>
        <w:rFonts w:hint="default"/>
        <w:lang w:val="kk-KZ" w:eastAsia="en-US" w:bidi="ar-SA"/>
      </w:rPr>
    </w:lvl>
    <w:lvl w:ilvl="5">
      <w:start w:val="0"/>
      <w:numFmt w:val="bullet"/>
      <w:lvlText w:val="•"/>
      <w:lvlJc w:val="left"/>
      <w:pPr>
        <w:ind w:left="5303" w:hanging="164"/>
      </w:pPr>
      <w:rPr>
        <w:rFonts w:hint="default"/>
        <w:lang w:val="kk-KZ" w:eastAsia="en-US" w:bidi="ar-SA"/>
      </w:rPr>
    </w:lvl>
    <w:lvl w:ilvl="6">
      <w:start w:val="0"/>
      <w:numFmt w:val="bullet"/>
      <w:lvlText w:val="•"/>
      <w:lvlJc w:val="left"/>
      <w:pPr>
        <w:ind w:left="6299" w:hanging="164"/>
      </w:pPr>
      <w:rPr>
        <w:rFonts w:hint="default"/>
        <w:lang w:val="kk-KZ" w:eastAsia="en-US" w:bidi="ar-SA"/>
      </w:rPr>
    </w:lvl>
    <w:lvl w:ilvl="7">
      <w:start w:val="0"/>
      <w:numFmt w:val="bullet"/>
      <w:lvlText w:val="•"/>
      <w:lvlJc w:val="left"/>
      <w:pPr>
        <w:ind w:left="7296" w:hanging="164"/>
      </w:pPr>
      <w:rPr>
        <w:rFonts w:hint="default"/>
        <w:lang w:val="kk-KZ" w:eastAsia="en-US" w:bidi="ar-SA"/>
      </w:rPr>
    </w:lvl>
    <w:lvl w:ilvl="8">
      <w:start w:val="0"/>
      <w:numFmt w:val="bullet"/>
      <w:lvlText w:val="•"/>
      <w:lvlJc w:val="left"/>
      <w:pPr>
        <w:ind w:left="8293" w:hanging="164"/>
      </w:pPr>
      <w:rPr>
        <w:rFonts w:hint="default"/>
        <w:lang w:val="kk-KZ" w:eastAsia="en-US" w:bidi="ar-SA"/>
      </w:rPr>
    </w:lvl>
  </w:abstractNum>
  <w:abstractNum w:abstractNumId="12">
    <w:multiLevelType w:val="hybridMultilevel"/>
    <w:lvl w:ilvl="0">
      <w:start w:val="32"/>
      <w:numFmt w:val="decimal"/>
      <w:lvlText w:val="%1-"/>
      <w:lvlJc w:val="left"/>
      <w:pPr>
        <w:ind w:left="1834" w:hanging="378"/>
        <w:jc w:val="right"/>
      </w:pPr>
      <w:rPr>
        <w:rFonts w:hint="default" w:ascii="Times New Roman" w:hAnsi="Times New Roman" w:eastAsia="Times New Roman" w:cs="Times New Roman"/>
        <w:b w:val="0"/>
        <w:bCs w:val="0"/>
        <w:i w:val="0"/>
        <w:iCs w:val="0"/>
        <w:spacing w:val="-3"/>
        <w:w w:val="100"/>
        <w:sz w:val="26"/>
        <w:szCs w:val="26"/>
        <w:lang w:val="kk-KZ" w:eastAsia="en-US" w:bidi="ar-SA"/>
      </w:rPr>
    </w:lvl>
    <w:lvl w:ilvl="1">
      <w:start w:val="0"/>
      <w:numFmt w:val="bullet"/>
      <w:lvlText w:val="•"/>
      <w:lvlJc w:val="left"/>
      <w:pPr>
        <w:ind w:left="2684" w:hanging="378"/>
      </w:pPr>
      <w:rPr>
        <w:rFonts w:hint="default"/>
        <w:lang w:val="kk-KZ" w:eastAsia="en-US" w:bidi="ar-SA"/>
      </w:rPr>
    </w:lvl>
    <w:lvl w:ilvl="2">
      <w:start w:val="0"/>
      <w:numFmt w:val="bullet"/>
      <w:lvlText w:val="•"/>
      <w:lvlJc w:val="left"/>
      <w:pPr>
        <w:ind w:left="3529" w:hanging="378"/>
      </w:pPr>
      <w:rPr>
        <w:rFonts w:hint="default"/>
        <w:lang w:val="kk-KZ" w:eastAsia="en-US" w:bidi="ar-SA"/>
      </w:rPr>
    </w:lvl>
    <w:lvl w:ilvl="3">
      <w:start w:val="0"/>
      <w:numFmt w:val="bullet"/>
      <w:lvlText w:val="•"/>
      <w:lvlJc w:val="left"/>
      <w:pPr>
        <w:ind w:left="4373" w:hanging="378"/>
      </w:pPr>
      <w:rPr>
        <w:rFonts w:hint="default"/>
        <w:lang w:val="kk-KZ" w:eastAsia="en-US" w:bidi="ar-SA"/>
      </w:rPr>
    </w:lvl>
    <w:lvl w:ilvl="4">
      <w:start w:val="0"/>
      <w:numFmt w:val="bullet"/>
      <w:lvlText w:val="•"/>
      <w:lvlJc w:val="left"/>
      <w:pPr>
        <w:ind w:left="5218" w:hanging="378"/>
      </w:pPr>
      <w:rPr>
        <w:rFonts w:hint="default"/>
        <w:lang w:val="kk-KZ" w:eastAsia="en-US" w:bidi="ar-SA"/>
      </w:rPr>
    </w:lvl>
    <w:lvl w:ilvl="5">
      <w:start w:val="0"/>
      <w:numFmt w:val="bullet"/>
      <w:lvlText w:val="•"/>
      <w:lvlJc w:val="left"/>
      <w:pPr>
        <w:ind w:left="6063" w:hanging="378"/>
      </w:pPr>
      <w:rPr>
        <w:rFonts w:hint="default"/>
        <w:lang w:val="kk-KZ" w:eastAsia="en-US" w:bidi="ar-SA"/>
      </w:rPr>
    </w:lvl>
    <w:lvl w:ilvl="6">
      <w:start w:val="0"/>
      <w:numFmt w:val="bullet"/>
      <w:lvlText w:val="•"/>
      <w:lvlJc w:val="left"/>
      <w:pPr>
        <w:ind w:left="6907" w:hanging="378"/>
      </w:pPr>
      <w:rPr>
        <w:rFonts w:hint="default"/>
        <w:lang w:val="kk-KZ" w:eastAsia="en-US" w:bidi="ar-SA"/>
      </w:rPr>
    </w:lvl>
    <w:lvl w:ilvl="7">
      <w:start w:val="0"/>
      <w:numFmt w:val="bullet"/>
      <w:lvlText w:val="•"/>
      <w:lvlJc w:val="left"/>
      <w:pPr>
        <w:ind w:left="7752" w:hanging="378"/>
      </w:pPr>
      <w:rPr>
        <w:rFonts w:hint="default"/>
        <w:lang w:val="kk-KZ" w:eastAsia="en-US" w:bidi="ar-SA"/>
      </w:rPr>
    </w:lvl>
    <w:lvl w:ilvl="8">
      <w:start w:val="0"/>
      <w:numFmt w:val="bullet"/>
      <w:lvlText w:val="•"/>
      <w:lvlJc w:val="left"/>
      <w:pPr>
        <w:ind w:left="8597" w:hanging="378"/>
      </w:pPr>
      <w:rPr>
        <w:rFonts w:hint="default"/>
        <w:lang w:val="kk-KZ" w:eastAsia="en-US" w:bidi="ar-SA"/>
      </w:rPr>
    </w:lvl>
  </w:abstractNum>
  <w:abstractNum w:abstractNumId="11">
    <w:multiLevelType w:val="hybridMultilevel"/>
    <w:lvl w:ilvl="0">
      <w:start w:val="30"/>
      <w:numFmt w:val="decimal"/>
      <w:lvlText w:val="%1-"/>
      <w:lvlJc w:val="left"/>
      <w:pPr>
        <w:ind w:left="1349" w:hanging="378"/>
        <w:jc w:val="right"/>
      </w:pPr>
      <w:rPr>
        <w:rFonts w:hint="default" w:ascii="Times New Roman" w:hAnsi="Times New Roman" w:eastAsia="Times New Roman" w:cs="Times New Roman"/>
        <w:b w:val="0"/>
        <w:bCs w:val="0"/>
        <w:i w:val="0"/>
        <w:iCs w:val="0"/>
        <w:spacing w:val="-3"/>
        <w:w w:val="100"/>
        <w:sz w:val="26"/>
        <w:szCs w:val="26"/>
        <w:lang w:val="kk-KZ" w:eastAsia="en-US" w:bidi="ar-SA"/>
      </w:rPr>
    </w:lvl>
    <w:lvl w:ilvl="1">
      <w:start w:val="0"/>
      <w:numFmt w:val="bullet"/>
      <w:lvlText w:val="•"/>
      <w:lvlJc w:val="left"/>
      <w:pPr>
        <w:ind w:left="2234" w:hanging="378"/>
      </w:pPr>
      <w:rPr>
        <w:rFonts w:hint="default"/>
        <w:lang w:val="kk-KZ" w:eastAsia="en-US" w:bidi="ar-SA"/>
      </w:rPr>
    </w:lvl>
    <w:lvl w:ilvl="2">
      <w:start w:val="0"/>
      <w:numFmt w:val="bullet"/>
      <w:lvlText w:val="•"/>
      <w:lvlJc w:val="left"/>
      <w:pPr>
        <w:ind w:left="3129" w:hanging="378"/>
      </w:pPr>
      <w:rPr>
        <w:rFonts w:hint="default"/>
        <w:lang w:val="kk-KZ" w:eastAsia="en-US" w:bidi="ar-SA"/>
      </w:rPr>
    </w:lvl>
    <w:lvl w:ilvl="3">
      <w:start w:val="0"/>
      <w:numFmt w:val="bullet"/>
      <w:lvlText w:val="•"/>
      <w:lvlJc w:val="left"/>
      <w:pPr>
        <w:ind w:left="4023" w:hanging="378"/>
      </w:pPr>
      <w:rPr>
        <w:rFonts w:hint="default"/>
        <w:lang w:val="kk-KZ" w:eastAsia="en-US" w:bidi="ar-SA"/>
      </w:rPr>
    </w:lvl>
    <w:lvl w:ilvl="4">
      <w:start w:val="0"/>
      <w:numFmt w:val="bullet"/>
      <w:lvlText w:val="•"/>
      <w:lvlJc w:val="left"/>
      <w:pPr>
        <w:ind w:left="4918" w:hanging="378"/>
      </w:pPr>
      <w:rPr>
        <w:rFonts w:hint="default"/>
        <w:lang w:val="kk-KZ" w:eastAsia="en-US" w:bidi="ar-SA"/>
      </w:rPr>
    </w:lvl>
    <w:lvl w:ilvl="5">
      <w:start w:val="0"/>
      <w:numFmt w:val="bullet"/>
      <w:lvlText w:val="•"/>
      <w:lvlJc w:val="left"/>
      <w:pPr>
        <w:ind w:left="5813" w:hanging="378"/>
      </w:pPr>
      <w:rPr>
        <w:rFonts w:hint="default"/>
        <w:lang w:val="kk-KZ" w:eastAsia="en-US" w:bidi="ar-SA"/>
      </w:rPr>
    </w:lvl>
    <w:lvl w:ilvl="6">
      <w:start w:val="0"/>
      <w:numFmt w:val="bullet"/>
      <w:lvlText w:val="•"/>
      <w:lvlJc w:val="left"/>
      <w:pPr>
        <w:ind w:left="6707" w:hanging="378"/>
      </w:pPr>
      <w:rPr>
        <w:rFonts w:hint="default"/>
        <w:lang w:val="kk-KZ" w:eastAsia="en-US" w:bidi="ar-SA"/>
      </w:rPr>
    </w:lvl>
    <w:lvl w:ilvl="7">
      <w:start w:val="0"/>
      <w:numFmt w:val="bullet"/>
      <w:lvlText w:val="•"/>
      <w:lvlJc w:val="left"/>
      <w:pPr>
        <w:ind w:left="7602" w:hanging="378"/>
      </w:pPr>
      <w:rPr>
        <w:rFonts w:hint="default"/>
        <w:lang w:val="kk-KZ" w:eastAsia="en-US" w:bidi="ar-SA"/>
      </w:rPr>
    </w:lvl>
    <w:lvl w:ilvl="8">
      <w:start w:val="0"/>
      <w:numFmt w:val="bullet"/>
      <w:lvlText w:val="•"/>
      <w:lvlJc w:val="left"/>
      <w:pPr>
        <w:ind w:left="8497" w:hanging="378"/>
      </w:pPr>
      <w:rPr>
        <w:rFonts w:hint="default"/>
        <w:lang w:val="kk-KZ" w:eastAsia="en-US" w:bidi="ar-SA"/>
      </w:rPr>
    </w:lvl>
  </w:abstractNum>
  <w:abstractNum w:abstractNumId="10">
    <w:multiLevelType w:val="hybridMultilevel"/>
    <w:lvl w:ilvl="0">
      <w:start w:val="28"/>
      <w:numFmt w:val="decimal"/>
      <w:lvlText w:val="%1-"/>
      <w:lvlJc w:val="left"/>
      <w:pPr>
        <w:ind w:left="444" w:hanging="378"/>
        <w:jc w:val="right"/>
      </w:pPr>
      <w:rPr>
        <w:rFonts w:hint="default" w:ascii="Times New Roman" w:hAnsi="Times New Roman" w:eastAsia="Times New Roman" w:cs="Times New Roman"/>
        <w:b w:val="0"/>
        <w:bCs w:val="0"/>
        <w:i w:val="0"/>
        <w:iCs w:val="0"/>
        <w:spacing w:val="-3"/>
        <w:w w:val="100"/>
        <w:sz w:val="26"/>
        <w:szCs w:val="26"/>
        <w:lang w:val="kk-KZ" w:eastAsia="en-US" w:bidi="ar-SA"/>
      </w:rPr>
    </w:lvl>
    <w:lvl w:ilvl="1">
      <w:start w:val="0"/>
      <w:numFmt w:val="bullet"/>
      <w:lvlText w:val="•"/>
      <w:lvlJc w:val="left"/>
      <w:pPr>
        <w:ind w:left="1424" w:hanging="378"/>
      </w:pPr>
      <w:rPr>
        <w:rFonts w:hint="default"/>
        <w:lang w:val="kk-KZ" w:eastAsia="en-US" w:bidi="ar-SA"/>
      </w:rPr>
    </w:lvl>
    <w:lvl w:ilvl="2">
      <w:start w:val="0"/>
      <w:numFmt w:val="bullet"/>
      <w:lvlText w:val="•"/>
      <w:lvlJc w:val="left"/>
      <w:pPr>
        <w:ind w:left="2409" w:hanging="378"/>
      </w:pPr>
      <w:rPr>
        <w:rFonts w:hint="default"/>
        <w:lang w:val="kk-KZ" w:eastAsia="en-US" w:bidi="ar-SA"/>
      </w:rPr>
    </w:lvl>
    <w:lvl w:ilvl="3">
      <w:start w:val="0"/>
      <w:numFmt w:val="bullet"/>
      <w:lvlText w:val="•"/>
      <w:lvlJc w:val="left"/>
      <w:pPr>
        <w:ind w:left="3393" w:hanging="378"/>
      </w:pPr>
      <w:rPr>
        <w:rFonts w:hint="default"/>
        <w:lang w:val="kk-KZ" w:eastAsia="en-US" w:bidi="ar-SA"/>
      </w:rPr>
    </w:lvl>
    <w:lvl w:ilvl="4">
      <w:start w:val="0"/>
      <w:numFmt w:val="bullet"/>
      <w:lvlText w:val="•"/>
      <w:lvlJc w:val="left"/>
      <w:pPr>
        <w:ind w:left="4378" w:hanging="378"/>
      </w:pPr>
      <w:rPr>
        <w:rFonts w:hint="default"/>
        <w:lang w:val="kk-KZ" w:eastAsia="en-US" w:bidi="ar-SA"/>
      </w:rPr>
    </w:lvl>
    <w:lvl w:ilvl="5">
      <w:start w:val="0"/>
      <w:numFmt w:val="bullet"/>
      <w:lvlText w:val="•"/>
      <w:lvlJc w:val="left"/>
      <w:pPr>
        <w:ind w:left="5363" w:hanging="378"/>
      </w:pPr>
      <w:rPr>
        <w:rFonts w:hint="default"/>
        <w:lang w:val="kk-KZ" w:eastAsia="en-US" w:bidi="ar-SA"/>
      </w:rPr>
    </w:lvl>
    <w:lvl w:ilvl="6">
      <w:start w:val="0"/>
      <w:numFmt w:val="bullet"/>
      <w:lvlText w:val="•"/>
      <w:lvlJc w:val="left"/>
      <w:pPr>
        <w:ind w:left="6347" w:hanging="378"/>
      </w:pPr>
      <w:rPr>
        <w:rFonts w:hint="default"/>
        <w:lang w:val="kk-KZ" w:eastAsia="en-US" w:bidi="ar-SA"/>
      </w:rPr>
    </w:lvl>
    <w:lvl w:ilvl="7">
      <w:start w:val="0"/>
      <w:numFmt w:val="bullet"/>
      <w:lvlText w:val="•"/>
      <w:lvlJc w:val="left"/>
      <w:pPr>
        <w:ind w:left="7332" w:hanging="378"/>
      </w:pPr>
      <w:rPr>
        <w:rFonts w:hint="default"/>
        <w:lang w:val="kk-KZ" w:eastAsia="en-US" w:bidi="ar-SA"/>
      </w:rPr>
    </w:lvl>
    <w:lvl w:ilvl="8">
      <w:start w:val="0"/>
      <w:numFmt w:val="bullet"/>
      <w:lvlText w:val="•"/>
      <w:lvlJc w:val="left"/>
      <w:pPr>
        <w:ind w:left="8317" w:hanging="378"/>
      </w:pPr>
      <w:rPr>
        <w:rFonts w:hint="default"/>
        <w:lang w:val="kk-KZ" w:eastAsia="en-US" w:bidi="ar-SA"/>
      </w:rPr>
    </w:lvl>
  </w:abstractNum>
  <w:abstractNum w:abstractNumId="9">
    <w:multiLevelType w:val="hybridMultilevel"/>
    <w:lvl w:ilvl="0">
      <w:start w:val="25"/>
      <w:numFmt w:val="decimal"/>
      <w:lvlText w:val="%1-"/>
      <w:lvlJc w:val="left"/>
      <w:pPr>
        <w:ind w:left="4138" w:hanging="378"/>
        <w:jc w:val="right"/>
      </w:pPr>
      <w:rPr>
        <w:rFonts w:hint="default" w:ascii="Times New Roman" w:hAnsi="Times New Roman" w:eastAsia="Times New Roman" w:cs="Times New Roman"/>
        <w:b w:val="0"/>
        <w:bCs w:val="0"/>
        <w:i w:val="0"/>
        <w:iCs w:val="0"/>
        <w:spacing w:val="-3"/>
        <w:w w:val="100"/>
        <w:sz w:val="26"/>
        <w:szCs w:val="26"/>
        <w:lang w:val="kk-KZ" w:eastAsia="en-US" w:bidi="ar-SA"/>
      </w:rPr>
    </w:lvl>
    <w:lvl w:ilvl="1">
      <w:start w:val="0"/>
      <w:numFmt w:val="bullet"/>
      <w:lvlText w:val="•"/>
      <w:lvlJc w:val="left"/>
      <w:pPr>
        <w:ind w:left="4754" w:hanging="378"/>
      </w:pPr>
      <w:rPr>
        <w:rFonts w:hint="default"/>
        <w:lang w:val="kk-KZ" w:eastAsia="en-US" w:bidi="ar-SA"/>
      </w:rPr>
    </w:lvl>
    <w:lvl w:ilvl="2">
      <w:start w:val="0"/>
      <w:numFmt w:val="bullet"/>
      <w:lvlText w:val="•"/>
      <w:lvlJc w:val="left"/>
      <w:pPr>
        <w:ind w:left="5369" w:hanging="378"/>
      </w:pPr>
      <w:rPr>
        <w:rFonts w:hint="default"/>
        <w:lang w:val="kk-KZ" w:eastAsia="en-US" w:bidi="ar-SA"/>
      </w:rPr>
    </w:lvl>
    <w:lvl w:ilvl="3">
      <w:start w:val="0"/>
      <w:numFmt w:val="bullet"/>
      <w:lvlText w:val="•"/>
      <w:lvlJc w:val="left"/>
      <w:pPr>
        <w:ind w:left="5983" w:hanging="378"/>
      </w:pPr>
      <w:rPr>
        <w:rFonts w:hint="default"/>
        <w:lang w:val="kk-KZ" w:eastAsia="en-US" w:bidi="ar-SA"/>
      </w:rPr>
    </w:lvl>
    <w:lvl w:ilvl="4">
      <w:start w:val="0"/>
      <w:numFmt w:val="bullet"/>
      <w:lvlText w:val="•"/>
      <w:lvlJc w:val="left"/>
      <w:pPr>
        <w:ind w:left="6598" w:hanging="378"/>
      </w:pPr>
      <w:rPr>
        <w:rFonts w:hint="default"/>
        <w:lang w:val="kk-KZ" w:eastAsia="en-US" w:bidi="ar-SA"/>
      </w:rPr>
    </w:lvl>
    <w:lvl w:ilvl="5">
      <w:start w:val="0"/>
      <w:numFmt w:val="bullet"/>
      <w:lvlText w:val="•"/>
      <w:lvlJc w:val="left"/>
      <w:pPr>
        <w:ind w:left="7213" w:hanging="378"/>
      </w:pPr>
      <w:rPr>
        <w:rFonts w:hint="default"/>
        <w:lang w:val="kk-KZ" w:eastAsia="en-US" w:bidi="ar-SA"/>
      </w:rPr>
    </w:lvl>
    <w:lvl w:ilvl="6">
      <w:start w:val="0"/>
      <w:numFmt w:val="bullet"/>
      <w:lvlText w:val="•"/>
      <w:lvlJc w:val="left"/>
      <w:pPr>
        <w:ind w:left="7827" w:hanging="378"/>
      </w:pPr>
      <w:rPr>
        <w:rFonts w:hint="default"/>
        <w:lang w:val="kk-KZ" w:eastAsia="en-US" w:bidi="ar-SA"/>
      </w:rPr>
    </w:lvl>
    <w:lvl w:ilvl="7">
      <w:start w:val="0"/>
      <w:numFmt w:val="bullet"/>
      <w:lvlText w:val="•"/>
      <w:lvlJc w:val="left"/>
      <w:pPr>
        <w:ind w:left="8442" w:hanging="378"/>
      </w:pPr>
      <w:rPr>
        <w:rFonts w:hint="default"/>
        <w:lang w:val="kk-KZ" w:eastAsia="en-US" w:bidi="ar-SA"/>
      </w:rPr>
    </w:lvl>
    <w:lvl w:ilvl="8">
      <w:start w:val="0"/>
      <w:numFmt w:val="bullet"/>
      <w:lvlText w:val="•"/>
      <w:lvlJc w:val="left"/>
      <w:pPr>
        <w:ind w:left="9057" w:hanging="378"/>
      </w:pPr>
      <w:rPr>
        <w:rFonts w:hint="default"/>
        <w:lang w:val="kk-KZ" w:eastAsia="en-US" w:bidi="ar-SA"/>
      </w:rPr>
    </w:lvl>
  </w:abstractNum>
  <w:abstractNum w:abstractNumId="8">
    <w:multiLevelType w:val="hybridMultilevel"/>
    <w:lvl w:ilvl="0">
      <w:start w:val="8"/>
      <w:numFmt w:val="decimal"/>
      <w:lvlText w:val="%1-"/>
      <w:lvlJc w:val="left"/>
      <w:pPr>
        <w:ind w:left="322" w:hanging="237"/>
        <w:jc w:val="left"/>
      </w:pPr>
      <w:rPr>
        <w:rFonts w:hint="default"/>
        <w:spacing w:val="0"/>
        <w:w w:val="91"/>
        <w:lang w:val="kk-KZ" w:eastAsia="en-US" w:bidi="ar-SA"/>
      </w:rPr>
    </w:lvl>
    <w:lvl w:ilvl="1">
      <w:start w:val="0"/>
      <w:numFmt w:val="bullet"/>
      <w:lvlText w:val="•"/>
      <w:lvlJc w:val="left"/>
      <w:pPr>
        <w:ind w:left="1316" w:hanging="237"/>
      </w:pPr>
      <w:rPr>
        <w:rFonts w:hint="default"/>
        <w:lang w:val="kk-KZ" w:eastAsia="en-US" w:bidi="ar-SA"/>
      </w:rPr>
    </w:lvl>
    <w:lvl w:ilvl="2">
      <w:start w:val="0"/>
      <w:numFmt w:val="bullet"/>
      <w:lvlText w:val="•"/>
      <w:lvlJc w:val="left"/>
      <w:pPr>
        <w:ind w:left="2313" w:hanging="237"/>
      </w:pPr>
      <w:rPr>
        <w:rFonts w:hint="default"/>
        <w:lang w:val="kk-KZ" w:eastAsia="en-US" w:bidi="ar-SA"/>
      </w:rPr>
    </w:lvl>
    <w:lvl w:ilvl="3">
      <w:start w:val="0"/>
      <w:numFmt w:val="bullet"/>
      <w:lvlText w:val="•"/>
      <w:lvlJc w:val="left"/>
      <w:pPr>
        <w:ind w:left="3309" w:hanging="237"/>
      </w:pPr>
      <w:rPr>
        <w:rFonts w:hint="default"/>
        <w:lang w:val="kk-KZ" w:eastAsia="en-US" w:bidi="ar-SA"/>
      </w:rPr>
    </w:lvl>
    <w:lvl w:ilvl="4">
      <w:start w:val="0"/>
      <w:numFmt w:val="bullet"/>
      <w:lvlText w:val="•"/>
      <w:lvlJc w:val="left"/>
      <w:pPr>
        <w:ind w:left="4306" w:hanging="237"/>
      </w:pPr>
      <w:rPr>
        <w:rFonts w:hint="default"/>
        <w:lang w:val="kk-KZ" w:eastAsia="en-US" w:bidi="ar-SA"/>
      </w:rPr>
    </w:lvl>
    <w:lvl w:ilvl="5">
      <w:start w:val="0"/>
      <w:numFmt w:val="bullet"/>
      <w:lvlText w:val="•"/>
      <w:lvlJc w:val="left"/>
      <w:pPr>
        <w:ind w:left="5303" w:hanging="237"/>
      </w:pPr>
      <w:rPr>
        <w:rFonts w:hint="default"/>
        <w:lang w:val="kk-KZ" w:eastAsia="en-US" w:bidi="ar-SA"/>
      </w:rPr>
    </w:lvl>
    <w:lvl w:ilvl="6">
      <w:start w:val="0"/>
      <w:numFmt w:val="bullet"/>
      <w:lvlText w:val="•"/>
      <w:lvlJc w:val="left"/>
      <w:pPr>
        <w:ind w:left="6299" w:hanging="237"/>
      </w:pPr>
      <w:rPr>
        <w:rFonts w:hint="default"/>
        <w:lang w:val="kk-KZ" w:eastAsia="en-US" w:bidi="ar-SA"/>
      </w:rPr>
    </w:lvl>
    <w:lvl w:ilvl="7">
      <w:start w:val="0"/>
      <w:numFmt w:val="bullet"/>
      <w:lvlText w:val="•"/>
      <w:lvlJc w:val="left"/>
      <w:pPr>
        <w:ind w:left="7296" w:hanging="237"/>
      </w:pPr>
      <w:rPr>
        <w:rFonts w:hint="default"/>
        <w:lang w:val="kk-KZ" w:eastAsia="en-US" w:bidi="ar-SA"/>
      </w:rPr>
    </w:lvl>
    <w:lvl w:ilvl="8">
      <w:start w:val="0"/>
      <w:numFmt w:val="bullet"/>
      <w:lvlText w:val="•"/>
      <w:lvlJc w:val="left"/>
      <w:pPr>
        <w:ind w:left="8293" w:hanging="237"/>
      </w:pPr>
      <w:rPr>
        <w:rFonts w:hint="default"/>
        <w:lang w:val="kk-KZ" w:eastAsia="en-US" w:bidi="ar-SA"/>
      </w:rPr>
    </w:lvl>
  </w:abstractNum>
  <w:abstractNum w:abstractNumId="7">
    <w:multiLevelType w:val="hybridMultilevel"/>
    <w:lvl w:ilvl="0">
      <w:start w:val="15"/>
      <w:numFmt w:val="decimal"/>
      <w:lvlText w:val="%1-"/>
      <w:lvlJc w:val="left"/>
      <w:pPr>
        <w:ind w:left="322" w:hanging="378"/>
        <w:jc w:val="right"/>
      </w:pPr>
      <w:rPr>
        <w:rFonts w:hint="default" w:ascii="Times New Roman" w:hAnsi="Times New Roman" w:eastAsia="Times New Roman" w:cs="Times New Roman"/>
        <w:b w:val="0"/>
        <w:bCs w:val="0"/>
        <w:i w:val="0"/>
        <w:iCs w:val="0"/>
        <w:spacing w:val="-3"/>
        <w:w w:val="100"/>
        <w:sz w:val="26"/>
        <w:szCs w:val="26"/>
        <w:lang w:val="kk-KZ" w:eastAsia="en-US" w:bidi="ar-SA"/>
      </w:rPr>
    </w:lvl>
    <w:lvl w:ilvl="1">
      <w:start w:val="0"/>
      <w:numFmt w:val="bullet"/>
      <w:lvlText w:val="•"/>
      <w:lvlJc w:val="left"/>
      <w:pPr>
        <w:ind w:left="1316" w:hanging="378"/>
      </w:pPr>
      <w:rPr>
        <w:rFonts w:hint="default"/>
        <w:lang w:val="kk-KZ" w:eastAsia="en-US" w:bidi="ar-SA"/>
      </w:rPr>
    </w:lvl>
    <w:lvl w:ilvl="2">
      <w:start w:val="0"/>
      <w:numFmt w:val="bullet"/>
      <w:lvlText w:val="•"/>
      <w:lvlJc w:val="left"/>
      <w:pPr>
        <w:ind w:left="2313" w:hanging="378"/>
      </w:pPr>
      <w:rPr>
        <w:rFonts w:hint="default"/>
        <w:lang w:val="kk-KZ" w:eastAsia="en-US" w:bidi="ar-SA"/>
      </w:rPr>
    </w:lvl>
    <w:lvl w:ilvl="3">
      <w:start w:val="0"/>
      <w:numFmt w:val="bullet"/>
      <w:lvlText w:val="•"/>
      <w:lvlJc w:val="left"/>
      <w:pPr>
        <w:ind w:left="3309" w:hanging="378"/>
      </w:pPr>
      <w:rPr>
        <w:rFonts w:hint="default"/>
        <w:lang w:val="kk-KZ" w:eastAsia="en-US" w:bidi="ar-SA"/>
      </w:rPr>
    </w:lvl>
    <w:lvl w:ilvl="4">
      <w:start w:val="0"/>
      <w:numFmt w:val="bullet"/>
      <w:lvlText w:val="•"/>
      <w:lvlJc w:val="left"/>
      <w:pPr>
        <w:ind w:left="4306" w:hanging="378"/>
      </w:pPr>
      <w:rPr>
        <w:rFonts w:hint="default"/>
        <w:lang w:val="kk-KZ" w:eastAsia="en-US" w:bidi="ar-SA"/>
      </w:rPr>
    </w:lvl>
    <w:lvl w:ilvl="5">
      <w:start w:val="0"/>
      <w:numFmt w:val="bullet"/>
      <w:lvlText w:val="•"/>
      <w:lvlJc w:val="left"/>
      <w:pPr>
        <w:ind w:left="5303" w:hanging="378"/>
      </w:pPr>
      <w:rPr>
        <w:rFonts w:hint="default"/>
        <w:lang w:val="kk-KZ" w:eastAsia="en-US" w:bidi="ar-SA"/>
      </w:rPr>
    </w:lvl>
    <w:lvl w:ilvl="6">
      <w:start w:val="0"/>
      <w:numFmt w:val="bullet"/>
      <w:lvlText w:val="•"/>
      <w:lvlJc w:val="left"/>
      <w:pPr>
        <w:ind w:left="6299" w:hanging="378"/>
      </w:pPr>
      <w:rPr>
        <w:rFonts w:hint="default"/>
        <w:lang w:val="kk-KZ" w:eastAsia="en-US" w:bidi="ar-SA"/>
      </w:rPr>
    </w:lvl>
    <w:lvl w:ilvl="7">
      <w:start w:val="0"/>
      <w:numFmt w:val="bullet"/>
      <w:lvlText w:val="•"/>
      <w:lvlJc w:val="left"/>
      <w:pPr>
        <w:ind w:left="7296" w:hanging="378"/>
      </w:pPr>
      <w:rPr>
        <w:rFonts w:hint="default"/>
        <w:lang w:val="kk-KZ" w:eastAsia="en-US" w:bidi="ar-SA"/>
      </w:rPr>
    </w:lvl>
    <w:lvl w:ilvl="8">
      <w:start w:val="0"/>
      <w:numFmt w:val="bullet"/>
      <w:lvlText w:val="•"/>
      <w:lvlJc w:val="left"/>
      <w:pPr>
        <w:ind w:left="8293" w:hanging="378"/>
      </w:pPr>
      <w:rPr>
        <w:rFonts w:hint="default"/>
        <w:lang w:val="kk-KZ" w:eastAsia="en-US" w:bidi="ar-SA"/>
      </w:rPr>
    </w:lvl>
  </w:abstractNum>
  <w:abstractNum w:abstractNumId="6">
    <w:multiLevelType w:val="hybridMultilevel"/>
    <w:lvl w:ilvl="0">
      <w:start w:val="6"/>
      <w:numFmt w:val="decimal"/>
      <w:lvlText w:val="%1-"/>
      <w:lvlJc w:val="left"/>
      <w:pPr>
        <w:ind w:left="558" w:hanging="237"/>
        <w:jc w:val="left"/>
      </w:pPr>
      <w:rPr>
        <w:rFonts w:hint="default"/>
        <w:spacing w:val="0"/>
        <w:w w:val="91"/>
        <w:lang w:val="kk-KZ" w:eastAsia="en-US" w:bidi="ar-SA"/>
      </w:rPr>
    </w:lvl>
    <w:lvl w:ilvl="1">
      <w:start w:val="0"/>
      <w:numFmt w:val="bullet"/>
      <w:lvlText w:val="•"/>
      <w:lvlJc w:val="left"/>
      <w:pPr>
        <w:ind w:left="1532" w:hanging="237"/>
      </w:pPr>
      <w:rPr>
        <w:rFonts w:hint="default"/>
        <w:lang w:val="kk-KZ" w:eastAsia="en-US" w:bidi="ar-SA"/>
      </w:rPr>
    </w:lvl>
    <w:lvl w:ilvl="2">
      <w:start w:val="0"/>
      <w:numFmt w:val="bullet"/>
      <w:lvlText w:val="•"/>
      <w:lvlJc w:val="left"/>
      <w:pPr>
        <w:ind w:left="2505" w:hanging="237"/>
      </w:pPr>
      <w:rPr>
        <w:rFonts w:hint="default"/>
        <w:lang w:val="kk-KZ" w:eastAsia="en-US" w:bidi="ar-SA"/>
      </w:rPr>
    </w:lvl>
    <w:lvl w:ilvl="3">
      <w:start w:val="0"/>
      <w:numFmt w:val="bullet"/>
      <w:lvlText w:val="•"/>
      <w:lvlJc w:val="left"/>
      <w:pPr>
        <w:ind w:left="3477" w:hanging="237"/>
      </w:pPr>
      <w:rPr>
        <w:rFonts w:hint="default"/>
        <w:lang w:val="kk-KZ" w:eastAsia="en-US" w:bidi="ar-SA"/>
      </w:rPr>
    </w:lvl>
    <w:lvl w:ilvl="4">
      <w:start w:val="0"/>
      <w:numFmt w:val="bullet"/>
      <w:lvlText w:val="•"/>
      <w:lvlJc w:val="left"/>
      <w:pPr>
        <w:ind w:left="4450" w:hanging="237"/>
      </w:pPr>
      <w:rPr>
        <w:rFonts w:hint="default"/>
        <w:lang w:val="kk-KZ" w:eastAsia="en-US" w:bidi="ar-SA"/>
      </w:rPr>
    </w:lvl>
    <w:lvl w:ilvl="5">
      <w:start w:val="0"/>
      <w:numFmt w:val="bullet"/>
      <w:lvlText w:val="•"/>
      <w:lvlJc w:val="left"/>
      <w:pPr>
        <w:ind w:left="5423" w:hanging="237"/>
      </w:pPr>
      <w:rPr>
        <w:rFonts w:hint="default"/>
        <w:lang w:val="kk-KZ" w:eastAsia="en-US" w:bidi="ar-SA"/>
      </w:rPr>
    </w:lvl>
    <w:lvl w:ilvl="6">
      <w:start w:val="0"/>
      <w:numFmt w:val="bullet"/>
      <w:lvlText w:val="•"/>
      <w:lvlJc w:val="left"/>
      <w:pPr>
        <w:ind w:left="6395" w:hanging="237"/>
      </w:pPr>
      <w:rPr>
        <w:rFonts w:hint="default"/>
        <w:lang w:val="kk-KZ" w:eastAsia="en-US" w:bidi="ar-SA"/>
      </w:rPr>
    </w:lvl>
    <w:lvl w:ilvl="7">
      <w:start w:val="0"/>
      <w:numFmt w:val="bullet"/>
      <w:lvlText w:val="•"/>
      <w:lvlJc w:val="left"/>
      <w:pPr>
        <w:ind w:left="7368" w:hanging="237"/>
      </w:pPr>
      <w:rPr>
        <w:rFonts w:hint="default"/>
        <w:lang w:val="kk-KZ" w:eastAsia="en-US" w:bidi="ar-SA"/>
      </w:rPr>
    </w:lvl>
    <w:lvl w:ilvl="8">
      <w:start w:val="0"/>
      <w:numFmt w:val="bullet"/>
      <w:lvlText w:val="•"/>
      <w:lvlJc w:val="left"/>
      <w:pPr>
        <w:ind w:left="8341" w:hanging="237"/>
      </w:pPr>
      <w:rPr>
        <w:rFonts w:hint="default"/>
        <w:lang w:val="kk-KZ" w:eastAsia="en-US" w:bidi="ar-SA"/>
      </w:rPr>
    </w:lvl>
  </w:abstractNum>
  <w:abstractNum w:abstractNumId="5">
    <w:multiLevelType w:val="hybridMultilevel"/>
    <w:lvl w:ilvl="0">
      <w:start w:val="0"/>
      <w:numFmt w:val="bullet"/>
      <w:lvlText w:val="-"/>
      <w:lvlJc w:val="left"/>
      <w:pPr>
        <w:ind w:left="322" w:hanging="142"/>
      </w:pPr>
      <w:rPr>
        <w:rFonts w:hint="default" w:ascii="Times New Roman" w:hAnsi="Times New Roman" w:eastAsia="Times New Roman" w:cs="Times New Roman"/>
        <w:b w:val="0"/>
        <w:bCs w:val="0"/>
        <w:i w:val="0"/>
        <w:iCs w:val="0"/>
        <w:spacing w:val="0"/>
        <w:w w:val="100"/>
        <w:sz w:val="28"/>
        <w:szCs w:val="28"/>
        <w:lang w:val="kk-KZ" w:eastAsia="en-US" w:bidi="ar-SA"/>
      </w:rPr>
    </w:lvl>
    <w:lvl w:ilvl="1">
      <w:start w:val="0"/>
      <w:numFmt w:val="bullet"/>
      <w:lvlText w:val="•"/>
      <w:lvlJc w:val="left"/>
      <w:pPr>
        <w:ind w:left="1316" w:hanging="142"/>
      </w:pPr>
      <w:rPr>
        <w:rFonts w:hint="default"/>
        <w:lang w:val="kk-KZ" w:eastAsia="en-US" w:bidi="ar-SA"/>
      </w:rPr>
    </w:lvl>
    <w:lvl w:ilvl="2">
      <w:start w:val="0"/>
      <w:numFmt w:val="bullet"/>
      <w:lvlText w:val="•"/>
      <w:lvlJc w:val="left"/>
      <w:pPr>
        <w:ind w:left="2313" w:hanging="142"/>
      </w:pPr>
      <w:rPr>
        <w:rFonts w:hint="default"/>
        <w:lang w:val="kk-KZ" w:eastAsia="en-US" w:bidi="ar-SA"/>
      </w:rPr>
    </w:lvl>
    <w:lvl w:ilvl="3">
      <w:start w:val="0"/>
      <w:numFmt w:val="bullet"/>
      <w:lvlText w:val="•"/>
      <w:lvlJc w:val="left"/>
      <w:pPr>
        <w:ind w:left="3309" w:hanging="142"/>
      </w:pPr>
      <w:rPr>
        <w:rFonts w:hint="default"/>
        <w:lang w:val="kk-KZ" w:eastAsia="en-US" w:bidi="ar-SA"/>
      </w:rPr>
    </w:lvl>
    <w:lvl w:ilvl="4">
      <w:start w:val="0"/>
      <w:numFmt w:val="bullet"/>
      <w:lvlText w:val="•"/>
      <w:lvlJc w:val="left"/>
      <w:pPr>
        <w:ind w:left="4306" w:hanging="142"/>
      </w:pPr>
      <w:rPr>
        <w:rFonts w:hint="default"/>
        <w:lang w:val="kk-KZ" w:eastAsia="en-US" w:bidi="ar-SA"/>
      </w:rPr>
    </w:lvl>
    <w:lvl w:ilvl="5">
      <w:start w:val="0"/>
      <w:numFmt w:val="bullet"/>
      <w:lvlText w:val="•"/>
      <w:lvlJc w:val="left"/>
      <w:pPr>
        <w:ind w:left="5303" w:hanging="142"/>
      </w:pPr>
      <w:rPr>
        <w:rFonts w:hint="default"/>
        <w:lang w:val="kk-KZ" w:eastAsia="en-US" w:bidi="ar-SA"/>
      </w:rPr>
    </w:lvl>
    <w:lvl w:ilvl="6">
      <w:start w:val="0"/>
      <w:numFmt w:val="bullet"/>
      <w:lvlText w:val="•"/>
      <w:lvlJc w:val="left"/>
      <w:pPr>
        <w:ind w:left="6299" w:hanging="142"/>
      </w:pPr>
      <w:rPr>
        <w:rFonts w:hint="default"/>
        <w:lang w:val="kk-KZ" w:eastAsia="en-US" w:bidi="ar-SA"/>
      </w:rPr>
    </w:lvl>
    <w:lvl w:ilvl="7">
      <w:start w:val="0"/>
      <w:numFmt w:val="bullet"/>
      <w:lvlText w:val="•"/>
      <w:lvlJc w:val="left"/>
      <w:pPr>
        <w:ind w:left="7296" w:hanging="142"/>
      </w:pPr>
      <w:rPr>
        <w:rFonts w:hint="default"/>
        <w:lang w:val="kk-KZ" w:eastAsia="en-US" w:bidi="ar-SA"/>
      </w:rPr>
    </w:lvl>
    <w:lvl w:ilvl="8">
      <w:start w:val="0"/>
      <w:numFmt w:val="bullet"/>
      <w:lvlText w:val="•"/>
      <w:lvlJc w:val="left"/>
      <w:pPr>
        <w:ind w:left="8293" w:hanging="142"/>
      </w:pPr>
      <w:rPr>
        <w:rFonts w:hint="default"/>
        <w:lang w:val="kk-KZ" w:eastAsia="en-US" w:bidi="ar-SA"/>
      </w:rPr>
    </w:lvl>
  </w:abstractNum>
  <w:abstractNum w:abstractNumId="4">
    <w:multiLevelType w:val="hybridMultilevel"/>
    <w:lvl w:ilvl="0">
      <w:start w:val="4"/>
      <w:numFmt w:val="decimal"/>
      <w:lvlText w:val="%1-"/>
      <w:lvlJc w:val="left"/>
      <w:pPr>
        <w:ind w:left="322" w:hanging="237"/>
        <w:jc w:val="left"/>
      </w:pPr>
      <w:rPr>
        <w:rFonts w:hint="default" w:ascii="Times New Roman" w:hAnsi="Times New Roman" w:eastAsia="Times New Roman" w:cs="Times New Roman"/>
        <w:b w:val="0"/>
        <w:bCs w:val="0"/>
        <w:i w:val="0"/>
        <w:iCs w:val="0"/>
        <w:spacing w:val="0"/>
        <w:w w:val="98"/>
        <w:sz w:val="26"/>
        <w:szCs w:val="26"/>
        <w:lang w:val="kk-KZ" w:eastAsia="en-US" w:bidi="ar-SA"/>
      </w:rPr>
    </w:lvl>
    <w:lvl w:ilvl="1">
      <w:start w:val="0"/>
      <w:numFmt w:val="bullet"/>
      <w:lvlText w:val="-"/>
      <w:lvlJc w:val="left"/>
      <w:pPr>
        <w:ind w:left="322" w:hanging="142"/>
      </w:pPr>
      <w:rPr>
        <w:rFonts w:hint="default" w:ascii="Times New Roman" w:hAnsi="Times New Roman" w:eastAsia="Times New Roman" w:cs="Times New Roman"/>
        <w:b w:val="0"/>
        <w:bCs w:val="0"/>
        <w:i w:val="0"/>
        <w:iCs w:val="0"/>
        <w:spacing w:val="0"/>
        <w:w w:val="100"/>
        <w:sz w:val="28"/>
        <w:szCs w:val="28"/>
        <w:lang w:val="kk-KZ" w:eastAsia="en-US" w:bidi="ar-SA"/>
      </w:rPr>
    </w:lvl>
    <w:lvl w:ilvl="2">
      <w:start w:val="0"/>
      <w:numFmt w:val="bullet"/>
      <w:lvlText w:val="•"/>
      <w:lvlJc w:val="left"/>
      <w:pPr>
        <w:ind w:left="2313" w:hanging="142"/>
      </w:pPr>
      <w:rPr>
        <w:rFonts w:hint="default"/>
        <w:lang w:val="kk-KZ" w:eastAsia="en-US" w:bidi="ar-SA"/>
      </w:rPr>
    </w:lvl>
    <w:lvl w:ilvl="3">
      <w:start w:val="0"/>
      <w:numFmt w:val="bullet"/>
      <w:lvlText w:val="•"/>
      <w:lvlJc w:val="left"/>
      <w:pPr>
        <w:ind w:left="3309" w:hanging="142"/>
      </w:pPr>
      <w:rPr>
        <w:rFonts w:hint="default"/>
        <w:lang w:val="kk-KZ" w:eastAsia="en-US" w:bidi="ar-SA"/>
      </w:rPr>
    </w:lvl>
    <w:lvl w:ilvl="4">
      <w:start w:val="0"/>
      <w:numFmt w:val="bullet"/>
      <w:lvlText w:val="•"/>
      <w:lvlJc w:val="left"/>
      <w:pPr>
        <w:ind w:left="4306" w:hanging="142"/>
      </w:pPr>
      <w:rPr>
        <w:rFonts w:hint="default"/>
        <w:lang w:val="kk-KZ" w:eastAsia="en-US" w:bidi="ar-SA"/>
      </w:rPr>
    </w:lvl>
    <w:lvl w:ilvl="5">
      <w:start w:val="0"/>
      <w:numFmt w:val="bullet"/>
      <w:lvlText w:val="•"/>
      <w:lvlJc w:val="left"/>
      <w:pPr>
        <w:ind w:left="5303" w:hanging="142"/>
      </w:pPr>
      <w:rPr>
        <w:rFonts w:hint="default"/>
        <w:lang w:val="kk-KZ" w:eastAsia="en-US" w:bidi="ar-SA"/>
      </w:rPr>
    </w:lvl>
    <w:lvl w:ilvl="6">
      <w:start w:val="0"/>
      <w:numFmt w:val="bullet"/>
      <w:lvlText w:val="•"/>
      <w:lvlJc w:val="left"/>
      <w:pPr>
        <w:ind w:left="6299" w:hanging="142"/>
      </w:pPr>
      <w:rPr>
        <w:rFonts w:hint="default"/>
        <w:lang w:val="kk-KZ" w:eastAsia="en-US" w:bidi="ar-SA"/>
      </w:rPr>
    </w:lvl>
    <w:lvl w:ilvl="7">
      <w:start w:val="0"/>
      <w:numFmt w:val="bullet"/>
      <w:lvlText w:val="•"/>
      <w:lvlJc w:val="left"/>
      <w:pPr>
        <w:ind w:left="7296" w:hanging="142"/>
      </w:pPr>
      <w:rPr>
        <w:rFonts w:hint="default"/>
        <w:lang w:val="kk-KZ" w:eastAsia="en-US" w:bidi="ar-SA"/>
      </w:rPr>
    </w:lvl>
    <w:lvl w:ilvl="8">
      <w:start w:val="0"/>
      <w:numFmt w:val="bullet"/>
      <w:lvlText w:val="•"/>
      <w:lvlJc w:val="left"/>
      <w:pPr>
        <w:ind w:left="8293" w:hanging="142"/>
      </w:pPr>
      <w:rPr>
        <w:rFonts w:hint="default"/>
        <w:lang w:val="kk-KZ" w:eastAsia="en-US" w:bidi="ar-SA"/>
      </w:rPr>
    </w:lvl>
  </w:abstractNum>
  <w:abstractNum w:abstractNumId="3">
    <w:multiLevelType w:val="hybridMultilevel"/>
    <w:lvl w:ilvl="0">
      <w:start w:val="9"/>
      <w:numFmt w:val="decimal"/>
      <w:lvlText w:val="%1-"/>
      <w:lvlJc w:val="left"/>
      <w:pPr>
        <w:ind w:left="528" w:hanging="237"/>
        <w:jc w:val="right"/>
      </w:pPr>
      <w:rPr>
        <w:rFonts w:hint="default" w:ascii="Times New Roman" w:hAnsi="Times New Roman" w:eastAsia="Times New Roman" w:cs="Times New Roman"/>
        <w:b w:val="0"/>
        <w:bCs w:val="0"/>
        <w:i w:val="0"/>
        <w:iCs w:val="0"/>
        <w:spacing w:val="0"/>
        <w:w w:val="98"/>
        <w:sz w:val="26"/>
        <w:szCs w:val="26"/>
        <w:lang w:val="kk-KZ" w:eastAsia="en-US" w:bidi="ar-SA"/>
      </w:rPr>
    </w:lvl>
    <w:lvl w:ilvl="1">
      <w:start w:val="1"/>
      <w:numFmt w:val="decimal"/>
      <w:lvlText w:val="%2."/>
      <w:lvlJc w:val="left"/>
      <w:pPr>
        <w:ind w:left="322" w:hanging="428"/>
        <w:jc w:val="left"/>
      </w:pPr>
      <w:rPr>
        <w:rFonts w:hint="default" w:ascii="Times New Roman" w:hAnsi="Times New Roman" w:eastAsia="Times New Roman" w:cs="Times New Roman"/>
        <w:b w:val="0"/>
        <w:bCs w:val="0"/>
        <w:i w:val="0"/>
        <w:iCs w:val="0"/>
        <w:spacing w:val="0"/>
        <w:w w:val="100"/>
        <w:sz w:val="28"/>
        <w:szCs w:val="28"/>
        <w:lang w:val="kk-KZ" w:eastAsia="en-US" w:bidi="ar-SA"/>
      </w:rPr>
    </w:lvl>
    <w:lvl w:ilvl="2">
      <w:start w:val="0"/>
      <w:numFmt w:val="bullet"/>
      <w:lvlText w:val="•"/>
      <w:lvlJc w:val="left"/>
      <w:pPr>
        <w:ind w:left="1605" w:hanging="428"/>
      </w:pPr>
      <w:rPr>
        <w:rFonts w:hint="default"/>
        <w:lang w:val="kk-KZ" w:eastAsia="en-US" w:bidi="ar-SA"/>
      </w:rPr>
    </w:lvl>
    <w:lvl w:ilvl="3">
      <w:start w:val="0"/>
      <w:numFmt w:val="bullet"/>
      <w:lvlText w:val="•"/>
      <w:lvlJc w:val="left"/>
      <w:pPr>
        <w:ind w:left="2690" w:hanging="428"/>
      </w:pPr>
      <w:rPr>
        <w:rFonts w:hint="default"/>
        <w:lang w:val="kk-KZ" w:eastAsia="en-US" w:bidi="ar-SA"/>
      </w:rPr>
    </w:lvl>
    <w:lvl w:ilvl="4">
      <w:start w:val="0"/>
      <w:numFmt w:val="bullet"/>
      <w:lvlText w:val="•"/>
      <w:lvlJc w:val="left"/>
      <w:pPr>
        <w:ind w:left="3775" w:hanging="428"/>
      </w:pPr>
      <w:rPr>
        <w:rFonts w:hint="default"/>
        <w:lang w:val="kk-KZ" w:eastAsia="en-US" w:bidi="ar-SA"/>
      </w:rPr>
    </w:lvl>
    <w:lvl w:ilvl="5">
      <w:start w:val="0"/>
      <w:numFmt w:val="bullet"/>
      <w:lvlText w:val="•"/>
      <w:lvlJc w:val="left"/>
      <w:pPr>
        <w:ind w:left="4860" w:hanging="428"/>
      </w:pPr>
      <w:rPr>
        <w:rFonts w:hint="default"/>
        <w:lang w:val="kk-KZ" w:eastAsia="en-US" w:bidi="ar-SA"/>
      </w:rPr>
    </w:lvl>
    <w:lvl w:ilvl="6">
      <w:start w:val="0"/>
      <w:numFmt w:val="bullet"/>
      <w:lvlText w:val="•"/>
      <w:lvlJc w:val="left"/>
      <w:pPr>
        <w:ind w:left="5945" w:hanging="428"/>
      </w:pPr>
      <w:rPr>
        <w:rFonts w:hint="default"/>
        <w:lang w:val="kk-KZ" w:eastAsia="en-US" w:bidi="ar-SA"/>
      </w:rPr>
    </w:lvl>
    <w:lvl w:ilvl="7">
      <w:start w:val="0"/>
      <w:numFmt w:val="bullet"/>
      <w:lvlText w:val="•"/>
      <w:lvlJc w:val="left"/>
      <w:pPr>
        <w:ind w:left="7030" w:hanging="428"/>
      </w:pPr>
      <w:rPr>
        <w:rFonts w:hint="default"/>
        <w:lang w:val="kk-KZ" w:eastAsia="en-US" w:bidi="ar-SA"/>
      </w:rPr>
    </w:lvl>
    <w:lvl w:ilvl="8">
      <w:start w:val="0"/>
      <w:numFmt w:val="bullet"/>
      <w:lvlText w:val="•"/>
      <w:lvlJc w:val="left"/>
      <w:pPr>
        <w:ind w:left="8116" w:hanging="428"/>
      </w:pPr>
      <w:rPr>
        <w:rFonts w:hint="default"/>
        <w:lang w:val="kk-KZ" w:eastAsia="en-US" w:bidi="ar-SA"/>
      </w:rPr>
    </w:lvl>
  </w:abstractNum>
  <w:abstractNum w:abstractNumId="2">
    <w:multiLevelType w:val="hybridMultilevel"/>
    <w:lvl w:ilvl="0">
      <w:start w:val="1"/>
      <w:numFmt w:val="decimal"/>
      <w:lvlText w:val="%1-"/>
      <w:lvlJc w:val="left"/>
      <w:pPr>
        <w:ind w:left="558" w:hanging="237"/>
        <w:jc w:val="left"/>
      </w:pPr>
      <w:rPr>
        <w:rFonts w:hint="default" w:ascii="Times New Roman" w:hAnsi="Times New Roman" w:eastAsia="Times New Roman" w:cs="Times New Roman"/>
        <w:b w:val="0"/>
        <w:bCs w:val="0"/>
        <w:i w:val="0"/>
        <w:iCs w:val="0"/>
        <w:spacing w:val="0"/>
        <w:w w:val="98"/>
        <w:sz w:val="26"/>
        <w:szCs w:val="26"/>
        <w:lang w:val="kk-KZ" w:eastAsia="en-US" w:bidi="ar-SA"/>
      </w:rPr>
    </w:lvl>
    <w:lvl w:ilvl="1">
      <w:start w:val="0"/>
      <w:numFmt w:val="bullet"/>
      <w:lvlText w:val="•"/>
      <w:lvlJc w:val="left"/>
      <w:pPr>
        <w:ind w:left="1532" w:hanging="237"/>
      </w:pPr>
      <w:rPr>
        <w:rFonts w:hint="default"/>
        <w:lang w:val="kk-KZ" w:eastAsia="en-US" w:bidi="ar-SA"/>
      </w:rPr>
    </w:lvl>
    <w:lvl w:ilvl="2">
      <w:start w:val="0"/>
      <w:numFmt w:val="bullet"/>
      <w:lvlText w:val="•"/>
      <w:lvlJc w:val="left"/>
      <w:pPr>
        <w:ind w:left="2505" w:hanging="237"/>
      </w:pPr>
      <w:rPr>
        <w:rFonts w:hint="default"/>
        <w:lang w:val="kk-KZ" w:eastAsia="en-US" w:bidi="ar-SA"/>
      </w:rPr>
    </w:lvl>
    <w:lvl w:ilvl="3">
      <w:start w:val="0"/>
      <w:numFmt w:val="bullet"/>
      <w:lvlText w:val="•"/>
      <w:lvlJc w:val="left"/>
      <w:pPr>
        <w:ind w:left="3477" w:hanging="237"/>
      </w:pPr>
      <w:rPr>
        <w:rFonts w:hint="default"/>
        <w:lang w:val="kk-KZ" w:eastAsia="en-US" w:bidi="ar-SA"/>
      </w:rPr>
    </w:lvl>
    <w:lvl w:ilvl="4">
      <w:start w:val="0"/>
      <w:numFmt w:val="bullet"/>
      <w:lvlText w:val="•"/>
      <w:lvlJc w:val="left"/>
      <w:pPr>
        <w:ind w:left="4450" w:hanging="237"/>
      </w:pPr>
      <w:rPr>
        <w:rFonts w:hint="default"/>
        <w:lang w:val="kk-KZ" w:eastAsia="en-US" w:bidi="ar-SA"/>
      </w:rPr>
    </w:lvl>
    <w:lvl w:ilvl="5">
      <w:start w:val="0"/>
      <w:numFmt w:val="bullet"/>
      <w:lvlText w:val="•"/>
      <w:lvlJc w:val="left"/>
      <w:pPr>
        <w:ind w:left="5423" w:hanging="237"/>
      </w:pPr>
      <w:rPr>
        <w:rFonts w:hint="default"/>
        <w:lang w:val="kk-KZ" w:eastAsia="en-US" w:bidi="ar-SA"/>
      </w:rPr>
    </w:lvl>
    <w:lvl w:ilvl="6">
      <w:start w:val="0"/>
      <w:numFmt w:val="bullet"/>
      <w:lvlText w:val="•"/>
      <w:lvlJc w:val="left"/>
      <w:pPr>
        <w:ind w:left="6395" w:hanging="237"/>
      </w:pPr>
      <w:rPr>
        <w:rFonts w:hint="default"/>
        <w:lang w:val="kk-KZ" w:eastAsia="en-US" w:bidi="ar-SA"/>
      </w:rPr>
    </w:lvl>
    <w:lvl w:ilvl="7">
      <w:start w:val="0"/>
      <w:numFmt w:val="bullet"/>
      <w:lvlText w:val="•"/>
      <w:lvlJc w:val="left"/>
      <w:pPr>
        <w:ind w:left="7368" w:hanging="237"/>
      </w:pPr>
      <w:rPr>
        <w:rFonts w:hint="default"/>
        <w:lang w:val="kk-KZ" w:eastAsia="en-US" w:bidi="ar-SA"/>
      </w:rPr>
    </w:lvl>
    <w:lvl w:ilvl="8">
      <w:start w:val="0"/>
      <w:numFmt w:val="bullet"/>
      <w:lvlText w:val="•"/>
      <w:lvlJc w:val="left"/>
      <w:pPr>
        <w:ind w:left="8341" w:hanging="237"/>
      </w:pPr>
      <w:rPr>
        <w:rFonts w:hint="default"/>
        <w:lang w:val="kk-KZ" w:eastAsia="en-US" w:bidi="ar-SA"/>
      </w:rPr>
    </w:lvl>
  </w:abstractNum>
  <w:abstractNum w:abstractNumId="1">
    <w:multiLevelType w:val="hybridMultilevel"/>
    <w:lvl w:ilvl="0">
      <w:start w:val="1"/>
      <w:numFmt w:val="decimal"/>
      <w:lvlText w:val="%1"/>
      <w:lvlJc w:val="left"/>
      <w:pPr>
        <w:ind w:left="1099" w:hanging="212"/>
        <w:jc w:val="left"/>
      </w:pPr>
      <w:rPr>
        <w:rFonts w:hint="default" w:ascii="Times New Roman" w:hAnsi="Times New Roman" w:eastAsia="Times New Roman" w:cs="Times New Roman"/>
        <w:b/>
        <w:bCs/>
        <w:i w:val="0"/>
        <w:iCs w:val="0"/>
        <w:spacing w:val="0"/>
        <w:w w:val="100"/>
        <w:sz w:val="28"/>
        <w:szCs w:val="28"/>
        <w:lang w:val="kk-KZ" w:eastAsia="en-US" w:bidi="ar-SA"/>
      </w:rPr>
    </w:lvl>
    <w:lvl w:ilvl="1">
      <w:start w:val="1"/>
      <w:numFmt w:val="decimal"/>
      <w:lvlText w:val="%1.%2"/>
      <w:lvlJc w:val="left"/>
      <w:pPr>
        <w:ind w:left="1310" w:hanging="423"/>
        <w:jc w:val="left"/>
      </w:pPr>
      <w:rPr>
        <w:rFonts w:hint="default" w:ascii="Times New Roman" w:hAnsi="Times New Roman" w:eastAsia="Times New Roman" w:cs="Times New Roman"/>
        <w:b/>
        <w:bCs/>
        <w:i w:val="0"/>
        <w:iCs w:val="0"/>
        <w:spacing w:val="0"/>
        <w:w w:val="100"/>
        <w:sz w:val="28"/>
        <w:szCs w:val="28"/>
        <w:lang w:val="kk-KZ" w:eastAsia="en-US" w:bidi="ar-SA"/>
      </w:rPr>
    </w:lvl>
    <w:lvl w:ilvl="2">
      <w:start w:val="1"/>
      <w:numFmt w:val="decimal"/>
      <w:lvlText w:val="%1.%2.%3"/>
      <w:lvlJc w:val="left"/>
      <w:pPr>
        <w:ind w:left="322" w:hanging="634"/>
        <w:jc w:val="left"/>
      </w:pPr>
      <w:rPr>
        <w:rFonts w:hint="default" w:ascii="Times New Roman" w:hAnsi="Times New Roman" w:eastAsia="Times New Roman" w:cs="Times New Roman"/>
        <w:b/>
        <w:bCs/>
        <w:i w:val="0"/>
        <w:iCs w:val="0"/>
        <w:spacing w:val="-3"/>
        <w:w w:val="100"/>
        <w:sz w:val="28"/>
        <w:szCs w:val="28"/>
        <w:lang w:val="kk-KZ" w:eastAsia="en-US" w:bidi="ar-SA"/>
      </w:rPr>
    </w:lvl>
    <w:lvl w:ilvl="3">
      <w:start w:val="1"/>
      <w:numFmt w:val="decimal"/>
      <w:lvlText w:val="%4-"/>
      <w:lvlJc w:val="left"/>
      <w:pPr>
        <w:ind w:left="1506" w:hanging="237"/>
        <w:jc w:val="right"/>
      </w:pPr>
      <w:rPr>
        <w:rFonts w:hint="default" w:ascii="Times New Roman" w:hAnsi="Times New Roman" w:eastAsia="Times New Roman" w:cs="Times New Roman"/>
        <w:b w:val="0"/>
        <w:bCs w:val="0"/>
        <w:i w:val="0"/>
        <w:iCs w:val="0"/>
        <w:spacing w:val="0"/>
        <w:w w:val="98"/>
        <w:sz w:val="26"/>
        <w:szCs w:val="26"/>
        <w:lang w:val="kk-KZ" w:eastAsia="en-US" w:bidi="ar-SA"/>
      </w:rPr>
    </w:lvl>
    <w:lvl w:ilvl="4">
      <w:start w:val="0"/>
      <w:numFmt w:val="bullet"/>
      <w:lvlText w:val="•"/>
      <w:lvlJc w:val="left"/>
      <w:pPr>
        <w:ind w:left="2755" w:hanging="237"/>
      </w:pPr>
      <w:rPr>
        <w:rFonts w:hint="default"/>
        <w:lang w:val="kk-KZ" w:eastAsia="en-US" w:bidi="ar-SA"/>
      </w:rPr>
    </w:lvl>
    <w:lvl w:ilvl="5">
      <w:start w:val="0"/>
      <w:numFmt w:val="bullet"/>
      <w:lvlText w:val="•"/>
      <w:lvlJc w:val="left"/>
      <w:pPr>
        <w:ind w:left="4010" w:hanging="237"/>
      </w:pPr>
      <w:rPr>
        <w:rFonts w:hint="default"/>
        <w:lang w:val="kk-KZ" w:eastAsia="en-US" w:bidi="ar-SA"/>
      </w:rPr>
    </w:lvl>
    <w:lvl w:ilvl="6">
      <w:start w:val="0"/>
      <w:numFmt w:val="bullet"/>
      <w:lvlText w:val="•"/>
      <w:lvlJc w:val="left"/>
      <w:pPr>
        <w:ind w:left="5265" w:hanging="237"/>
      </w:pPr>
      <w:rPr>
        <w:rFonts w:hint="default"/>
        <w:lang w:val="kk-KZ" w:eastAsia="en-US" w:bidi="ar-SA"/>
      </w:rPr>
    </w:lvl>
    <w:lvl w:ilvl="7">
      <w:start w:val="0"/>
      <w:numFmt w:val="bullet"/>
      <w:lvlText w:val="•"/>
      <w:lvlJc w:val="left"/>
      <w:pPr>
        <w:ind w:left="6520" w:hanging="237"/>
      </w:pPr>
      <w:rPr>
        <w:rFonts w:hint="default"/>
        <w:lang w:val="kk-KZ" w:eastAsia="en-US" w:bidi="ar-SA"/>
      </w:rPr>
    </w:lvl>
    <w:lvl w:ilvl="8">
      <w:start w:val="0"/>
      <w:numFmt w:val="bullet"/>
      <w:lvlText w:val="•"/>
      <w:lvlJc w:val="left"/>
      <w:pPr>
        <w:ind w:left="7776" w:hanging="237"/>
      </w:pPr>
      <w:rPr>
        <w:rFonts w:hint="default"/>
        <w:lang w:val="kk-KZ" w:eastAsia="en-US" w:bidi="ar-SA"/>
      </w:rPr>
    </w:lvl>
  </w:abstractNum>
  <w:abstractNum w:abstractNumId="0">
    <w:multiLevelType w:val="hybridMultilevel"/>
    <w:lvl w:ilvl="0">
      <w:start w:val="0"/>
      <w:numFmt w:val="bullet"/>
      <w:lvlText w:val="-"/>
      <w:lvlJc w:val="left"/>
      <w:pPr>
        <w:ind w:left="322" w:hanging="161"/>
      </w:pPr>
      <w:rPr>
        <w:rFonts w:hint="default" w:ascii="Times New Roman" w:hAnsi="Times New Roman" w:eastAsia="Times New Roman" w:cs="Times New Roman"/>
        <w:b w:val="0"/>
        <w:bCs w:val="0"/>
        <w:i w:val="0"/>
        <w:iCs w:val="0"/>
        <w:spacing w:val="0"/>
        <w:w w:val="100"/>
        <w:sz w:val="28"/>
        <w:szCs w:val="28"/>
        <w:lang w:val="kk-KZ" w:eastAsia="en-US" w:bidi="ar-SA"/>
      </w:rPr>
    </w:lvl>
    <w:lvl w:ilvl="1">
      <w:start w:val="0"/>
      <w:numFmt w:val="bullet"/>
      <w:lvlText w:val="•"/>
      <w:lvlJc w:val="left"/>
      <w:pPr>
        <w:ind w:left="1316" w:hanging="161"/>
      </w:pPr>
      <w:rPr>
        <w:rFonts w:hint="default"/>
        <w:lang w:val="kk-KZ" w:eastAsia="en-US" w:bidi="ar-SA"/>
      </w:rPr>
    </w:lvl>
    <w:lvl w:ilvl="2">
      <w:start w:val="0"/>
      <w:numFmt w:val="bullet"/>
      <w:lvlText w:val="•"/>
      <w:lvlJc w:val="left"/>
      <w:pPr>
        <w:ind w:left="2313" w:hanging="161"/>
      </w:pPr>
      <w:rPr>
        <w:rFonts w:hint="default"/>
        <w:lang w:val="kk-KZ" w:eastAsia="en-US" w:bidi="ar-SA"/>
      </w:rPr>
    </w:lvl>
    <w:lvl w:ilvl="3">
      <w:start w:val="0"/>
      <w:numFmt w:val="bullet"/>
      <w:lvlText w:val="•"/>
      <w:lvlJc w:val="left"/>
      <w:pPr>
        <w:ind w:left="3309" w:hanging="161"/>
      </w:pPr>
      <w:rPr>
        <w:rFonts w:hint="default"/>
        <w:lang w:val="kk-KZ" w:eastAsia="en-US" w:bidi="ar-SA"/>
      </w:rPr>
    </w:lvl>
    <w:lvl w:ilvl="4">
      <w:start w:val="0"/>
      <w:numFmt w:val="bullet"/>
      <w:lvlText w:val="•"/>
      <w:lvlJc w:val="left"/>
      <w:pPr>
        <w:ind w:left="4306" w:hanging="161"/>
      </w:pPr>
      <w:rPr>
        <w:rFonts w:hint="default"/>
        <w:lang w:val="kk-KZ" w:eastAsia="en-US" w:bidi="ar-SA"/>
      </w:rPr>
    </w:lvl>
    <w:lvl w:ilvl="5">
      <w:start w:val="0"/>
      <w:numFmt w:val="bullet"/>
      <w:lvlText w:val="•"/>
      <w:lvlJc w:val="left"/>
      <w:pPr>
        <w:ind w:left="5303" w:hanging="161"/>
      </w:pPr>
      <w:rPr>
        <w:rFonts w:hint="default"/>
        <w:lang w:val="kk-KZ" w:eastAsia="en-US" w:bidi="ar-SA"/>
      </w:rPr>
    </w:lvl>
    <w:lvl w:ilvl="6">
      <w:start w:val="0"/>
      <w:numFmt w:val="bullet"/>
      <w:lvlText w:val="•"/>
      <w:lvlJc w:val="left"/>
      <w:pPr>
        <w:ind w:left="6299" w:hanging="161"/>
      </w:pPr>
      <w:rPr>
        <w:rFonts w:hint="default"/>
        <w:lang w:val="kk-KZ" w:eastAsia="en-US" w:bidi="ar-SA"/>
      </w:rPr>
    </w:lvl>
    <w:lvl w:ilvl="7">
      <w:start w:val="0"/>
      <w:numFmt w:val="bullet"/>
      <w:lvlText w:val="•"/>
      <w:lvlJc w:val="left"/>
      <w:pPr>
        <w:ind w:left="7296" w:hanging="161"/>
      </w:pPr>
      <w:rPr>
        <w:rFonts w:hint="default"/>
        <w:lang w:val="kk-KZ" w:eastAsia="en-US" w:bidi="ar-SA"/>
      </w:rPr>
    </w:lvl>
    <w:lvl w:ilvl="8">
      <w:start w:val="0"/>
      <w:numFmt w:val="bullet"/>
      <w:lvlText w:val="•"/>
      <w:lvlJc w:val="left"/>
      <w:pPr>
        <w:ind w:left="8293" w:hanging="161"/>
      </w:pPr>
      <w:rPr>
        <w:rFonts w:hint="default"/>
        <w:lang w:val="kk-KZ"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kk-KZ" w:eastAsia="en-US" w:bidi="ar-SA"/>
    </w:rPr>
  </w:style>
  <w:style w:styleId="BodyText" w:type="paragraph">
    <w:name w:val="Body Text"/>
    <w:basedOn w:val="Normal"/>
    <w:uiPriority w:val="1"/>
    <w:qFormat/>
    <w:pPr>
      <w:ind w:left="322"/>
      <w:jc w:val="both"/>
    </w:pPr>
    <w:rPr>
      <w:rFonts w:ascii="Times New Roman" w:hAnsi="Times New Roman" w:eastAsia="Times New Roman" w:cs="Times New Roman"/>
      <w:sz w:val="28"/>
      <w:szCs w:val="28"/>
      <w:lang w:val="kk-KZ" w:eastAsia="en-US" w:bidi="ar-SA"/>
    </w:rPr>
  </w:style>
  <w:style w:styleId="Heading1" w:type="paragraph">
    <w:name w:val="Heading 1"/>
    <w:basedOn w:val="Normal"/>
    <w:uiPriority w:val="1"/>
    <w:qFormat/>
    <w:pPr>
      <w:spacing w:before="72"/>
      <w:jc w:val="center"/>
      <w:outlineLvl w:val="1"/>
    </w:pPr>
    <w:rPr>
      <w:rFonts w:ascii="Times New Roman" w:hAnsi="Times New Roman" w:eastAsia="Times New Roman" w:cs="Times New Roman"/>
      <w:b/>
      <w:bCs/>
      <w:sz w:val="28"/>
      <w:szCs w:val="28"/>
      <w:lang w:val="kk-KZ" w:eastAsia="en-US" w:bidi="ar-SA"/>
    </w:rPr>
  </w:style>
  <w:style w:styleId="Heading2" w:type="paragraph">
    <w:name w:val="Heading 2"/>
    <w:basedOn w:val="Normal"/>
    <w:uiPriority w:val="1"/>
    <w:qFormat/>
    <w:pPr>
      <w:ind w:left="322" w:firstLine="566"/>
      <w:outlineLvl w:val="2"/>
    </w:pPr>
    <w:rPr>
      <w:rFonts w:ascii="Times New Roman" w:hAnsi="Times New Roman" w:eastAsia="Times New Roman" w:cs="Times New Roman"/>
      <w:b/>
      <w:bCs/>
      <w:sz w:val="28"/>
      <w:szCs w:val="28"/>
      <w:lang w:val="kk-KZ" w:eastAsia="en-US" w:bidi="ar-SA"/>
    </w:rPr>
  </w:style>
  <w:style w:styleId="ListParagraph" w:type="paragraph">
    <w:name w:val="List Paragraph"/>
    <w:basedOn w:val="Normal"/>
    <w:uiPriority w:val="1"/>
    <w:qFormat/>
    <w:pPr>
      <w:ind w:left="322" w:firstLine="566"/>
      <w:jc w:val="both"/>
    </w:pPr>
    <w:rPr>
      <w:rFonts w:ascii="Times New Roman" w:hAnsi="Times New Roman" w:eastAsia="Times New Roman" w:cs="Times New Roman"/>
      <w:lang w:val="kk-KZ" w:eastAsia="en-US" w:bidi="ar-SA"/>
    </w:rPr>
  </w:style>
  <w:style w:styleId="TableParagraph" w:type="paragraph">
    <w:name w:val="Table Paragraph"/>
    <w:basedOn w:val="Normal"/>
    <w:uiPriority w:val="1"/>
    <w:qFormat/>
    <w:pPr>
      <w:spacing w:line="301" w:lineRule="exact"/>
      <w:ind w:left="107"/>
      <w:jc w:val="center"/>
    </w:pPr>
    <w:rPr>
      <w:rFonts w:ascii="Times New Roman" w:hAnsi="Times New Roman" w:eastAsia="Times New Roman" w:cs="Times New Roman"/>
      <w:lang w:val="kk-K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jpe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jpe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jpe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hyperlink" Target="https://otzovik.com/review_5603675.html" TargetMode="External"/><Relationship Id="rId102" Type="http://schemas.openxmlformats.org/officeDocument/2006/relationships/image" Target="media/image96.jpeg"/><Relationship Id="rId103" Type="http://schemas.openxmlformats.org/officeDocument/2006/relationships/image" Target="media/image97.jpeg"/><Relationship Id="rId104" Type="http://schemas.openxmlformats.org/officeDocument/2006/relationships/image" Target="media/image98.jpeg"/><Relationship Id="rId105" Type="http://schemas.openxmlformats.org/officeDocument/2006/relationships/image" Target="media/image99.jpeg"/><Relationship Id="rId106" Type="http://schemas.openxmlformats.org/officeDocument/2006/relationships/image" Target="media/image100.jpeg"/><Relationship Id="rId107" Type="http://schemas.openxmlformats.org/officeDocument/2006/relationships/image" Target="media/image101.jpeg"/><Relationship Id="rId108" Type="http://schemas.openxmlformats.org/officeDocument/2006/relationships/image" Target="media/image102.jpeg"/><Relationship Id="rId109" Type="http://schemas.openxmlformats.org/officeDocument/2006/relationships/image" Target="media/image103.jpeg"/><Relationship Id="rId110" Type="http://schemas.openxmlformats.org/officeDocument/2006/relationships/image" Target="media/image104.jpeg"/><Relationship Id="rId111" Type="http://schemas.openxmlformats.org/officeDocument/2006/relationships/image" Target="media/image105.jpeg"/><Relationship Id="rId112" Type="http://schemas.openxmlformats.org/officeDocument/2006/relationships/image" Target="media/image106.jpe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jpeg"/><Relationship Id="rId116" Type="http://schemas.openxmlformats.org/officeDocument/2006/relationships/image" Target="media/image110.jpe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jpeg"/><Relationship Id="rId120" Type="http://schemas.openxmlformats.org/officeDocument/2006/relationships/image" Target="media/image114.jpeg"/><Relationship Id="rId121" Type="http://schemas.openxmlformats.org/officeDocument/2006/relationships/image" Target="media/image115.png"/><Relationship Id="rId122" Type="http://schemas.openxmlformats.org/officeDocument/2006/relationships/image" Target="media/image116.jpeg"/><Relationship Id="rId123" Type="http://schemas.openxmlformats.org/officeDocument/2006/relationships/image" Target="media/image117.png"/><Relationship Id="rId124" Type="http://schemas.openxmlformats.org/officeDocument/2006/relationships/image" Target="media/image118.jpeg"/><Relationship Id="rId125" Type="http://schemas.openxmlformats.org/officeDocument/2006/relationships/image" Target="media/image119.jpe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jpeg"/><Relationship Id="rId130" Type="http://schemas.openxmlformats.org/officeDocument/2006/relationships/image" Target="media/image124.jpeg"/><Relationship Id="rId131" Type="http://schemas.openxmlformats.org/officeDocument/2006/relationships/image" Target="media/image125.jpeg"/><Relationship Id="rId132" Type="http://schemas.openxmlformats.org/officeDocument/2006/relationships/image" Target="media/image126.jpeg"/><Relationship Id="rId133" Type="http://schemas.openxmlformats.org/officeDocument/2006/relationships/image" Target="media/image127.jpeg"/><Relationship Id="rId134" Type="http://schemas.openxmlformats.org/officeDocument/2006/relationships/image" Target="media/image128.jpeg"/><Relationship Id="rId135" Type="http://schemas.openxmlformats.org/officeDocument/2006/relationships/image" Target="media/image129.jpeg"/><Relationship Id="rId136" Type="http://schemas.openxmlformats.org/officeDocument/2006/relationships/image" Target="media/image130.jpeg"/><Relationship Id="rId137" Type="http://schemas.openxmlformats.org/officeDocument/2006/relationships/image" Target="media/image131.jpeg"/><Relationship Id="rId138" Type="http://schemas.openxmlformats.org/officeDocument/2006/relationships/image" Target="media/image132.jpeg"/><Relationship Id="rId139" Type="http://schemas.openxmlformats.org/officeDocument/2006/relationships/image" Target="media/image133.jpeg"/><Relationship Id="rId140" Type="http://schemas.openxmlformats.org/officeDocument/2006/relationships/image" Target="media/image134.jpeg"/><Relationship Id="rId141" Type="http://schemas.openxmlformats.org/officeDocument/2006/relationships/image" Target="media/image135.jpeg"/><Relationship Id="rId142" Type="http://schemas.openxmlformats.org/officeDocument/2006/relationships/image" Target="media/image136.jpeg"/><Relationship Id="rId143" Type="http://schemas.openxmlformats.org/officeDocument/2006/relationships/image" Target="media/image137.jpeg"/><Relationship Id="rId144" Type="http://schemas.openxmlformats.org/officeDocument/2006/relationships/image" Target="media/image138.jpeg"/><Relationship Id="rId145" Type="http://schemas.openxmlformats.org/officeDocument/2006/relationships/image" Target="media/image139.jpeg"/><Relationship Id="rId146" Type="http://schemas.openxmlformats.org/officeDocument/2006/relationships/image" Target="media/image140.jpeg"/><Relationship Id="rId147" Type="http://schemas.openxmlformats.org/officeDocument/2006/relationships/image" Target="media/image141.jpeg"/><Relationship Id="rId148" Type="http://schemas.openxmlformats.org/officeDocument/2006/relationships/image" Target="media/image142.jpeg"/><Relationship Id="rId149" Type="http://schemas.openxmlformats.org/officeDocument/2006/relationships/image" Target="media/image143.png"/><Relationship Id="rId1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Даулет</dc:creator>
  <dcterms:created xsi:type="dcterms:W3CDTF">2025-01-10T05:42:48Z</dcterms:created>
  <dcterms:modified xsi:type="dcterms:W3CDTF">2025-01-10T05:42:48Z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2024-11-28T00:00:00Z</vt:filetime>
  </property>
  <property fmtid="{D5CDD505-2E9C-101B-9397-08002B2CF9AE}" pid="3" name="Creator">
    <vt:lpwstr>Microsoft® Word 2013</vt:lpwstr>
  </property>
  <property fmtid="{D5CDD505-2E9C-101B-9397-08002B2CF9AE}" pid="4" name="LastSaved">
    <vt:filetime>2025-01-10T00:00:00Z</vt:filetime>
  </property>
  <property fmtid="{D5CDD505-2E9C-101B-9397-08002B2CF9AE}" pid="5" name="Producer">
    <vt:lpwstr>3-Heights(TM) PDF Security Shell 4.8.25.2 (http://www.pdf-tools.com)</vt:lpwstr>
  </property>
</Properties>
</file>