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171E93"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Казахский Национальный медицинский университет имени С.Д. Асфендиярова</w:t>
      </w:r>
    </w:p>
    <w:p w14:paraId="0FFC9963" w14:textId="77777777" w:rsidR="00553C37" w:rsidRPr="00D73406" w:rsidRDefault="00553C37" w:rsidP="00553C37">
      <w:pPr>
        <w:pStyle w:val="a5"/>
        <w:jc w:val="right"/>
        <w:rPr>
          <w:rFonts w:ascii="Times New Roman" w:hAnsi="Times New Roman" w:cs="Times New Roman"/>
          <w:sz w:val="28"/>
          <w:szCs w:val="28"/>
        </w:rPr>
      </w:pPr>
    </w:p>
    <w:p w14:paraId="68953657" w14:textId="77777777" w:rsidR="00553C37" w:rsidRPr="00D73406" w:rsidRDefault="00553C37" w:rsidP="00553C37">
      <w:pPr>
        <w:pStyle w:val="a5"/>
        <w:jc w:val="right"/>
        <w:rPr>
          <w:rFonts w:ascii="Times New Roman" w:hAnsi="Times New Roman" w:cs="Times New Roman"/>
          <w:sz w:val="28"/>
          <w:szCs w:val="28"/>
        </w:rPr>
      </w:pPr>
    </w:p>
    <w:p w14:paraId="3F529D78" w14:textId="77777777" w:rsidR="00553C37" w:rsidRPr="00D73406" w:rsidRDefault="00553C37" w:rsidP="00553C37">
      <w:pPr>
        <w:pStyle w:val="a5"/>
        <w:jc w:val="right"/>
        <w:rPr>
          <w:rFonts w:ascii="Times New Roman" w:hAnsi="Times New Roman" w:cs="Times New Roman"/>
          <w:sz w:val="28"/>
          <w:szCs w:val="28"/>
        </w:rPr>
      </w:pPr>
    </w:p>
    <w:p w14:paraId="5F6FD3B7" w14:textId="77777777" w:rsidR="00553C37" w:rsidRPr="00D73406" w:rsidRDefault="00553C37" w:rsidP="00553C37">
      <w:pPr>
        <w:pStyle w:val="a5"/>
        <w:jc w:val="right"/>
        <w:rPr>
          <w:rFonts w:ascii="Times New Roman" w:hAnsi="Times New Roman" w:cs="Times New Roman"/>
          <w:sz w:val="28"/>
          <w:szCs w:val="28"/>
        </w:rPr>
      </w:pPr>
    </w:p>
    <w:p w14:paraId="601A0C7D" w14:textId="3BBCDB47" w:rsidR="00553C37" w:rsidRPr="00D73406" w:rsidRDefault="00553C37" w:rsidP="00553C37">
      <w:pPr>
        <w:pStyle w:val="a5"/>
        <w:rPr>
          <w:rFonts w:ascii="Times New Roman" w:hAnsi="Times New Roman" w:cs="Times New Roman"/>
          <w:sz w:val="28"/>
          <w:szCs w:val="28"/>
        </w:rPr>
      </w:pPr>
      <w:r w:rsidRPr="00D73406">
        <w:rPr>
          <w:rFonts w:ascii="Times New Roman" w:hAnsi="Times New Roman" w:cs="Times New Roman"/>
          <w:sz w:val="28"/>
          <w:szCs w:val="28"/>
        </w:rPr>
        <w:t xml:space="preserve">УДК </w:t>
      </w:r>
      <w:r w:rsidR="00427019" w:rsidRPr="00D73406">
        <w:rPr>
          <w:rFonts w:ascii="Times New Roman" w:hAnsi="Times New Roman" w:cs="Times New Roman"/>
          <w:sz w:val="28"/>
          <w:szCs w:val="28"/>
        </w:rPr>
        <w:t xml:space="preserve">616.34-006.6-073.75                    </w:t>
      </w:r>
      <w:r w:rsidRPr="00D73406">
        <w:rPr>
          <w:rFonts w:ascii="Times New Roman" w:hAnsi="Times New Roman" w:cs="Times New Roman"/>
          <w:sz w:val="28"/>
          <w:szCs w:val="28"/>
        </w:rPr>
        <w:t xml:space="preserve">                                       На правах рукописи</w:t>
      </w:r>
    </w:p>
    <w:p w14:paraId="625DFEA9" w14:textId="77777777" w:rsidR="00553C37" w:rsidRPr="00D73406" w:rsidRDefault="00553C37" w:rsidP="00553C37">
      <w:pPr>
        <w:pStyle w:val="a5"/>
        <w:jc w:val="center"/>
        <w:rPr>
          <w:rFonts w:ascii="Times New Roman" w:hAnsi="Times New Roman" w:cs="Times New Roman"/>
          <w:sz w:val="28"/>
          <w:szCs w:val="28"/>
        </w:rPr>
      </w:pPr>
    </w:p>
    <w:p w14:paraId="4AFF7EC6" w14:textId="77777777" w:rsidR="00553C37" w:rsidRPr="00D73406" w:rsidRDefault="00553C37" w:rsidP="00553C37">
      <w:pPr>
        <w:pStyle w:val="a5"/>
        <w:jc w:val="center"/>
        <w:rPr>
          <w:rFonts w:ascii="Times New Roman" w:hAnsi="Times New Roman" w:cs="Times New Roman"/>
          <w:sz w:val="28"/>
          <w:szCs w:val="28"/>
        </w:rPr>
      </w:pPr>
    </w:p>
    <w:p w14:paraId="46AF428D" w14:textId="77777777" w:rsidR="00553C37" w:rsidRPr="00D73406" w:rsidRDefault="00553C37" w:rsidP="00553C37">
      <w:pPr>
        <w:pStyle w:val="a5"/>
        <w:jc w:val="center"/>
        <w:rPr>
          <w:rFonts w:ascii="Times New Roman" w:hAnsi="Times New Roman" w:cs="Times New Roman"/>
          <w:sz w:val="28"/>
          <w:szCs w:val="28"/>
        </w:rPr>
      </w:pPr>
    </w:p>
    <w:p w14:paraId="4C990625" w14:textId="77777777" w:rsidR="00553C37" w:rsidRPr="00D73406" w:rsidRDefault="00553C37" w:rsidP="00553C37">
      <w:pPr>
        <w:pStyle w:val="a5"/>
        <w:jc w:val="center"/>
        <w:rPr>
          <w:rFonts w:ascii="Times New Roman" w:hAnsi="Times New Roman" w:cs="Times New Roman"/>
          <w:b/>
          <w:sz w:val="28"/>
          <w:szCs w:val="28"/>
        </w:rPr>
      </w:pPr>
    </w:p>
    <w:p w14:paraId="258D9B00" w14:textId="77777777" w:rsidR="00553C37" w:rsidRPr="00D73406" w:rsidRDefault="00553C37" w:rsidP="00553C37">
      <w:pPr>
        <w:pStyle w:val="a5"/>
        <w:jc w:val="center"/>
        <w:rPr>
          <w:rFonts w:ascii="Times New Roman" w:hAnsi="Times New Roman" w:cs="Times New Roman"/>
          <w:b/>
          <w:sz w:val="28"/>
          <w:szCs w:val="28"/>
        </w:rPr>
      </w:pPr>
    </w:p>
    <w:p w14:paraId="44801582" w14:textId="77777777" w:rsidR="00553C37" w:rsidRPr="00D73406" w:rsidRDefault="00553C37" w:rsidP="00553C37">
      <w:pPr>
        <w:pStyle w:val="a5"/>
        <w:jc w:val="center"/>
        <w:rPr>
          <w:rFonts w:ascii="Times New Roman" w:hAnsi="Times New Roman" w:cs="Times New Roman"/>
          <w:b/>
          <w:sz w:val="28"/>
          <w:szCs w:val="28"/>
        </w:rPr>
      </w:pPr>
    </w:p>
    <w:p w14:paraId="00C5F326" w14:textId="77777777" w:rsidR="00553C37" w:rsidRPr="00D73406" w:rsidRDefault="00553C37" w:rsidP="00553C37">
      <w:pPr>
        <w:pStyle w:val="a5"/>
        <w:jc w:val="center"/>
        <w:rPr>
          <w:rFonts w:ascii="Times New Roman" w:hAnsi="Times New Roman" w:cs="Times New Roman"/>
          <w:b/>
          <w:sz w:val="28"/>
          <w:szCs w:val="28"/>
        </w:rPr>
      </w:pPr>
    </w:p>
    <w:p w14:paraId="450DA0E4"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t>АМАНКУЛОВ ЖАНДОС МУКТАРОВИЧ</w:t>
      </w:r>
    </w:p>
    <w:p w14:paraId="36E22B7D" w14:textId="77777777" w:rsidR="00553C37" w:rsidRPr="00D73406" w:rsidRDefault="00553C37" w:rsidP="00553C37">
      <w:pPr>
        <w:pStyle w:val="a5"/>
        <w:jc w:val="center"/>
        <w:rPr>
          <w:rFonts w:ascii="Times New Roman" w:hAnsi="Times New Roman" w:cs="Times New Roman"/>
          <w:sz w:val="28"/>
          <w:szCs w:val="28"/>
        </w:rPr>
      </w:pPr>
    </w:p>
    <w:p w14:paraId="1DAB257E" w14:textId="77777777" w:rsidR="00553C37" w:rsidRPr="00D73406" w:rsidRDefault="00553C37" w:rsidP="00553C37">
      <w:pPr>
        <w:pStyle w:val="a5"/>
        <w:jc w:val="center"/>
        <w:rPr>
          <w:rFonts w:ascii="Times New Roman" w:hAnsi="Times New Roman" w:cs="Times New Roman"/>
          <w:sz w:val="28"/>
          <w:szCs w:val="28"/>
        </w:rPr>
      </w:pPr>
    </w:p>
    <w:p w14:paraId="49CA0666"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t>Оптимизация современных лучевых методов исследования в диагностике колоректального рака</w:t>
      </w:r>
    </w:p>
    <w:p w14:paraId="666456A9" w14:textId="77777777" w:rsidR="00553C37" w:rsidRPr="00D73406" w:rsidRDefault="00553C37" w:rsidP="00553C37">
      <w:pPr>
        <w:pStyle w:val="a5"/>
        <w:jc w:val="center"/>
        <w:rPr>
          <w:rFonts w:ascii="Times New Roman" w:hAnsi="Times New Roman" w:cs="Times New Roman"/>
          <w:sz w:val="28"/>
          <w:szCs w:val="28"/>
        </w:rPr>
      </w:pPr>
      <w:bookmarkStart w:id="0" w:name="_GoBack"/>
      <w:bookmarkEnd w:id="0"/>
    </w:p>
    <w:p w14:paraId="325D88E8"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6D110100 – Медицина</w:t>
      </w:r>
    </w:p>
    <w:p w14:paraId="4959FB41" w14:textId="77777777" w:rsidR="00553C37" w:rsidRPr="00D73406" w:rsidRDefault="00553C37" w:rsidP="00553C37">
      <w:pPr>
        <w:pStyle w:val="a5"/>
        <w:jc w:val="center"/>
        <w:rPr>
          <w:rFonts w:ascii="Times New Roman" w:hAnsi="Times New Roman" w:cs="Times New Roman"/>
          <w:sz w:val="28"/>
          <w:szCs w:val="28"/>
        </w:rPr>
      </w:pPr>
    </w:p>
    <w:p w14:paraId="1C08D7B0" w14:textId="272D8C38"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Диссертация на соискание степени</w:t>
      </w:r>
    </w:p>
    <w:p w14:paraId="1A474412"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доктора философии (PhD)</w:t>
      </w:r>
    </w:p>
    <w:p w14:paraId="3B0B24CE" w14:textId="77777777" w:rsidR="00553C37" w:rsidRPr="00D73406" w:rsidRDefault="00553C37" w:rsidP="00553C37">
      <w:pPr>
        <w:pStyle w:val="a5"/>
        <w:jc w:val="center"/>
        <w:rPr>
          <w:rFonts w:ascii="Times New Roman" w:hAnsi="Times New Roman" w:cs="Times New Roman"/>
          <w:sz w:val="28"/>
          <w:szCs w:val="28"/>
        </w:rPr>
      </w:pPr>
    </w:p>
    <w:p w14:paraId="358FCA81" w14:textId="77777777" w:rsidR="00553C37" w:rsidRPr="00D73406" w:rsidRDefault="00553C37" w:rsidP="00553C37">
      <w:pPr>
        <w:pStyle w:val="a5"/>
        <w:jc w:val="center"/>
        <w:rPr>
          <w:rFonts w:ascii="Times New Roman" w:hAnsi="Times New Roman" w:cs="Times New Roman"/>
          <w:sz w:val="28"/>
          <w:szCs w:val="28"/>
        </w:rPr>
      </w:pPr>
    </w:p>
    <w:p w14:paraId="68587E45" w14:textId="77777777" w:rsidR="00553C37" w:rsidRPr="00D73406" w:rsidRDefault="00553C37" w:rsidP="00553C37">
      <w:pPr>
        <w:pStyle w:val="a5"/>
        <w:jc w:val="center"/>
        <w:rPr>
          <w:rFonts w:ascii="Times New Roman" w:hAnsi="Times New Roman" w:cs="Times New Roman"/>
          <w:sz w:val="28"/>
          <w:szCs w:val="28"/>
        </w:rPr>
      </w:pPr>
    </w:p>
    <w:p w14:paraId="25F0FAE1" w14:textId="77777777" w:rsidR="00553C37" w:rsidRPr="00D73406" w:rsidRDefault="00553C37" w:rsidP="00553C37">
      <w:pPr>
        <w:pStyle w:val="a5"/>
        <w:ind w:firstLine="4678"/>
        <w:rPr>
          <w:rFonts w:ascii="Times New Roman" w:hAnsi="Times New Roman" w:cs="Times New Roman"/>
          <w:sz w:val="28"/>
          <w:szCs w:val="28"/>
        </w:rPr>
      </w:pPr>
    </w:p>
    <w:p w14:paraId="28D54D1A" w14:textId="77777777" w:rsidR="00553C37" w:rsidRPr="00D73406" w:rsidRDefault="00553C37" w:rsidP="00553C37">
      <w:pPr>
        <w:pStyle w:val="a5"/>
        <w:ind w:firstLine="4678"/>
        <w:rPr>
          <w:rFonts w:ascii="Times New Roman" w:hAnsi="Times New Roman" w:cs="Times New Roman"/>
          <w:sz w:val="28"/>
          <w:szCs w:val="28"/>
        </w:rPr>
      </w:pPr>
    </w:p>
    <w:p w14:paraId="19FB9D3D" w14:textId="77777777" w:rsidR="00553C37" w:rsidRPr="00D73406" w:rsidRDefault="00553C37" w:rsidP="00553C37">
      <w:pPr>
        <w:pStyle w:val="a5"/>
        <w:ind w:firstLine="4678"/>
        <w:rPr>
          <w:rFonts w:ascii="Times New Roman" w:hAnsi="Times New Roman" w:cs="Times New Roman"/>
          <w:sz w:val="28"/>
          <w:szCs w:val="28"/>
        </w:rPr>
      </w:pPr>
    </w:p>
    <w:p w14:paraId="64CBE8E0" w14:textId="77777777" w:rsidR="00553C37" w:rsidRPr="00D73406" w:rsidRDefault="00553C37" w:rsidP="00553C37">
      <w:pPr>
        <w:pStyle w:val="a5"/>
        <w:ind w:firstLine="4536"/>
        <w:rPr>
          <w:rFonts w:ascii="Times New Roman" w:hAnsi="Times New Roman" w:cs="Times New Roman"/>
          <w:sz w:val="28"/>
          <w:szCs w:val="28"/>
        </w:rPr>
      </w:pPr>
      <w:r w:rsidRPr="00D73406">
        <w:rPr>
          <w:rFonts w:ascii="Times New Roman" w:hAnsi="Times New Roman" w:cs="Times New Roman"/>
          <w:sz w:val="28"/>
          <w:szCs w:val="28"/>
        </w:rPr>
        <w:t>Научные консультанты:</w:t>
      </w:r>
    </w:p>
    <w:p w14:paraId="7DB1D0A8" w14:textId="77777777" w:rsidR="00553C37" w:rsidRPr="00D73406" w:rsidRDefault="00553C37" w:rsidP="00553C37">
      <w:pPr>
        <w:pStyle w:val="a5"/>
        <w:ind w:firstLine="4536"/>
        <w:rPr>
          <w:rFonts w:ascii="Times New Roman" w:hAnsi="Times New Roman" w:cs="Times New Roman"/>
          <w:sz w:val="28"/>
          <w:szCs w:val="28"/>
        </w:rPr>
      </w:pPr>
      <w:r w:rsidRPr="00D73406">
        <w:rPr>
          <w:rFonts w:ascii="Times New Roman" w:hAnsi="Times New Roman" w:cs="Times New Roman"/>
          <w:sz w:val="28"/>
          <w:szCs w:val="28"/>
        </w:rPr>
        <w:t>академик НАН РК, д.м.н. Кайдарова Д.Р.</w:t>
      </w:r>
    </w:p>
    <w:p w14:paraId="299EC3D4" w14:textId="77777777" w:rsidR="00553C37" w:rsidRPr="00D73406" w:rsidRDefault="00553C37" w:rsidP="00553C37">
      <w:pPr>
        <w:pStyle w:val="a5"/>
        <w:ind w:firstLine="4536"/>
        <w:rPr>
          <w:rFonts w:ascii="Times New Roman" w:hAnsi="Times New Roman" w:cs="Times New Roman"/>
          <w:sz w:val="28"/>
          <w:szCs w:val="28"/>
        </w:rPr>
      </w:pPr>
      <w:r w:rsidRPr="00D73406">
        <w:rPr>
          <w:rFonts w:ascii="Times New Roman" w:hAnsi="Times New Roman" w:cs="Times New Roman"/>
          <w:sz w:val="28"/>
          <w:szCs w:val="28"/>
        </w:rPr>
        <w:t>д.м.н., профессор Жолдыбай Ж.Ж.</w:t>
      </w:r>
    </w:p>
    <w:p w14:paraId="4ACB6D2A" w14:textId="36B3A300" w:rsidR="00553C37" w:rsidRPr="000E54D7" w:rsidRDefault="00553C37" w:rsidP="00553C37">
      <w:pPr>
        <w:pStyle w:val="a5"/>
        <w:ind w:firstLine="4536"/>
        <w:rPr>
          <w:rFonts w:ascii="Times New Roman" w:hAnsi="Times New Roman" w:cs="Times New Roman"/>
          <w:sz w:val="28"/>
          <w:szCs w:val="28"/>
          <w:lang w:val="en-US"/>
        </w:rPr>
      </w:pPr>
      <w:r w:rsidRPr="000E54D7">
        <w:rPr>
          <w:rFonts w:ascii="Times New Roman" w:hAnsi="Times New Roman" w:cs="Times New Roman"/>
          <w:sz w:val="28"/>
          <w:szCs w:val="28"/>
          <w:lang w:val="en-US"/>
        </w:rPr>
        <w:t xml:space="preserve">MD, PhD, </w:t>
      </w:r>
      <w:r w:rsidR="00E63227" w:rsidRPr="000E54D7">
        <w:rPr>
          <w:rFonts w:ascii="Times New Roman" w:hAnsi="Times New Roman" w:cs="Times New Roman"/>
          <w:sz w:val="28"/>
          <w:szCs w:val="28"/>
          <w:lang w:val="en-US"/>
        </w:rPr>
        <w:t>Professor</w:t>
      </w:r>
      <w:r w:rsidRPr="000E54D7">
        <w:rPr>
          <w:rFonts w:ascii="Times New Roman" w:hAnsi="Times New Roman" w:cs="Times New Roman"/>
          <w:sz w:val="28"/>
          <w:szCs w:val="28"/>
          <w:lang w:val="en-US"/>
        </w:rPr>
        <w:t xml:space="preserve"> Pickhardt P.J.</w:t>
      </w:r>
    </w:p>
    <w:p w14:paraId="7927B33B" w14:textId="77777777" w:rsidR="00553C37" w:rsidRPr="000E54D7" w:rsidRDefault="00553C37" w:rsidP="00553C37">
      <w:pPr>
        <w:pStyle w:val="a5"/>
        <w:jc w:val="center"/>
        <w:rPr>
          <w:rFonts w:ascii="Times New Roman" w:hAnsi="Times New Roman" w:cs="Times New Roman"/>
          <w:sz w:val="28"/>
          <w:szCs w:val="28"/>
          <w:lang w:val="en-US"/>
        </w:rPr>
      </w:pPr>
    </w:p>
    <w:p w14:paraId="0313C983" w14:textId="77777777" w:rsidR="00553C37" w:rsidRPr="000E54D7" w:rsidRDefault="00553C37" w:rsidP="00553C37">
      <w:pPr>
        <w:pStyle w:val="a5"/>
        <w:jc w:val="center"/>
        <w:rPr>
          <w:rFonts w:ascii="Times New Roman" w:hAnsi="Times New Roman" w:cs="Times New Roman"/>
          <w:sz w:val="28"/>
          <w:szCs w:val="28"/>
          <w:lang w:val="en-US"/>
        </w:rPr>
      </w:pPr>
    </w:p>
    <w:p w14:paraId="2926496F" w14:textId="77777777" w:rsidR="00553C37" w:rsidRPr="000E54D7" w:rsidRDefault="00553C37" w:rsidP="00553C37">
      <w:pPr>
        <w:pStyle w:val="a5"/>
        <w:jc w:val="center"/>
        <w:rPr>
          <w:rFonts w:ascii="Times New Roman" w:hAnsi="Times New Roman" w:cs="Times New Roman"/>
          <w:sz w:val="28"/>
          <w:szCs w:val="28"/>
          <w:lang w:val="en-US"/>
        </w:rPr>
      </w:pPr>
    </w:p>
    <w:p w14:paraId="3CDBEC90" w14:textId="77777777" w:rsidR="00553C37" w:rsidRPr="000E54D7" w:rsidRDefault="00553C37" w:rsidP="00553C37">
      <w:pPr>
        <w:pStyle w:val="a5"/>
        <w:jc w:val="center"/>
        <w:rPr>
          <w:rFonts w:ascii="Times New Roman" w:hAnsi="Times New Roman" w:cs="Times New Roman"/>
          <w:sz w:val="28"/>
          <w:szCs w:val="28"/>
          <w:lang w:val="en-US"/>
        </w:rPr>
      </w:pPr>
    </w:p>
    <w:p w14:paraId="5C0F147F" w14:textId="77777777" w:rsidR="00553C37" w:rsidRPr="000E54D7" w:rsidRDefault="00553C37" w:rsidP="00553C37">
      <w:pPr>
        <w:pStyle w:val="a5"/>
        <w:jc w:val="center"/>
        <w:rPr>
          <w:rFonts w:ascii="Times New Roman" w:hAnsi="Times New Roman" w:cs="Times New Roman"/>
          <w:sz w:val="28"/>
          <w:szCs w:val="28"/>
          <w:lang w:val="en-US"/>
        </w:rPr>
      </w:pPr>
    </w:p>
    <w:p w14:paraId="49923137" w14:textId="77777777" w:rsidR="00553C37" w:rsidRPr="000E54D7" w:rsidRDefault="00553C37" w:rsidP="00553C37">
      <w:pPr>
        <w:pStyle w:val="a5"/>
        <w:jc w:val="center"/>
        <w:rPr>
          <w:rFonts w:ascii="Times New Roman" w:hAnsi="Times New Roman" w:cs="Times New Roman"/>
          <w:sz w:val="28"/>
          <w:szCs w:val="28"/>
          <w:lang w:val="en-US"/>
        </w:rPr>
      </w:pPr>
    </w:p>
    <w:p w14:paraId="0876E619" w14:textId="77777777" w:rsidR="00553C37" w:rsidRPr="000E54D7" w:rsidRDefault="00553C37" w:rsidP="00553C37">
      <w:pPr>
        <w:pStyle w:val="a5"/>
        <w:jc w:val="center"/>
        <w:rPr>
          <w:rFonts w:ascii="Times New Roman" w:hAnsi="Times New Roman" w:cs="Times New Roman"/>
          <w:sz w:val="28"/>
          <w:szCs w:val="28"/>
          <w:lang w:val="en-US"/>
        </w:rPr>
      </w:pPr>
    </w:p>
    <w:p w14:paraId="5465FBC3" w14:textId="77777777" w:rsidR="00553C37" w:rsidRPr="000E54D7" w:rsidRDefault="00553C37" w:rsidP="00553C37">
      <w:pPr>
        <w:pStyle w:val="a5"/>
        <w:jc w:val="center"/>
        <w:rPr>
          <w:rFonts w:ascii="Times New Roman" w:hAnsi="Times New Roman" w:cs="Times New Roman"/>
          <w:sz w:val="28"/>
          <w:szCs w:val="28"/>
          <w:lang w:val="en-US"/>
        </w:rPr>
      </w:pPr>
    </w:p>
    <w:p w14:paraId="677847E5" w14:textId="77777777" w:rsidR="00553C37" w:rsidRPr="000E54D7" w:rsidRDefault="00553C37" w:rsidP="00553C37">
      <w:pPr>
        <w:pStyle w:val="a5"/>
        <w:jc w:val="center"/>
        <w:rPr>
          <w:rFonts w:ascii="Times New Roman" w:hAnsi="Times New Roman" w:cs="Times New Roman"/>
          <w:sz w:val="28"/>
          <w:szCs w:val="28"/>
          <w:lang w:val="en-US"/>
        </w:rPr>
      </w:pPr>
    </w:p>
    <w:p w14:paraId="0C6B1727" w14:textId="77777777" w:rsidR="00553C37" w:rsidRPr="000E54D7" w:rsidRDefault="00553C37" w:rsidP="00553C37">
      <w:pPr>
        <w:pStyle w:val="a5"/>
        <w:jc w:val="center"/>
        <w:rPr>
          <w:rFonts w:ascii="Times New Roman" w:hAnsi="Times New Roman" w:cs="Times New Roman"/>
          <w:sz w:val="28"/>
          <w:szCs w:val="28"/>
          <w:lang w:val="en-US"/>
        </w:rPr>
      </w:pPr>
    </w:p>
    <w:p w14:paraId="0363E96C"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Республика Казахстан</w:t>
      </w:r>
    </w:p>
    <w:p w14:paraId="2AFE74D4" w14:textId="6D2EA504"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Алматы, 202</w:t>
      </w:r>
      <w:r w:rsidR="00337A3F" w:rsidRPr="00D73406">
        <w:rPr>
          <w:rFonts w:ascii="Times New Roman" w:hAnsi="Times New Roman" w:cs="Times New Roman"/>
          <w:sz w:val="28"/>
          <w:szCs w:val="28"/>
        </w:rPr>
        <w:t>2</w:t>
      </w:r>
    </w:p>
    <w:p w14:paraId="7ED4C360"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sz w:val="28"/>
          <w:szCs w:val="28"/>
        </w:rPr>
        <w:br w:type="page"/>
      </w:r>
      <w:r w:rsidRPr="00D73406">
        <w:rPr>
          <w:rFonts w:ascii="Times New Roman" w:hAnsi="Times New Roman" w:cs="Times New Roman"/>
          <w:b/>
          <w:sz w:val="28"/>
          <w:szCs w:val="28"/>
        </w:rPr>
        <w:lastRenderedPageBreak/>
        <w:t>СОДЕРЖАНИЕ</w:t>
      </w:r>
    </w:p>
    <w:p w14:paraId="43583C53" w14:textId="77777777" w:rsidR="00553C37" w:rsidRPr="00D73406" w:rsidRDefault="00553C37" w:rsidP="00553C37">
      <w:pPr>
        <w:pStyle w:val="a5"/>
        <w:jc w:val="center"/>
        <w:rPr>
          <w:rFonts w:ascii="Times New Roman" w:hAnsi="Times New Roman" w:cs="Times New Roman"/>
          <w:b/>
          <w:sz w:val="28"/>
          <w:szCs w:val="28"/>
        </w:rPr>
      </w:pPr>
    </w:p>
    <w:tbl>
      <w:tblPr>
        <w:tblStyle w:val="a4"/>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
        <w:gridCol w:w="8696"/>
        <w:gridCol w:w="384"/>
      </w:tblGrid>
      <w:tr w:rsidR="00553C37" w:rsidRPr="00D73406" w14:paraId="33F9CDF7" w14:textId="77777777" w:rsidTr="00553C37">
        <w:tc>
          <w:tcPr>
            <w:tcW w:w="9392" w:type="dxa"/>
            <w:gridSpan w:val="2"/>
          </w:tcPr>
          <w:p w14:paraId="2B0F1F22" w14:textId="77777777" w:rsidR="00553C37" w:rsidRPr="00D73406" w:rsidRDefault="00553C37" w:rsidP="00553C37">
            <w:pPr>
              <w:pStyle w:val="a5"/>
              <w:jc w:val="both"/>
              <w:rPr>
                <w:rFonts w:ascii="Times New Roman" w:hAnsi="Times New Roman" w:cs="Times New Roman"/>
                <w:b/>
                <w:bCs/>
                <w:sz w:val="28"/>
                <w:szCs w:val="28"/>
              </w:rPr>
            </w:pPr>
            <w:r w:rsidRPr="00D73406">
              <w:rPr>
                <w:rFonts w:ascii="Times New Roman" w:hAnsi="Times New Roman" w:cs="Times New Roman"/>
                <w:b/>
                <w:sz w:val="28"/>
                <w:szCs w:val="28"/>
              </w:rPr>
              <w:br w:type="page"/>
            </w:r>
            <w:r w:rsidRPr="00D73406">
              <w:rPr>
                <w:rFonts w:ascii="Times New Roman" w:hAnsi="Times New Roman" w:cs="Times New Roman"/>
                <w:b/>
                <w:bCs/>
                <w:sz w:val="28"/>
                <w:szCs w:val="28"/>
              </w:rPr>
              <w:t>НОРМАТИВНЫЕ ССЫЛКИ</w:t>
            </w:r>
            <w:r w:rsidRPr="00D73406">
              <w:rPr>
                <w:rFonts w:ascii="Times New Roman" w:hAnsi="Times New Roman" w:cs="Times New Roman"/>
                <w:sz w:val="28"/>
                <w:szCs w:val="28"/>
              </w:rPr>
              <w:t>……………………………………………….....</w:t>
            </w:r>
          </w:p>
        </w:tc>
        <w:tc>
          <w:tcPr>
            <w:tcW w:w="384" w:type="dxa"/>
          </w:tcPr>
          <w:p w14:paraId="7E2A332A"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w:t>
            </w:r>
          </w:p>
        </w:tc>
      </w:tr>
      <w:tr w:rsidR="00553C37" w:rsidRPr="00D73406" w14:paraId="2E2025A2" w14:textId="77777777" w:rsidTr="00553C37">
        <w:tc>
          <w:tcPr>
            <w:tcW w:w="9392" w:type="dxa"/>
            <w:gridSpan w:val="2"/>
          </w:tcPr>
          <w:p w14:paraId="115F5260" w14:textId="77777777" w:rsidR="00553C37" w:rsidRPr="00D73406" w:rsidRDefault="00553C37" w:rsidP="00553C37">
            <w:pPr>
              <w:pStyle w:val="a5"/>
              <w:jc w:val="both"/>
              <w:rPr>
                <w:rFonts w:ascii="Times New Roman" w:hAnsi="Times New Roman" w:cs="Times New Roman"/>
                <w:b/>
                <w:bCs/>
                <w:sz w:val="28"/>
                <w:szCs w:val="28"/>
              </w:rPr>
            </w:pPr>
            <w:r w:rsidRPr="00D73406">
              <w:rPr>
                <w:rFonts w:ascii="Times New Roman" w:hAnsi="Times New Roman" w:cs="Times New Roman"/>
                <w:b/>
                <w:bCs/>
                <w:sz w:val="28"/>
                <w:szCs w:val="28"/>
              </w:rPr>
              <w:t>ОПРЕДЕЛЕНИЯ</w:t>
            </w:r>
            <w:r w:rsidRPr="00D73406">
              <w:rPr>
                <w:rFonts w:ascii="Times New Roman" w:hAnsi="Times New Roman" w:cs="Times New Roman"/>
                <w:sz w:val="28"/>
                <w:szCs w:val="28"/>
              </w:rPr>
              <w:t>…………………………………………………………….…..</w:t>
            </w:r>
          </w:p>
        </w:tc>
        <w:tc>
          <w:tcPr>
            <w:tcW w:w="384" w:type="dxa"/>
          </w:tcPr>
          <w:p w14:paraId="10E7F7F5"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5</w:t>
            </w:r>
          </w:p>
        </w:tc>
      </w:tr>
      <w:tr w:rsidR="00553C37" w:rsidRPr="00D73406" w14:paraId="090FAF69" w14:textId="77777777" w:rsidTr="00553C37">
        <w:tc>
          <w:tcPr>
            <w:tcW w:w="9392" w:type="dxa"/>
            <w:gridSpan w:val="2"/>
          </w:tcPr>
          <w:p w14:paraId="2250711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b/>
                <w:bCs/>
                <w:sz w:val="28"/>
                <w:szCs w:val="28"/>
              </w:rPr>
              <w:t>ОБОЗНАЧЕНИЯ И СОКРАЩЕНИЯ</w:t>
            </w:r>
            <w:r w:rsidRPr="00D73406">
              <w:rPr>
                <w:rFonts w:ascii="Times New Roman" w:hAnsi="Times New Roman" w:cs="Times New Roman"/>
                <w:sz w:val="28"/>
                <w:szCs w:val="28"/>
              </w:rPr>
              <w:t>………………………………………...</w:t>
            </w:r>
          </w:p>
        </w:tc>
        <w:tc>
          <w:tcPr>
            <w:tcW w:w="384" w:type="dxa"/>
          </w:tcPr>
          <w:p w14:paraId="030F9D3C"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6</w:t>
            </w:r>
          </w:p>
        </w:tc>
      </w:tr>
      <w:tr w:rsidR="00553C37" w:rsidRPr="00D73406" w14:paraId="41ED3DDA" w14:textId="77777777" w:rsidTr="00553C37">
        <w:trPr>
          <w:trHeight w:val="323"/>
        </w:trPr>
        <w:tc>
          <w:tcPr>
            <w:tcW w:w="9392" w:type="dxa"/>
            <w:gridSpan w:val="2"/>
          </w:tcPr>
          <w:p w14:paraId="39C913D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b/>
                <w:bCs/>
                <w:sz w:val="28"/>
                <w:szCs w:val="28"/>
              </w:rPr>
              <w:t>ВВЕДЕНИЕ</w:t>
            </w:r>
            <w:r w:rsidRPr="00D73406">
              <w:rPr>
                <w:rFonts w:ascii="Times New Roman" w:hAnsi="Times New Roman" w:cs="Times New Roman"/>
                <w:sz w:val="28"/>
                <w:szCs w:val="28"/>
              </w:rPr>
              <w:t>……………………………………………………………………....</w:t>
            </w:r>
          </w:p>
        </w:tc>
        <w:tc>
          <w:tcPr>
            <w:tcW w:w="384" w:type="dxa"/>
          </w:tcPr>
          <w:p w14:paraId="720B98AE"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8</w:t>
            </w:r>
          </w:p>
        </w:tc>
      </w:tr>
      <w:tr w:rsidR="00553C37" w:rsidRPr="00D73406" w14:paraId="326CFED0" w14:textId="77777777" w:rsidTr="00553C37">
        <w:tc>
          <w:tcPr>
            <w:tcW w:w="696" w:type="dxa"/>
          </w:tcPr>
          <w:p w14:paraId="456AAABD" w14:textId="77777777" w:rsidR="00553C37" w:rsidRPr="00D73406" w:rsidRDefault="00553C37" w:rsidP="00553C37">
            <w:pPr>
              <w:pStyle w:val="a5"/>
              <w:jc w:val="both"/>
              <w:rPr>
                <w:rFonts w:ascii="Times New Roman" w:hAnsi="Times New Roman" w:cs="Times New Roman"/>
                <w:b/>
                <w:bCs/>
                <w:sz w:val="28"/>
                <w:szCs w:val="28"/>
              </w:rPr>
            </w:pPr>
            <w:r w:rsidRPr="00D73406">
              <w:rPr>
                <w:rFonts w:ascii="Times New Roman" w:hAnsi="Times New Roman" w:cs="Times New Roman"/>
                <w:b/>
                <w:bCs/>
                <w:sz w:val="28"/>
                <w:szCs w:val="28"/>
              </w:rPr>
              <w:t>1</w:t>
            </w:r>
          </w:p>
        </w:tc>
        <w:tc>
          <w:tcPr>
            <w:tcW w:w="8696" w:type="dxa"/>
          </w:tcPr>
          <w:p w14:paraId="2824E6A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b/>
                <w:bCs/>
                <w:sz w:val="28"/>
                <w:szCs w:val="28"/>
              </w:rPr>
              <w:t>АКТУАЛЬНОСТЬ ПРОБЛЕМЫ ДИАГНОСТИКИ КОЛОРЕКТАЛЬНОГО РАКА (ОБЗОР ЛИТЕРАТУРЫ)</w:t>
            </w:r>
            <w:r w:rsidRPr="00D73406">
              <w:rPr>
                <w:rFonts w:ascii="Times New Roman" w:hAnsi="Times New Roman" w:cs="Times New Roman"/>
                <w:sz w:val="28"/>
                <w:szCs w:val="28"/>
              </w:rPr>
              <w:t>……….......</w:t>
            </w:r>
          </w:p>
        </w:tc>
        <w:tc>
          <w:tcPr>
            <w:tcW w:w="384" w:type="dxa"/>
          </w:tcPr>
          <w:p w14:paraId="2AB0A3C1" w14:textId="77777777" w:rsidR="00553C37" w:rsidRPr="00D73406" w:rsidRDefault="00553C37" w:rsidP="00553C37">
            <w:pPr>
              <w:pStyle w:val="a5"/>
              <w:ind w:left="-364" w:right="-107" w:hanging="93"/>
              <w:jc w:val="right"/>
              <w:rPr>
                <w:rFonts w:ascii="Times New Roman" w:hAnsi="Times New Roman" w:cs="Times New Roman"/>
                <w:bCs/>
                <w:sz w:val="28"/>
                <w:szCs w:val="28"/>
              </w:rPr>
            </w:pPr>
          </w:p>
          <w:p w14:paraId="5586E0DA"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14</w:t>
            </w:r>
          </w:p>
        </w:tc>
      </w:tr>
      <w:tr w:rsidR="00553C37" w:rsidRPr="00D73406" w14:paraId="012350FC" w14:textId="77777777" w:rsidTr="00553C37">
        <w:tc>
          <w:tcPr>
            <w:tcW w:w="696" w:type="dxa"/>
          </w:tcPr>
          <w:p w14:paraId="1A782F7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1.1</w:t>
            </w:r>
          </w:p>
        </w:tc>
        <w:tc>
          <w:tcPr>
            <w:tcW w:w="8696" w:type="dxa"/>
          </w:tcPr>
          <w:p w14:paraId="0FC1505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Эпидемиология колоректального рака ……………………………….......</w:t>
            </w:r>
          </w:p>
        </w:tc>
        <w:tc>
          <w:tcPr>
            <w:tcW w:w="384" w:type="dxa"/>
          </w:tcPr>
          <w:p w14:paraId="06338288"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14</w:t>
            </w:r>
          </w:p>
        </w:tc>
      </w:tr>
      <w:tr w:rsidR="00553C37" w:rsidRPr="00D73406" w14:paraId="7B73FDBF" w14:textId="77777777" w:rsidTr="00553C37">
        <w:tc>
          <w:tcPr>
            <w:tcW w:w="696" w:type="dxa"/>
          </w:tcPr>
          <w:p w14:paraId="42E68227"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1.2</w:t>
            </w:r>
          </w:p>
        </w:tc>
        <w:tc>
          <w:tcPr>
            <w:tcW w:w="8696" w:type="dxa"/>
          </w:tcPr>
          <w:p w14:paraId="201BEB4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Феномен последовательности «аденома-карцинома»……………….......</w:t>
            </w:r>
          </w:p>
        </w:tc>
        <w:tc>
          <w:tcPr>
            <w:tcW w:w="384" w:type="dxa"/>
          </w:tcPr>
          <w:p w14:paraId="6A1D2727"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16</w:t>
            </w:r>
          </w:p>
        </w:tc>
      </w:tr>
      <w:tr w:rsidR="00553C37" w:rsidRPr="00D73406" w14:paraId="17ED99A0" w14:textId="77777777" w:rsidTr="00553C37">
        <w:tc>
          <w:tcPr>
            <w:tcW w:w="696" w:type="dxa"/>
          </w:tcPr>
          <w:p w14:paraId="2BDA8EE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1.3</w:t>
            </w:r>
          </w:p>
        </w:tc>
        <w:tc>
          <w:tcPr>
            <w:tcW w:w="8696" w:type="dxa"/>
          </w:tcPr>
          <w:p w14:paraId="7AA84FB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Факторы риска развития колоректального рака……………………….....</w:t>
            </w:r>
          </w:p>
        </w:tc>
        <w:tc>
          <w:tcPr>
            <w:tcW w:w="384" w:type="dxa"/>
          </w:tcPr>
          <w:p w14:paraId="2607E51F"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18</w:t>
            </w:r>
          </w:p>
        </w:tc>
      </w:tr>
      <w:tr w:rsidR="00553C37" w:rsidRPr="00D73406" w14:paraId="06FF273B" w14:textId="77777777" w:rsidTr="00553C37">
        <w:tc>
          <w:tcPr>
            <w:tcW w:w="696" w:type="dxa"/>
          </w:tcPr>
          <w:p w14:paraId="112B4DE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1.4</w:t>
            </w:r>
          </w:p>
        </w:tc>
        <w:tc>
          <w:tcPr>
            <w:tcW w:w="8696" w:type="dxa"/>
          </w:tcPr>
          <w:p w14:paraId="4558EC17"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Скрининг колоректального рака…………………………………………..</w:t>
            </w:r>
          </w:p>
        </w:tc>
        <w:tc>
          <w:tcPr>
            <w:tcW w:w="384" w:type="dxa"/>
          </w:tcPr>
          <w:p w14:paraId="7F65FF46"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21</w:t>
            </w:r>
          </w:p>
        </w:tc>
      </w:tr>
      <w:tr w:rsidR="00553C37" w:rsidRPr="00D73406" w14:paraId="5C9579A1" w14:textId="77777777" w:rsidTr="00553C37">
        <w:tc>
          <w:tcPr>
            <w:tcW w:w="696" w:type="dxa"/>
          </w:tcPr>
          <w:p w14:paraId="0590AD3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1.5</w:t>
            </w:r>
          </w:p>
        </w:tc>
        <w:tc>
          <w:tcPr>
            <w:tcW w:w="8696" w:type="dxa"/>
          </w:tcPr>
          <w:p w14:paraId="1A520C5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Методы ранней диагностики колоректального рака……………………..</w:t>
            </w:r>
          </w:p>
        </w:tc>
        <w:tc>
          <w:tcPr>
            <w:tcW w:w="384" w:type="dxa"/>
          </w:tcPr>
          <w:p w14:paraId="58AF6A7F"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23</w:t>
            </w:r>
          </w:p>
        </w:tc>
      </w:tr>
      <w:tr w:rsidR="00553C37" w:rsidRPr="00D73406" w14:paraId="395D652E" w14:textId="77777777" w:rsidTr="00553C37">
        <w:tc>
          <w:tcPr>
            <w:tcW w:w="696" w:type="dxa"/>
          </w:tcPr>
          <w:p w14:paraId="6D67FA1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1.6</w:t>
            </w:r>
          </w:p>
        </w:tc>
        <w:tc>
          <w:tcPr>
            <w:tcW w:w="8696" w:type="dxa"/>
          </w:tcPr>
          <w:p w14:paraId="48F3289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Радиологические методы исследования толстой кишки…………….......</w:t>
            </w:r>
          </w:p>
        </w:tc>
        <w:tc>
          <w:tcPr>
            <w:tcW w:w="384" w:type="dxa"/>
          </w:tcPr>
          <w:p w14:paraId="33680A3C"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25</w:t>
            </w:r>
          </w:p>
        </w:tc>
      </w:tr>
      <w:tr w:rsidR="00553C37" w:rsidRPr="00D73406" w14:paraId="4DEF8609" w14:textId="77777777" w:rsidTr="00553C37">
        <w:tc>
          <w:tcPr>
            <w:tcW w:w="696" w:type="dxa"/>
          </w:tcPr>
          <w:p w14:paraId="4EFF773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1.7</w:t>
            </w:r>
          </w:p>
        </w:tc>
        <w:tc>
          <w:tcPr>
            <w:tcW w:w="8696" w:type="dxa"/>
          </w:tcPr>
          <w:p w14:paraId="398C78B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Предоперационное стадирование рака прямой кишки…………………..</w:t>
            </w:r>
          </w:p>
        </w:tc>
        <w:tc>
          <w:tcPr>
            <w:tcW w:w="384" w:type="dxa"/>
          </w:tcPr>
          <w:p w14:paraId="5CFF6C6D"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28</w:t>
            </w:r>
          </w:p>
        </w:tc>
      </w:tr>
      <w:tr w:rsidR="00553C37" w:rsidRPr="00D73406" w14:paraId="6C0FBD20" w14:textId="77777777" w:rsidTr="00553C37">
        <w:tc>
          <w:tcPr>
            <w:tcW w:w="696" w:type="dxa"/>
          </w:tcPr>
          <w:p w14:paraId="78F5EB72" w14:textId="77777777" w:rsidR="00553C37" w:rsidRPr="00D73406" w:rsidRDefault="00553C37" w:rsidP="00553C37">
            <w:pPr>
              <w:pStyle w:val="a5"/>
              <w:jc w:val="both"/>
              <w:rPr>
                <w:rFonts w:ascii="Times New Roman" w:hAnsi="Times New Roman" w:cs="Times New Roman"/>
                <w:b/>
                <w:bCs/>
                <w:sz w:val="28"/>
                <w:szCs w:val="28"/>
              </w:rPr>
            </w:pPr>
            <w:r w:rsidRPr="00D73406">
              <w:rPr>
                <w:rFonts w:ascii="Times New Roman" w:hAnsi="Times New Roman" w:cs="Times New Roman"/>
                <w:b/>
                <w:bCs/>
                <w:sz w:val="28"/>
                <w:szCs w:val="28"/>
              </w:rPr>
              <w:t>2</w:t>
            </w:r>
          </w:p>
        </w:tc>
        <w:tc>
          <w:tcPr>
            <w:tcW w:w="8696" w:type="dxa"/>
          </w:tcPr>
          <w:p w14:paraId="0D566F00" w14:textId="77777777" w:rsidR="00553C37" w:rsidRPr="00D73406" w:rsidRDefault="00553C37" w:rsidP="00553C37">
            <w:pPr>
              <w:pStyle w:val="a5"/>
              <w:jc w:val="both"/>
              <w:rPr>
                <w:rFonts w:ascii="Times New Roman" w:hAnsi="Times New Roman" w:cs="Times New Roman"/>
                <w:b/>
                <w:bCs/>
                <w:sz w:val="28"/>
                <w:szCs w:val="28"/>
              </w:rPr>
            </w:pPr>
            <w:r w:rsidRPr="00D73406">
              <w:rPr>
                <w:rFonts w:ascii="Times New Roman" w:hAnsi="Times New Roman" w:cs="Times New Roman"/>
                <w:b/>
                <w:bCs/>
                <w:sz w:val="28"/>
                <w:szCs w:val="28"/>
              </w:rPr>
              <w:t>МАТЕРИАЛЫ И МЕТОДЫ ИССЛЕДОВАНИЯ</w:t>
            </w:r>
            <w:r w:rsidRPr="00D73406">
              <w:rPr>
                <w:rFonts w:ascii="Times New Roman" w:hAnsi="Times New Roman" w:cs="Times New Roman"/>
                <w:bCs/>
                <w:sz w:val="28"/>
                <w:szCs w:val="28"/>
              </w:rPr>
              <w:t>……………………..</w:t>
            </w:r>
          </w:p>
        </w:tc>
        <w:tc>
          <w:tcPr>
            <w:tcW w:w="384" w:type="dxa"/>
          </w:tcPr>
          <w:p w14:paraId="47ED0CC5"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30</w:t>
            </w:r>
          </w:p>
        </w:tc>
      </w:tr>
      <w:tr w:rsidR="00553C37" w:rsidRPr="00D73406" w14:paraId="154CE9FC" w14:textId="77777777" w:rsidTr="00553C37">
        <w:tc>
          <w:tcPr>
            <w:tcW w:w="696" w:type="dxa"/>
          </w:tcPr>
          <w:p w14:paraId="32D7737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2.1</w:t>
            </w:r>
          </w:p>
        </w:tc>
        <w:tc>
          <w:tcPr>
            <w:tcW w:w="8696" w:type="dxa"/>
          </w:tcPr>
          <w:p w14:paraId="0E75FD18"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Дизайн исследования………………………………………………………</w:t>
            </w:r>
          </w:p>
        </w:tc>
        <w:tc>
          <w:tcPr>
            <w:tcW w:w="384" w:type="dxa"/>
          </w:tcPr>
          <w:p w14:paraId="5F7B392A"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30</w:t>
            </w:r>
          </w:p>
        </w:tc>
      </w:tr>
      <w:tr w:rsidR="00553C37" w:rsidRPr="00D73406" w14:paraId="14A4C657" w14:textId="77777777" w:rsidTr="00553C37">
        <w:tc>
          <w:tcPr>
            <w:tcW w:w="696" w:type="dxa"/>
          </w:tcPr>
          <w:p w14:paraId="42B9275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2.2</w:t>
            </w:r>
          </w:p>
        </w:tc>
        <w:tc>
          <w:tcPr>
            <w:tcW w:w="8696" w:type="dxa"/>
          </w:tcPr>
          <w:p w14:paraId="5426F05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Материалы исследования………………………………………………….</w:t>
            </w:r>
          </w:p>
        </w:tc>
        <w:tc>
          <w:tcPr>
            <w:tcW w:w="384" w:type="dxa"/>
          </w:tcPr>
          <w:p w14:paraId="74DE7112"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30</w:t>
            </w:r>
          </w:p>
        </w:tc>
      </w:tr>
      <w:tr w:rsidR="00553C37" w:rsidRPr="00D73406" w14:paraId="3550A37E" w14:textId="77777777" w:rsidTr="00553C37">
        <w:tc>
          <w:tcPr>
            <w:tcW w:w="696" w:type="dxa"/>
          </w:tcPr>
          <w:p w14:paraId="1059A26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w:t>
            </w:r>
          </w:p>
        </w:tc>
        <w:tc>
          <w:tcPr>
            <w:tcW w:w="8696" w:type="dxa"/>
          </w:tcPr>
          <w:p w14:paraId="59B7A54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Методы исследования……………………………………………………...</w:t>
            </w:r>
          </w:p>
        </w:tc>
        <w:tc>
          <w:tcPr>
            <w:tcW w:w="384" w:type="dxa"/>
          </w:tcPr>
          <w:p w14:paraId="754D660B"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36</w:t>
            </w:r>
          </w:p>
        </w:tc>
      </w:tr>
      <w:tr w:rsidR="00553C37" w:rsidRPr="00D73406" w14:paraId="418215CA" w14:textId="77777777" w:rsidTr="00553C37">
        <w:tc>
          <w:tcPr>
            <w:tcW w:w="696" w:type="dxa"/>
          </w:tcPr>
          <w:p w14:paraId="719CD709"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28F2724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2.3.1 Процедура приглашения на исследование………………………….</w:t>
            </w:r>
          </w:p>
        </w:tc>
        <w:tc>
          <w:tcPr>
            <w:tcW w:w="384" w:type="dxa"/>
          </w:tcPr>
          <w:p w14:paraId="7817BB87" w14:textId="77777777" w:rsidR="00553C37" w:rsidRPr="00D73406" w:rsidRDefault="00553C37" w:rsidP="00553C37">
            <w:pPr>
              <w:pStyle w:val="a5"/>
              <w:tabs>
                <w:tab w:val="left" w:pos="0"/>
              </w:tabs>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 xml:space="preserve">  37</w:t>
            </w:r>
          </w:p>
        </w:tc>
      </w:tr>
      <w:tr w:rsidR="00553C37" w:rsidRPr="00D73406" w14:paraId="3F0B19CD" w14:textId="77777777" w:rsidTr="00553C37">
        <w:tc>
          <w:tcPr>
            <w:tcW w:w="696" w:type="dxa"/>
          </w:tcPr>
          <w:p w14:paraId="368AC804"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05280EE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2.3.2 Подписание листа информированного согласия…………………...</w:t>
            </w:r>
          </w:p>
        </w:tc>
        <w:tc>
          <w:tcPr>
            <w:tcW w:w="384" w:type="dxa"/>
          </w:tcPr>
          <w:p w14:paraId="6CD19341"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37</w:t>
            </w:r>
          </w:p>
        </w:tc>
      </w:tr>
      <w:tr w:rsidR="00553C37" w:rsidRPr="00D73406" w14:paraId="6081C915" w14:textId="77777777" w:rsidTr="00553C37">
        <w:tc>
          <w:tcPr>
            <w:tcW w:w="696" w:type="dxa"/>
          </w:tcPr>
          <w:p w14:paraId="27E9AA9C"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4A42F40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2.3.3 Подготовка к КТ колонографии……………………………………..</w:t>
            </w:r>
          </w:p>
        </w:tc>
        <w:tc>
          <w:tcPr>
            <w:tcW w:w="384" w:type="dxa"/>
          </w:tcPr>
          <w:p w14:paraId="05992DE1"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38</w:t>
            </w:r>
          </w:p>
        </w:tc>
      </w:tr>
      <w:tr w:rsidR="00553C37" w:rsidRPr="00D73406" w14:paraId="19740F54" w14:textId="77777777" w:rsidTr="00553C37">
        <w:tc>
          <w:tcPr>
            <w:tcW w:w="696" w:type="dxa"/>
          </w:tcPr>
          <w:p w14:paraId="6E0C1B3E"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617E19F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2.3.4 Установка ректальной трубки……………………………………….</w:t>
            </w:r>
          </w:p>
        </w:tc>
        <w:tc>
          <w:tcPr>
            <w:tcW w:w="384" w:type="dxa"/>
          </w:tcPr>
          <w:p w14:paraId="3DB66601" w14:textId="5EB88BD6" w:rsidR="00553C37" w:rsidRPr="00D73406" w:rsidRDefault="00553C37" w:rsidP="00BB5B7B">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w:t>
            </w:r>
            <w:r w:rsidR="00BB5B7B" w:rsidRPr="00D73406">
              <w:rPr>
                <w:rFonts w:ascii="Times New Roman" w:hAnsi="Times New Roman" w:cs="Times New Roman"/>
                <w:bCs/>
                <w:sz w:val="28"/>
                <w:szCs w:val="28"/>
              </w:rPr>
              <w:t>9</w:t>
            </w:r>
          </w:p>
        </w:tc>
      </w:tr>
      <w:tr w:rsidR="00553C37" w:rsidRPr="00D73406" w14:paraId="3DB771B0" w14:textId="77777777" w:rsidTr="00553C37">
        <w:tc>
          <w:tcPr>
            <w:tcW w:w="696" w:type="dxa"/>
          </w:tcPr>
          <w:p w14:paraId="147CD0A0"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135C4C1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2.3.5 Инсуффляция толстой кишки………………………………………..</w:t>
            </w:r>
          </w:p>
        </w:tc>
        <w:tc>
          <w:tcPr>
            <w:tcW w:w="384" w:type="dxa"/>
          </w:tcPr>
          <w:p w14:paraId="56DED5A8"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39</w:t>
            </w:r>
          </w:p>
        </w:tc>
      </w:tr>
      <w:tr w:rsidR="00553C37" w:rsidRPr="00D73406" w14:paraId="05890A2C" w14:textId="77777777" w:rsidTr="00553C37">
        <w:tc>
          <w:tcPr>
            <w:tcW w:w="696" w:type="dxa"/>
          </w:tcPr>
          <w:p w14:paraId="419136BE"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7AEDEDA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2.3.6 Проведение КТ колонографии………………………………………</w:t>
            </w:r>
          </w:p>
        </w:tc>
        <w:tc>
          <w:tcPr>
            <w:tcW w:w="384" w:type="dxa"/>
          </w:tcPr>
          <w:p w14:paraId="14C28585"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40</w:t>
            </w:r>
          </w:p>
        </w:tc>
      </w:tr>
      <w:tr w:rsidR="00553C37" w:rsidRPr="00D73406" w14:paraId="19BB8E6E" w14:textId="77777777" w:rsidTr="00553C37">
        <w:tc>
          <w:tcPr>
            <w:tcW w:w="696" w:type="dxa"/>
          </w:tcPr>
          <w:p w14:paraId="7557FF11"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4BE11B2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2.3.7 Интерпретация результатов КТ колонографии……………………..</w:t>
            </w:r>
          </w:p>
        </w:tc>
        <w:tc>
          <w:tcPr>
            <w:tcW w:w="384" w:type="dxa"/>
          </w:tcPr>
          <w:p w14:paraId="15DB50E8"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41</w:t>
            </w:r>
          </w:p>
        </w:tc>
      </w:tr>
      <w:tr w:rsidR="00553C37" w:rsidRPr="00D73406" w14:paraId="6D3811EB" w14:textId="77777777" w:rsidTr="00553C37">
        <w:tc>
          <w:tcPr>
            <w:tcW w:w="696" w:type="dxa"/>
          </w:tcPr>
          <w:p w14:paraId="4B53C3A3"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67852E7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2.3.8 Эндоскопическая колоноскопия…………………………………….</w:t>
            </w:r>
          </w:p>
        </w:tc>
        <w:tc>
          <w:tcPr>
            <w:tcW w:w="384" w:type="dxa"/>
          </w:tcPr>
          <w:p w14:paraId="7B54546F"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43</w:t>
            </w:r>
          </w:p>
        </w:tc>
      </w:tr>
      <w:tr w:rsidR="00553C37" w:rsidRPr="00D73406" w14:paraId="6E8B237A" w14:textId="77777777" w:rsidTr="00553C37">
        <w:tc>
          <w:tcPr>
            <w:tcW w:w="696" w:type="dxa"/>
          </w:tcPr>
          <w:p w14:paraId="1B145E48"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7771B80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2.3.9 Сбор образцов крови и анализ активности НК клеток……………..</w:t>
            </w:r>
          </w:p>
        </w:tc>
        <w:tc>
          <w:tcPr>
            <w:tcW w:w="384" w:type="dxa"/>
          </w:tcPr>
          <w:p w14:paraId="60AD2C58"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 xml:space="preserve">      44</w:t>
            </w:r>
          </w:p>
        </w:tc>
      </w:tr>
      <w:tr w:rsidR="00553C37" w:rsidRPr="00D73406" w14:paraId="75E72F77" w14:textId="77777777" w:rsidTr="00553C37">
        <w:tc>
          <w:tcPr>
            <w:tcW w:w="696" w:type="dxa"/>
          </w:tcPr>
          <w:p w14:paraId="6ADCF4A8"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39A2BC4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2.3.10 Протокол МР-сканирования………………………………………..</w:t>
            </w:r>
          </w:p>
        </w:tc>
        <w:tc>
          <w:tcPr>
            <w:tcW w:w="384" w:type="dxa"/>
          </w:tcPr>
          <w:p w14:paraId="331CE0C2"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 xml:space="preserve">      45</w:t>
            </w:r>
          </w:p>
        </w:tc>
      </w:tr>
      <w:tr w:rsidR="00553C37" w:rsidRPr="00D73406" w14:paraId="32E0B8A8" w14:textId="77777777" w:rsidTr="00553C37">
        <w:tc>
          <w:tcPr>
            <w:tcW w:w="696" w:type="dxa"/>
          </w:tcPr>
          <w:p w14:paraId="4114E2E3"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595105A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2.3.11 Анализ МР-изображений и стадирование рака прямой кишки…..</w:t>
            </w:r>
          </w:p>
        </w:tc>
        <w:tc>
          <w:tcPr>
            <w:tcW w:w="384" w:type="dxa"/>
          </w:tcPr>
          <w:p w14:paraId="145242FE"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 xml:space="preserve">     46</w:t>
            </w:r>
          </w:p>
        </w:tc>
      </w:tr>
      <w:tr w:rsidR="00553C37" w:rsidRPr="00D73406" w14:paraId="6B712339" w14:textId="77777777" w:rsidTr="00553C37">
        <w:tc>
          <w:tcPr>
            <w:tcW w:w="696" w:type="dxa"/>
          </w:tcPr>
          <w:p w14:paraId="7218C937"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3BEC280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2.3.12 Патоморфологическое исследование……………………………...</w:t>
            </w:r>
          </w:p>
        </w:tc>
        <w:tc>
          <w:tcPr>
            <w:tcW w:w="384" w:type="dxa"/>
          </w:tcPr>
          <w:p w14:paraId="6DC9A2A2"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47</w:t>
            </w:r>
          </w:p>
        </w:tc>
      </w:tr>
      <w:tr w:rsidR="00553C37" w:rsidRPr="00D73406" w14:paraId="033E9C98" w14:textId="77777777" w:rsidTr="00553C37">
        <w:tc>
          <w:tcPr>
            <w:tcW w:w="696" w:type="dxa"/>
          </w:tcPr>
          <w:p w14:paraId="6E614401"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247AD5C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2.3.13 Статистический метод обработки данных………………………...</w:t>
            </w:r>
          </w:p>
        </w:tc>
        <w:tc>
          <w:tcPr>
            <w:tcW w:w="384" w:type="dxa"/>
          </w:tcPr>
          <w:p w14:paraId="1767C6B4"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47</w:t>
            </w:r>
          </w:p>
        </w:tc>
      </w:tr>
      <w:tr w:rsidR="00553C37" w:rsidRPr="00D73406" w14:paraId="2D65E1BA" w14:textId="77777777" w:rsidTr="00553C37">
        <w:tc>
          <w:tcPr>
            <w:tcW w:w="696" w:type="dxa"/>
          </w:tcPr>
          <w:p w14:paraId="140A255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2.4</w:t>
            </w:r>
          </w:p>
        </w:tc>
        <w:tc>
          <w:tcPr>
            <w:tcW w:w="8696" w:type="dxa"/>
          </w:tcPr>
          <w:p w14:paraId="64478EA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Оценка комиссии по этике…………………………………………………</w:t>
            </w:r>
          </w:p>
        </w:tc>
        <w:tc>
          <w:tcPr>
            <w:tcW w:w="384" w:type="dxa"/>
          </w:tcPr>
          <w:p w14:paraId="2838FD9B"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48</w:t>
            </w:r>
          </w:p>
        </w:tc>
      </w:tr>
      <w:tr w:rsidR="00553C37" w:rsidRPr="00D73406" w14:paraId="073E5BAC" w14:textId="77777777" w:rsidTr="00553C37">
        <w:tc>
          <w:tcPr>
            <w:tcW w:w="696" w:type="dxa"/>
          </w:tcPr>
          <w:p w14:paraId="38915BD0" w14:textId="77777777" w:rsidR="00553C37" w:rsidRPr="00D73406" w:rsidRDefault="00553C37" w:rsidP="00553C37">
            <w:pPr>
              <w:pStyle w:val="a5"/>
              <w:jc w:val="both"/>
              <w:rPr>
                <w:rFonts w:ascii="Times New Roman" w:hAnsi="Times New Roman" w:cs="Times New Roman"/>
                <w:b/>
                <w:bCs/>
                <w:sz w:val="28"/>
                <w:szCs w:val="28"/>
              </w:rPr>
            </w:pPr>
            <w:r w:rsidRPr="00D73406">
              <w:rPr>
                <w:rFonts w:ascii="Times New Roman" w:hAnsi="Times New Roman" w:cs="Times New Roman"/>
                <w:b/>
                <w:bCs/>
                <w:sz w:val="28"/>
                <w:szCs w:val="28"/>
              </w:rPr>
              <w:t>3</w:t>
            </w:r>
          </w:p>
        </w:tc>
        <w:tc>
          <w:tcPr>
            <w:tcW w:w="8696" w:type="dxa"/>
          </w:tcPr>
          <w:p w14:paraId="3B7BF9BA" w14:textId="77777777" w:rsidR="00553C37" w:rsidRPr="00D73406" w:rsidRDefault="00553C37" w:rsidP="00553C37">
            <w:pPr>
              <w:pStyle w:val="a5"/>
              <w:jc w:val="both"/>
              <w:rPr>
                <w:rFonts w:ascii="Times New Roman" w:hAnsi="Times New Roman" w:cs="Times New Roman"/>
                <w:bCs/>
                <w:sz w:val="28"/>
                <w:szCs w:val="28"/>
              </w:rPr>
            </w:pPr>
            <w:r w:rsidRPr="00D73406">
              <w:rPr>
                <w:rFonts w:ascii="Times New Roman" w:hAnsi="Times New Roman" w:cs="Times New Roman"/>
                <w:b/>
                <w:sz w:val="28"/>
                <w:szCs w:val="28"/>
              </w:rPr>
              <w:t>РЕЗУЛЬТАТЫ СОБСТВЕННЫХ ИССЛЕДОВАНИЙ</w:t>
            </w:r>
            <w:r w:rsidRPr="00D73406">
              <w:rPr>
                <w:rFonts w:ascii="Times New Roman" w:hAnsi="Times New Roman" w:cs="Times New Roman"/>
                <w:sz w:val="28"/>
                <w:szCs w:val="28"/>
              </w:rPr>
              <w:t>……………...</w:t>
            </w:r>
          </w:p>
        </w:tc>
        <w:tc>
          <w:tcPr>
            <w:tcW w:w="384" w:type="dxa"/>
          </w:tcPr>
          <w:p w14:paraId="1E283322"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49</w:t>
            </w:r>
          </w:p>
        </w:tc>
      </w:tr>
      <w:tr w:rsidR="00553C37" w:rsidRPr="00D73406" w14:paraId="4463941F" w14:textId="77777777" w:rsidTr="00553C37">
        <w:tc>
          <w:tcPr>
            <w:tcW w:w="696" w:type="dxa"/>
          </w:tcPr>
          <w:p w14:paraId="7E4F916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3.1</w:t>
            </w:r>
          </w:p>
        </w:tc>
        <w:tc>
          <w:tcPr>
            <w:tcW w:w="8696" w:type="dxa"/>
          </w:tcPr>
          <w:p w14:paraId="4D8AE86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Эпидемиологические аспекты заболеваемости и смертности от КРР в Казахстане…………………………………………………………………..</w:t>
            </w:r>
          </w:p>
        </w:tc>
        <w:tc>
          <w:tcPr>
            <w:tcW w:w="384" w:type="dxa"/>
          </w:tcPr>
          <w:p w14:paraId="650371BD" w14:textId="77777777" w:rsidR="00553C37" w:rsidRPr="00D73406" w:rsidRDefault="00553C37" w:rsidP="00553C37">
            <w:pPr>
              <w:pStyle w:val="a5"/>
              <w:ind w:left="-364" w:right="-107" w:hanging="93"/>
              <w:jc w:val="right"/>
              <w:rPr>
                <w:rFonts w:ascii="Times New Roman" w:hAnsi="Times New Roman" w:cs="Times New Roman"/>
                <w:bCs/>
                <w:sz w:val="28"/>
                <w:szCs w:val="28"/>
              </w:rPr>
            </w:pPr>
          </w:p>
          <w:p w14:paraId="502F5F30"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49</w:t>
            </w:r>
          </w:p>
        </w:tc>
      </w:tr>
      <w:tr w:rsidR="00553C37" w:rsidRPr="00D73406" w14:paraId="1D3BA672" w14:textId="77777777" w:rsidTr="00553C37">
        <w:tc>
          <w:tcPr>
            <w:tcW w:w="696" w:type="dxa"/>
          </w:tcPr>
          <w:p w14:paraId="3B36416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3.2</w:t>
            </w:r>
          </w:p>
        </w:tc>
        <w:tc>
          <w:tcPr>
            <w:tcW w:w="8696" w:type="dxa"/>
          </w:tcPr>
          <w:p w14:paraId="2B76F118" w14:textId="4F7B4DA7" w:rsidR="00553C37" w:rsidRPr="00D73406" w:rsidRDefault="00553C37" w:rsidP="00BB5B7B">
            <w:pPr>
              <w:pStyle w:val="a5"/>
              <w:jc w:val="both"/>
              <w:rPr>
                <w:rFonts w:ascii="Times New Roman" w:hAnsi="Times New Roman" w:cs="Times New Roman"/>
                <w:sz w:val="28"/>
                <w:szCs w:val="28"/>
              </w:rPr>
            </w:pPr>
            <w:r w:rsidRPr="00D73406">
              <w:rPr>
                <w:rFonts w:ascii="Times New Roman" w:hAnsi="Times New Roman" w:cs="Times New Roman"/>
                <w:sz w:val="28"/>
                <w:szCs w:val="28"/>
              </w:rPr>
              <w:t>Результаты КТ колонографии</w:t>
            </w:r>
            <w:r w:rsidR="00BB5B7B" w:rsidRPr="00D73406">
              <w:rPr>
                <w:rFonts w:ascii="Times New Roman" w:hAnsi="Times New Roman" w:cs="Times New Roman"/>
                <w:sz w:val="28"/>
                <w:szCs w:val="28"/>
              </w:rPr>
              <w:t xml:space="preserve"> в ранней диагностике КРР……</w:t>
            </w:r>
            <w:r w:rsidRPr="00D73406">
              <w:rPr>
                <w:rFonts w:ascii="Times New Roman" w:hAnsi="Times New Roman" w:cs="Times New Roman"/>
                <w:sz w:val="28"/>
                <w:szCs w:val="28"/>
              </w:rPr>
              <w:t>………….</w:t>
            </w:r>
          </w:p>
        </w:tc>
        <w:tc>
          <w:tcPr>
            <w:tcW w:w="384" w:type="dxa"/>
          </w:tcPr>
          <w:p w14:paraId="0D0BEACE"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59</w:t>
            </w:r>
          </w:p>
        </w:tc>
      </w:tr>
      <w:tr w:rsidR="00553C37" w:rsidRPr="00D73406" w14:paraId="6CB02B4E" w14:textId="77777777" w:rsidTr="00553C37">
        <w:tc>
          <w:tcPr>
            <w:tcW w:w="696" w:type="dxa"/>
          </w:tcPr>
          <w:p w14:paraId="146D3371"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3C5B293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3.2.1 Общая характеристика выявленных патологий…………………….</w:t>
            </w:r>
          </w:p>
        </w:tc>
        <w:tc>
          <w:tcPr>
            <w:tcW w:w="384" w:type="dxa"/>
          </w:tcPr>
          <w:p w14:paraId="1049723C"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59</w:t>
            </w:r>
          </w:p>
        </w:tc>
      </w:tr>
      <w:tr w:rsidR="00553C37" w:rsidRPr="00D73406" w14:paraId="5D47C5CF" w14:textId="77777777" w:rsidTr="00553C37">
        <w:tc>
          <w:tcPr>
            <w:tcW w:w="696" w:type="dxa"/>
          </w:tcPr>
          <w:p w14:paraId="3D7A426D"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1653297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3.2.2 Интерпретация КТ колонографии по системе C-RADS……………</w:t>
            </w:r>
          </w:p>
        </w:tc>
        <w:tc>
          <w:tcPr>
            <w:tcW w:w="384" w:type="dxa"/>
          </w:tcPr>
          <w:p w14:paraId="0F697F5D" w14:textId="237C4205" w:rsidR="00553C37" w:rsidRPr="00D73406" w:rsidRDefault="00553C37" w:rsidP="00BB5B7B">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6</w:t>
            </w:r>
            <w:r w:rsidR="00BB5B7B" w:rsidRPr="00D73406">
              <w:rPr>
                <w:rFonts w:ascii="Times New Roman" w:hAnsi="Times New Roman" w:cs="Times New Roman"/>
                <w:bCs/>
                <w:sz w:val="28"/>
                <w:szCs w:val="28"/>
              </w:rPr>
              <w:t>1</w:t>
            </w:r>
          </w:p>
        </w:tc>
      </w:tr>
      <w:tr w:rsidR="00553C37" w:rsidRPr="00D73406" w14:paraId="008C2399" w14:textId="77777777" w:rsidTr="00553C37">
        <w:tc>
          <w:tcPr>
            <w:tcW w:w="696" w:type="dxa"/>
          </w:tcPr>
          <w:p w14:paraId="257C8ACA"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35E53323" w14:textId="4D42E7B5" w:rsidR="00553C37" w:rsidRPr="00D73406" w:rsidRDefault="00553C37" w:rsidP="00BB5B7B">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3.2.3 </w:t>
            </w:r>
            <w:r w:rsidR="00BB5B7B" w:rsidRPr="00D73406">
              <w:rPr>
                <w:rFonts w:ascii="Times New Roman" w:hAnsi="Times New Roman" w:cs="Times New Roman"/>
                <w:sz w:val="28"/>
                <w:szCs w:val="28"/>
              </w:rPr>
              <w:t xml:space="preserve">Сравнительный анализ результатов </w:t>
            </w:r>
            <w:r w:rsidRPr="00D73406">
              <w:rPr>
                <w:rFonts w:ascii="Times New Roman" w:hAnsi="Times New Roman" w:cs="Times New Roman"/>
                <w:sz w:val="28"/>
                <w:szCs w:val="28"/>
              </w:rPr>
              <w:t>КТ колонографии в сравнении с данными эндоскопического и патоморфологического исследований</w:t>
            </w:r>
            <w:r w:rsidR="00BB5B7B" w:rsidRPr="00D73406">
              <w:rPr>
                <w:rFonts w:ascii="Times New Roman" w:hAnsi="Times New Roman" w:cs="Times New Roman"/>
                <w:sz w:val="28"/>
                <w:szCs w:val="28"/>
              </w:rPr>
              <w:t>……………………………………….…………………..</w:t>
            </w:r>
            <w:r w:rsidRPr="00D73406">
              <w:rPr>
                <w:rFonts w:ascii="Times New Roman" w:hAnsi="Times New Roman" w:cs="Times New Roman"/>
                <w:sz w:val="28"/>
                <w:szCs w:val="28"/>
              </w:rPr>
              <w:t>…..</w:t>
            </w:r>
          </w:p>
        </w:tc>
        <w:tc>
          <w:tcPr>
            <w:tcW w:w="384" w:type="dxa"/>
          </w:tcPr>
          <w:p w14:paraId="34E791B1" w14:textId="77777777" w:rsidR="00553C37" w:rsidRPr="00D73406" w:rsidRDefault="00553C37" w:rsidP="00553C37">
            <w:pPr>
              <w:pStyle w:val="a5"/>
              <w:ind w:left="-364" w:right="-107" w:hanging="93"/>
              <w:jc w:val="right"/>
              <w:rPr>
                <w:rFonts w:ascii="Times New Roman" w:hAnsi="Times New Roman" w:cs="Times New Roman"/>
                <w:bCs/>
                <w:sz w:val="28"/>
                <w:szCs w:val="28"/>
              </w:rPr>
            </w:pPr>
          </w:p>
          <w:p w14:paraId="4F63B449" w14:textId="77777777" w:rsidR="00BB5B7B" w:rsidRPr="00D73406" w:rsidRDefault="00BB5B7B" w:rsidP="00553C37">
            <w:pPr>
              <w:pStyle w:val="a5"/>
              <w:ind w:left="-364" w:right="-107" w:hanging="93"/>
              <w:jc w:val="right"/>
              <w:rPr>
                <w:rFonts w:ascii="Times New Roman" w:hAnsi="Times New Roman" w:cs="Times New Roman"/>
                <w:bCs/>
                <w:sz w:val="28"/>
                <w:szCs w:val="28"/>
              </w:rPr>
            </w:pPr>
          </w:p>
          <w:p w14:paraId="32CD142F" w14:textId="2DF14608" w:rsidR="00553C37" w:rsidRPr="00D73406" w:rsidRDefault="00553C37" w:rsidP="00BB5B7B">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6</w:t>
            </w:r>
            <w:r w:rsidR="00BB5B7B" w:rsidRPr="00D73406">
              <w:rPr>
                <w:rFonts w:ascii="Times New Roman" w:hAnsi="Times New Roman" w:cs="Times New Roman"/>
                <w:bCs/>
                <w:sz w:val="28"/>
                <w:szCs w:val="28"/>
              </w:rPr>
              <w:t>6</w:t>
            </w:r>
          </w:p>
        </w:tc>
      </w:tr>
      <w:tr w:rsidR="00553C37" w:rsidRPr="00D73406" w14:paraId="11130D6F" w14:textId="77777777" w:rsidTr="00553C37">
        <w:tc>
          <w:tcPr>
            <w:tcW w:w="696" w:type="dxa"/>
          </w:tcPr>
          <w:p w14:paraId="1B3E53DD" w14:textId="77777777" w:rsidR="00553C37" w:rsidRPr="00D73406" w:rsidRDefault="00553C37" w:rsidP="00553C37">
            <w:pPr>
              <w:pStyle w:val="a5"/>
              <w:jc w:val="both"/>
              <w:rPr>
                <w:rFonts w:ascii="Times New Roman" w:hAnsi="Times New Roman" w:cs="Times New Roman"/>
                <w:sz w:val="28"/>
                <w:szCs w:val="28"/>
              </w:rPr>
            </w:pPr>
          </w:p>
        </w:tc>
        <w:tc>
          <w:tcPr>
            <w:tcW w:w="8696" w:type="dxa"/>
          </w:tcPr>
          <w:p w14:paraId="4124105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3.2.4 Частота выявления КРР и прогрессирующих аденом в зависимости от различных медико-демографических факторов………..</w:t>
            </w:r>
          </w:p>
        </w:tc>
        <w:tc>
          <w:tcPr>
            <w:tcW w:w="384" w:type="dxa"/>
          </w:tcPr>
          <w:p w14:paraId="1F94A547" w14:textId="77777777" w:rsidR="00553C37" w:rsidRPr="00D73406" w:rsidRDefault="00553C37" w:rsidP="00553C37">
            <w:pPr>
              <w:pStyle w:val="a5"/>
              <w:ind w:left="-364" w:right="-107" w:hanging="93"/>
              <w:jc w:val="right"/>
              <w:rPr>
                <w:rFonts w:ascii="Times New Roman" w:hAnsi="Times New Roman" w:cs="Times New Roman"/>
                <w:bCs/>
                <w:sz w:val="28"/>
                <w:szCs w:val="28"/>
              </w:rPr>
            </w:pPr>
          </w:p>
          <w:p w14:paraId="24955CBA" w14:textId="39E187BA" w:rsidR="00553C37" w:rsidRPr="00D73406" w:rsidRDefault="00553C37" w:rsidP="00BB5B7B">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6</w:t>
            </w:r>
            <w:r w:rsidR="00BB5B7B" w:rsidRPr="00D73406">
              <w:rPr>
                <w:rFonts w:ascii="Times New Roman" w:hAnsi="Times New Roman" w:cs="Times New Roman"/>
                <w:bCs/>
                <w:sz w:val="28"/>
                <w:szCs w:val="28"/>
              </w:rPr>
              <w:t>8</w:t>
            </w:r>
          </w:p>
        </w:tc>
      </w:tr>
      <w:tr w:rsidR="00553C37" w:rsidRPr="00D73406" w14:paraId="52191126" w14:textId="77777777" w:rsidTr="00553C37">
        <w:tc>
          <w:tcPr>
            <w:tcW w:w="696" w:type="dxa"/>
          </w:tcPr>
          <w:p w14:paraId="22F7283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lastRenderedPageBreak/>
              <w:t>3.3</w:t>
            </w:r>
          </w:p>
        </w:tc>
        <w:tc>
          <w:tcPr>
            <w:tcW w:w="8696" w:type="dxa"/>
          </w:tcPr>
          <w:p w14:paraId="7ECE144D" w14:textId="25748828" w:rsidR="00553C37" w:rsidRPr="00D73406" w:rsidRDefault="00BB5B7B" w:rsidP="00BB5B7B">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Изучение активности </w:t>
            </w:r>
            <w:r w:rsidRPr="00D73406">
              <w:rPr>
                <w:rFonts w:ascii="Times New Roman" w:hAnsi="Times New Roman" w:cs="Times New Roman"/>
                <w:iCs/>
                <w:sz w:val="28"/>
                <w:szCs w:val="28"/>
              </w:rPr>
              <w:t>НК</w:t>
            </w:r>
            <w:r w:rsidRPr="00D73406">
              <w:rPr>
                <w:rFonts w:ascii="Times New Roman" w:hAnsi="Times New Roman" w:cs="Times New Roman"/>
                <w:sz w:val="28"/>
                <w:szCs w:val="28"/>
              </w:rPr>
              <w:t xml:space="preserve"> клеток у бессимптомного населения в зависимости от результатов КТ колонографии </w:t>
            </w:r>
            <w:r w:rsidR="00553C37" w:rsidRPr="00D73406">
              <w:rPr>
                <w:rFonts w:ascii="Times New Roman" w:hAnsi="Times New Roman" w:cs="Times New Roman"/>
                <w:sz w:val="28"/>
                <w:szCs w:val="28"/>
              </w:rPr>
              <w:t>…………………………..</w:t>
            </w:r>
          </w:p>
        </w:tc>
        <w:tc>
          <w:tcPr>
            <w:tcW w:w="384" w:type="dxa"/>
          </w:tcPr>
          <w:p w14:paraId="42EDBDC4" w14:textId="77777777" w:rsidR="00553C37" w:rsidRPr="00D73406" w:rsidRDefault="00553C37" w:rsidP="00553C37">
            <w:pPr>
              <w:pStyle w:val="a5"/>
              <w:ind w:left="-364" w:right="-107" w:hanging="93"/>
              <w:jc w:val="right"/>
              <w:rPr>
                <w:rFonts w:ascii="Times New Roman" w:hAnsi="Times New Roman" w:cs="Times New Roman"/>
                <w:bCs/>
                <w:sz w:val="28"/>
                <w:szCs w:val="28"/>
              </w:rPr>
            </w:pPr>
          </w:p>
          <w:p w14:paraId="3595E258" w14:textId="29118081" w:rsidR="00553C37" w:rsidRPr="00D73406" w:rsidRDefault="00BB5B7B"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71</w:t>
            </w:r>
          </w:p>
        </w:tc>
      </w:tr>
      <w:tr w:rsidR="00553C37" w:rsidRPr="00D73406" w14:paraId="4F290BF0" w14:textId="77777777" w:rsidTr="00553C37">
        <w:tc>
          <w:tcPr>
            <w:tcW w:w="696" w:type="dxa"/>
          </w:tcPr>
          <w:p w14:paraId="26B3CE1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3.4</w:t>
            </w:r>
          </w:p>
        </w:tc>
        <w:tc>
          <w:tcPr>
            <w:tcW w:w="8696" w:type="dxa"/>
          </w:tcPr>
          <w:p w14:paraId="5AF57EA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Результаты проведения сверхвысокопольной магнитно-резонансной томографии в оценке рака прямой кишки………………………………..</w:t>
            </w:r>
          </w:p>
        </w:tc>
        <w:tc>
          <w:tcPr>
            <w:tcW w:w="384" w:type="dxa"/>
          </w:tcPr>
          <w:p w14:paraId="1707A428" w14:textId="77777777" w:rsidR="00553C37" w:rsidRPr="00D73406" w:rsidRDefault="00553C37" w:rsidP="00553C37">
            <w:pPr>
              <w:pStyle w:val="a5"/>
              <w:ind w:left="-364" w:right="-107" w:hanging="93"/>
              <w:jc w:val="right"/>
              <w:rPr>
                <w:rFonts w:ascii="Times New Roman" w:hAnsi="Times New Roman" w:cs="Times New Roman"/>
                <w:bCs/>
                <w:sz w:val="28"/>
                <w:szCs w:val="28"/>
              </w:rPr>
            </w:pPr>
          </w:p>
          <w:p w14:paraId="1B3158D1" w14:textId="06B84BC8" w:rsidR="00553C37" w:rsidRPr="00D73406" w:rsidRDefault="00553C37" w:rsidP="00BB5B7B">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7</w:t>
            </w:r>
            <w:r w:rsidR="00BB5B7B" w:rsidRPr="00D73406">
              <w:rPr>
                <w:rFonts w:ascii="Times New Roman" w:hAnsi="Times New Roman" w:cs="Times New Roman"/>
                <w:bCs/>
                <w:sz w:val="28"/>
                <w:szCs w:val="28"/>
              </w:rPr>
              <w:t>5</w:t>
            </w:r>
          </w:p>
        </w:tc>
      </w:tr>
      <w:tr w:rsidR="00553C37" w:rsidRPr="00D73406" w14:paraId="4D05B63E" w14:textId="77777777" w:rsidTr="00553C37">
        <w:tc>
          <w:tcPr>
            <w:tcW w:w="696" w:type="dxa"/>
          </w:tcPr>
          <w:p w14:paraId="74BBD0FF"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4</w:t>
            </w:r>
          </w:p>
        </w:tc>
        <w:tc>
          <w:tcPr>
            <w:tcW w:w="8696" w:type="dxa"/>
          </w:tcPr>
          <w:p w14:paraId="644DCC88"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b/>
                <w:sz w:val="28"/>
                <w:szCs w:val="28"/>
              </w:rPr>
              <w:t>ОБСУЖДЕНИЕ ПОЛУЧЕННЫХ ДАННЫХ</w:t>
            </w:r>
            <w:r w:rsidRPr="00D73406">
              <w:rPr>
                <w:rFonts w:ascii="Times New Roman" w:hAnsi="Times New Roman" w:cs="Times New Roman"/>
                <w:sz w:val="28"/>
                <w:szCs w:val="28"/>
              </w:rPr>
              <w:t>…………………………</w:t>
            </w:r>
          </w:p>
        </w:tc>
        <w:tc>
          <w:tcPr>
            <w:tcW w:w="384" w:type="dxa"/>
          </w:tcPr>
          <w:p w14:paraId="17AC6E07" w14:textId="6A0236BA" w:rsidR="00553C37" w:rsidRPr="00D73406" w:rsidRDefault="00BB5B7B"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81</w:t>
            </w:r>
          </w:p>
        </w:tc>
      </w:tr>
      <w:tr w:rsidR="00553C37" w:rsidRPr="00D73406" w14:paraId="1981A24F" w14:textId="77777777" w:rsidTr="00553C37">
        <w:tc>
          <w:tcPr>
            <w:tcW w:w="9392" w:type="dxa"/>
            <w:gridSpan w:val="2"/>
          </w:tcPr>
          <w:p w14:paraId="6F2D4F1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b/>
                <w:sz w:val="28"/>
                <w:szCs w:val="28"/>
              </w:rPr>
              <w:t>ЗАКЛЮЧЕНИЕ</w:t>
            </w:r>
            <w:r w:rsidRPr="00D73406">
              <w:rPr>
                <w:rFonts w:ascii="Times New Roman" w:hAnsi="Times New Roman" w:cs="Times New Roman"/>
                <w:sz w:val="28"/>
                <w:szCs w:val="28"/>
              </w:rPr>
              <w:t>………………………………………………………………….</w:t>
            </w:r>
          </w:p>
        </w:tc>
        <w:tc>
          <w:tcPr>
            <w:tcW w:w="384" w:type="dxa"/>
          </w:tcPr>
          <w:p w14:paraId="38406579" w14:textId="5AE29340" w:rsidR="00553C37" w:rsidRPr="00D73406" w:rsidRDefault="00553C37" w:rsidP="00BB5B7B">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9</w:t>
            </w:r>
            <w:r w:rsidR="00BB5B7B" w:rsidRPr="00D73406">
              <w:rPr>
                <w:rFonts w:ascii="Times New Roman" w:hAnsi="Times New Roman" w:cs="Times New Roman"/>
                <w:bCs/>
                <w:sz w:val="28"/>
                <w:szCs w:val="28"/>
              </w:rPr>
              <w:t>8</w:t>
            </w:r>
          </w:p>
        </w:tc>
      </w:tr>
      <w:tr w:rsidR="00553C37" w:rsidRPr="00D73406" w14:paraId="531D1F32" w14:textId="77777777" w:rsidTr="00553C37">
        <w:tc>
          <w:tcPr>
            <w:tcW w:w="9392" w:type="dxa"/>
            <w:gridSpan w:val="2"/>
          </w:tcPr>
          <w:p w14:paraId="1D3C71E4" w14:textId="77777777" w:rsidR="00553C37" w:rsidRPr="00D73406" w:rsidRDefault="00553C37" w:rsidP="00553C37">
            <w:pPr>
              <w:pStyle w:val="a5"/>
              <w:rPr>
                <w:rFonts w:ascii="Times New Roman" w:hAnsi="Times New Roman" w:cs="Times New Roman"/>
                <w:sz w:val="28"/>
                <w:szCs w:val="28"/>
              </w:rPr>
            </w:pPr>
            <w:r w:rsidRPr="00D73406">
              <w:rPr>
                <w:rFonts w:ascii="Times New Roman" w:hAnsi="Times New Roman" w:cs="Times New Roman"/>
                <w:b/>
                <w:sz w:val="28"/>
                <w:szCs w:val="28"/>
              </w:rPr>
              <w:t>СПИСОК ИСПОЛЬЗОВАННЫХ ИСТОЧНИКОВ</w:t>
            </w:r>
            <w:r w:rsidRPr="00D73406">
              <w:rPr>
                <w:rFonts w:ascii="Times New Roman" w:hAnsi="Times New Roman" w:cs="Times New Roman"/>
                <w:sz w:val="28"/>
                <w:szCs w:val="28"/>
              </w:rPr>
              <w:t>………………………...</w:t>
            </w:r>
          </w:p>
        </w:tc>
        <w:tc>
          <w:tcPr>
            <w:tcW w:w="384" w:type="dxa"/>
          </w:tcPr>
          <w:p w14:paraId="32E9EC5B" w14:textId="66A2B8BF" w:rsidR="00553C37" w:rsidRPr="00D73406" w:rsidRDefault="00553C37" w:rsidP="00BB5B7B">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10</w:t>
            </w:r>
            <w:r w:rsidR="00BB5B7B" w:rsidRPr="00D73406">
              <w:rPr>
                <w:rFonts w:ascii="Times New Roman" w:hAnsi="Times New Roman" w:cs="Times New Roman"/>
                <w:bCs/>
                <w:sz w:val="28"/>
                <w:szCs w:val="28"/>
              </w:rPr>
              <w:t>2</w:t>
            </w:r>
          </w:p>
        </w:tc>
      </w:tr>
      <w:tr w:rsidR="00553C37" w:rsidRPr="00D73406" w14:paraId="0C85928C" w14:textId="77777777" w:rsidTr="00553C37">
        <w:tc>
          <w:tcPr>
            <w:tcW w:w="9392" w:type="dxa"/>
            <w:gridSpan w:val="2"/>
          </w:tcPr>
          <w:p w14:paraId="1F42AD96"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ПРИЛОЖЕНИЯ</w:t>
            </w:r>
            <w:r w:rsidRPr="00D73406">
              <w:rPr>
                <w:rFonts w:ascii="Times New Roman" w:hAnsi="Times New Roman" w:cs="Times New Roman"/>
                <w:sz w:val="28"/>
                <w:szCs w:val="28"/>
              </w:rPr>
              <w:t>…………………………………………………………………</w:t>
            </w:r>
          </w:p>
        </w:tc>
        <w:tc>
          <w:tcPr>
            <w:tcW w:w="384" w:type="dxa"/>
          </w:tcPr>
          <w:p w14:paraId="5C0A26F6" w14:textId="77777777" w:rsidR="00553C37" w:rsidRPr="00D73406" w:rsidRDefault="00553C37" w:rsidP="00553C37">
            <w:pPr>
              <w:pStyle w:val="a5"/>
              <w:ind w:left="-364" w:right="-107" w:hanging="93"/>
              <w:jc w:val="right"/>
              <w:rPr>
                <w:rFonts w:ascii="Times New Roman" w:hAnsi="Times New Roman" w:cs="Times New Roman"/>
                <w:bCs/>
                <w:sz w:val="28"/>
                <w:szCs w:val="28"/>
              </w:rPr>
            </w:pPr>
            <w:r w:rsidRPr="00D73406">
              <w:rPr>
                <w:rFonts w:ascii="Times New Roman" w:hAnsi="Times New Roman" w:cs="Times New Roman"/>
                <w:bCs/>
                <w:sz w:val="28"/>
                <w:szCs w:val="28"/>
              </w:rPr>
              <w:t>121</w:t>
            </w:r>
          </w:p>
        </w:tc>
      </w:tr>
    </w:tbl>
    <w:p w14:paraId="7B53BCE7" w14:textId="77777777" w:rsidR="00553C37" w:rsidRPr="00D73406" w:rsidRDefault="00553C37" w:rsidP="00553C37">
      <w:pPr>
        <w:rPr>
          <w:rFonts w:ascii="Times New Roman" w:hAnsi="Times New Roman" w:cs="Times New Roman"/>
          <w:b/>
          <w:sz w:val="28"/>
          <w:szCs w:val="28"/>
        </w:rPr>
      </w:pPr>
    </w:p>
    <w:p w14:paraId="5682E506" w14:textId="77777777" w:rsidR="00553C37" w:rsidRPr="00D73406" w:rsidRDefault="00553C37" w:rsidP="00553C37">
      <w:pPr>
        <w:rPr>
          <w:rFonts w:ascii="Times New Roman" w:hAnsi="Times New Roman" w:cs="Times New Roman"/>
          <w:b/>
          <w:sz w:val="28"/>
          <w:szCs w:val="28"/>
        </w:rPr>
      </w:pPr>
      <w:r w:rsidRPr="00D73406">
        <w:rPr>
          <w:rFonts w:ascii="Times New Roman" w:hAnsi="Times New Roman" w:cs="Times New Roman"/>
          <w:b/>
          <w:sz w:val="28"/>
          <w:szCs w:val="28"/>
        </w:rPr>
        <w:br w:type="page"/>
      </w:r>
    </w:p>
    <w:p w14:paraId="769901CD"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lastRenderedPageBreak/>
        <w:t>НОРМАТИВНЫЕ ССЫЛКИ</w:t>
      </w:r>
    </w:p>
    <w:p w14:paraId="66E70184" w14:textId="77777777" w:rsidR="00553C37" w:rsidRPr="00D73406" w:rsidRDefault="00553C37" w:rsidP="00553C37">
      <w:pPr>
        <w:pStyle w:val="a5"/>
        <w:ind w:firstLine="851"/>
        <w:jc w:val="center"/>
        <w:rPr>
          <w:rFonts w:ascii="Times New Roman" w:hAnsi="Times New Roman" w:cs="Times New Roman"/>
          <w:b/>
          <w:sz w:val="28"/>
          <w:szCs w:val="28"/>
        </w:rPr>
      </w:pPr>
    </w:p>
    <w:p w14:paraId="4732227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настоящей диссертации использованы ссылки на следующие стандарты: </w:t>
      </w:r>
    </w:p>
    <w:p w14:paraId="6960C5D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Приказ Министра здравоохранения Республики Казахстан от 16 марта 2011 года № 145 «О внесении изменений в приказ исполняющего обязанности Министра здравоохранения Республики Казахстан от 10 ноября 2009 года № 685 «Об утверждении Правил проведения профилактических медицинских осмотров целевых групп населения». </w:t>
      </w:r>
    </w:p>
    <w:p w14:paraId="40935D3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Приказ исполняющего обязанности Министра здравоохранения Республики Казахстан от 26 декабря 2012 года № 887 «О внесении изменений в приказ Министра здравоохранения Республики Казахстан от 10 ноября 2009 года № 685 «Об утверждении Правил проведения профилактических медицинских осмотров целевых групп населения».</w:t>
      </w:r>
    </w:p>
    <w:p w14:paraId="706BEE1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Приказ Министра здравоохранения Республики Казахстан от 15 декабря 2020 года № ҚР ДСМ-264/2020 «Об утверждении правил, объема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послесреднего и высшего образования».</w:t>
      </w:r>
    </w:p>
    <w:p w14:paraId="7799731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Приказ и. о. Министра здравоохранения Республики Казахстан от 6 ноября 2009 года № 666 «Об утверждении Номенклатуры, Правил заготовки, переработки, контроля качества, хранения, реализации крови, ее компонентов, а также Правил хранения, переливания крови, ее компонентов и препаратов». </w:t>
      </w:r>
    </w:p>
    <w:p w14:paraId="54E0527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Приказ и.о. Министра здравоохранения Республики Казахстан от 12 августа 2011 года № 540 «Об утверждении Положения о деятельности организаций здравоохранения, оказывающих онкологическую помощь населению Республики Казахстан».</w:t>
      </w:r>
    </w:p>
    <w:p w14:paraId="3CC9038A" w14:textId="77777777" w:rsidR="00553C37" w:rsidRPr="00D73406" w:rsidRDefault="00553C37" w:rsidP="00553C37">
      <w:pPr>
        <w:pStyle w:val="a5"/>
        <w:ind w:firstLine="851"/>
        <w:jc w:val="both"/>
        <w:rPr>
          <w:rFonts w:ascii="Times New Roman" w:hAnsi="Times New Roman" w:cs="Times New Roman"/>
          <w:sz w:val="28"/>
          <w:szCs w:val="28"/>
        </w:rPr>
      </w:pPr>
    </w:p>
    <w:p w14:paraId="06998A38" w14:textId="77777777" w:rsidR="00553C37" w:rsidRPr="00D73406" w:rsidRDefault="00553C37" w:rsidP="00553C37">
      <w:pPr>
        <w:pStyle w:val="a5"/>
        <w:ind w:firstLine="851"/>
        <w:jc w:val="both"/>
        <w:rPr>
          <w:rFonts w:ascii="Times New Roman" w:hAnsi="Times New Roman" w:cs="Times New Roman"/>
          <w:sz w:val="28"/>
          <w:szCs w:val="28"/>
        </w:rPr>
      </w:pPr>
    </w:p>
    <w:p w14:paraId="4B584BF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br w:type="page"/>
      </w:r>
    </w:p>
    <w:p w14:paraId="15669FAB"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lastRenderedPageBreak/>
        <w:t>ОПРЕДЕЛЕНИЯ</w:t>
      </w:r>
    </w:p>
    <w:p w14:paraId="1D08164D" w14:textId="77777777" w:rsidR="00553C37" w:rsidRPr="00D73406" w:rsidRDefault="00553C37" w:rsidP="00553C37">
      <w:pPr>
        <w:pStyle w:val="a5"/>
        <w:jc w:val="center"/>
        <w:rPr>
          <w:rFonts w:ascii="Times New Roman" w:hAnsi="Times New Roman" w:cs="Times New Roman"/>
          <w:b/>
          <w:sz w:val="28"/>
          <w:szCs w:val="28"/>
        </w:rPr>
      </w:pPr>
    </w:p>
    <w:p w14:paraId="5A4C3DC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настоящей диссертации были применены следующие термины с соответствующими определениями:</w:t>
      </w:r>
    </w:p>
    <w:tbl>
      <w:tblPr>
        <w:tblStyle w:val="a4"/>
        <w:tblW w:w="992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553C37" w:rsidRPr="00D73406" w14:paraId="77E6F3C6" w14:textId="77777777" w:rsidTr="00553C37">
        <w:tc>
          <w:tcPr>
            <w:tcW w:w="9923" w:type="dxa"/>
          </w:tcPr>
          <w:p w14:paraId="39EA9871"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Бессимптомное население </w:t>
            </w:r>
            <w:r w:rsidRPr="00D73406">
              <w:rPr>
                <w:rFonts w:ascii="Times New Roman" w:hAnsi="Times New Roman" w:cs="Times New Roman"/>
                <w:bCs/>
                <w:sz w:val="28"/>
                <w:szCs w:val="28"/>
              </w:rPr>
              <w:t>– лица, не имеющие клинических признаков патологического процесса.</w:t>
            </w:r>
          </w:p>
        </w:tc>
      </w:tr>
      <w:tr w:rsidR="00553C37" w:rsidRPr="00D73406" w14:paraId="41D63119" w14:textId="77777777" w:rsidTr="00553C37">
        <w:tc>
          <w:tcPr>
            <w:tcW w:w="9923" w:type="dxa"/>
          </w:tcPr>
          <w:p w14:paraId="7222F321"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Инсуффляция</w:t>
            </w:r>
            <w:r w:rsidRPr="00D73406">
              <w:rPr>
                <w:rFonts w:ascii="Times New Roman" w:hAnsi="Times New Roman" w:cs="Times New Roman"/>
                <w:bCs/>
                <w:sz w:val="28"/>
                <w:szCs w:val="28"/>
              </w:rPr>
              <w:t xml:space="preserve"> – процесс вдувания газа или порошка в полостные органы организма, применяющийся в ходе диагностики или лечения.</w:t>
            </w:r>
          </w:p>
        </w:tc>
      </w:tr>
      <w:tr w:rsidR="00553C37" w:rsidRPr="00D73406" w14:paraId="4A1DD506" w14:textId="77777777" w:rsidTr="00553C37">
        <w:tc>
          <w:tcPr>
            <w:tcW w:w="9923" w:type="dxa"/>
          </w:tcPr>
          <w:p w14:paraId="51266C84"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ИФА </w:t>
            </w:r>
            <w:r w:rsidRPr="00D73406">
              <w:rPr>
                <w:rFonts w:ascii="Times New Roman" w:hAnsi="Times New Roman" w:cs="Times New Roman"/>
                <w:bCs/>
                <w:sz w:val="28"/>
                <w:szCs w:val="28"/>
              </w:rPr>
              <w:t>– метод лабораторной диагностики, основанный на реакции «антиген-антитело», позволяющий выявить вещества белковой природы.</w:t>
            </w:r>
          </w:p>
        </w:tc>
      </w:tr>
      <w:tr w:rsidR="00553C37" w:rsidRPr="00D73406" w14:paraId="1F4D2B0E" w14:textId="77777777" w:rsidTr="00553C37">
        <w:tc>
          <w:tcPr>
            <w:tcW w:w="9923" w:type="dxa"/>
          </w:tcPr>
          <w:p w14:paraId="7582358C"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Классификация C-RADS </w:t>
            </w:r>
            <w:r w:rsidRPr="00D73406">
              <w:rPr>
                <w:rFonts w:ascii="Times New Roman" w:hAnsi="Times New Roman" w:cs="Times New Roman"/>
                <w:bCs/>
                <w:sz w:val="28"/>
                <w:szCs w:val="28"/>
              </w:rPr>
              <w:t>– система интерпретации результатов КТ колонографии с целью стандартизации оценки полученных данных и последующей маршрутизации пациентов.</w:t>
            </w:r>
          </w:p>
        </w:tc>
      </w:tr>
      <w:tr w:rsidR="00553C37" w:rsidRPr="00D73406" w14:paraId="4650A041" w14:textId="77777777" w:rsidTr="00553C37">
        <w:tc>
          <w:tcPr>
            <w:tcW w:w="9923" w:type="dxa"/>
          </w:tcPr>
          <w:p w14:paraId="6E7980D7" w14:textId="3FD8BBF5" w:rsidR="00553C37" w:rsidRPr="00D73406" w:rsidRDefault="00553C37" w:rsidP="00953BD2">
            <w:pPr>
              <w:pStyle w:val="a5"/>
              <w:jc w:val="both"/>
              <w:rPr>
                <w:rFonts w:ascii="Times New Roman" w:hAnsi="Times New Roman" w:cs="Times New Roman"/>
                <w:b/>
                <w:sz w:val="28"/>
                <w:szCs w:val="28"/>
              </w:rPr>
            </w:pPr>
            <w:r w:rsidRPr="00D73406">
              <w:rPr>
                <w:rFonts w:ascii="Times New Roman" w:hAnsi="Times New Roman" w:cs="Times New Roman"/>
                <w:b/>
                <w:sz w:val="28"/>
                <w:szCs w:val="28"/>
              </w:rPr>
              <w:t>Классификация TNM</w:t>
            </w:r>
            <w:r w:rsidRPr="00D73406">
              <w:rPr>
                <w:rFonts w:ascii="Times New Roman" w:hAnsi="Times New Roman" w:cs="Times New Roman"/>
                <w:b/>
                <w:sz w:val="28"/>
                <w:szCs w:val="28"/>
              </w:rPr>
              <w:softHyphen/>
              <w:t xml:space="preserve"> </w:t>
            </w:r>
            <w:r w:rsidRPr="00D73406">
              <w:rPr>
                <w:rFonts w:ascii="Times New Roman" w:hAnsi="Times New Roman" w:cs="Times New Roman"/>
                <w:bCs/>
                <w:sz w:val="28"/>
                <w:szCs w:val="28"/>
              </w:rPr>
              <w:t xml:space="preserve">– </w:t>
            </w:r>
            <w:r w:rsidR="00953BD2" w:rsidRPr="00D73406">
              <w:rPr>
                <w:rFonts w:ascii="Times New Roman" w:hAnsi="Times New Roman" w:cs="Times New Roman"/>
                <w:bCs/>
                <w:sz w:val="28"/>
                <w:szCs w:val="28"/>
              </w:rPr>
              <w:t xml:space="preserve">международная </w:t>
            </w:r>
            <w:r w:rsidRPr="00D73406">
              <w:rPr>
                <w:rFonts w:ascii="Times New Roman" w:hAnsi="Times New Roman" w:cs="Times New Roman"/>
                <w:bCs/>
                <w:sz w:val="28"/>
                <w:szCs w:val="28"/>
              </w:rPr>
              <w:t xml:space="preserve">система описания распространения опухолевого </w:t>
            </w:r>
            <w:r w:rsidR="00953BD2" w:rsidRPr="00D73406">
              <w:rPr>
                <w:rFonts w:ascii="Times New Roman" w:hAnsi="Times New Roman" w:cs="Times New Roman"/>
                <w:bCs/>
                <w:sz w:val="28"/>
                <w:szCs w:val="28"/>
              </w:rPr>
              <w:t xml:space="preserve">процесса по трем </w:t>
            </w:r>
            <w:r w:rsidRPr="00D73406">
              <w:rPr>
                <w:rFonts w:ascii="Times New Roman" w:hAnsi="Times New Roman" w:cs="Times New Roman"/>
                <w:bCs/>
                <w:sz w:val="28"/>
                <w:szCs w:val="28"/>
              </w:rPr>
              <w:t>компонента</w:t>
            </w:r>
            <w:r w:rsidR="00953BD2" w:rsidRPr="00D73406">
              <w:rPr>
                <w:rFonts w:ascii="Times New Roman" w:hAnsi="Times New Roman" w:cs="Times New Roman"/>
                <w:bCs/>
                <w:sz w:val="28"/>
                <w:szCs w:val="28"/>
              </w:rPr>
              <w:t>м</w:t>
            </w:r>
            <w:r w:rsidRPr="00D73406">
              <w:rPr>
                <w:rFonts w:ascii="Times New Roman" w:hAnsi="Times New Roman" w:cs="Times New Roman"/>
                <w:bCs/>
                <w:sz w:val="28"/>
                <w:szCs w:val="28"/>
              </w:rPr>
              <w:t xml:space="preserve">: </w:t>
            </w:r>
            <w:r w:rsidR="00953BD2" w:rsidRPr="00D73406">
              <w:rPr>
                <w:rFonts w:ascii="Times New Roman" w:hAnsi="Times New Roman" w:cs="Times New Roman"/>
                <w:bCs/>
                <w:sz w:val="28"/>
                <w:szCs w:val="28"/>
              </w:rPr>
              <w:t>T (t</w:t>
            </w:r>
            <w:r w:rsidRPr="00D73406">
              <w:rPr>
                <w:rFonts w:ascii="Times New Roman" w:hAnsi="Times New Roman" w:cs="Times New Roman"/>
                <w:bCs/>
                <w:sz w:val="28"/>
                <w:szCs w:val="28"/>
              </w:rPr>
              <w:t>umor</w:t>
            </w:r>
            <w:r w:rsidR="00953BD2" w:rsidRPr="00D73406">
              <w:rPr>
                <w:rFonts w:ascii="Times New Roman" w:hAnsi="Times New Roman" w:cs="Times New Roman"/>
                <w:bCs/>
                <w:sz w:val="28"/>
                <w:szCs w:val="28"/>
              </w:rPr>
              <w:t>)</w:t>
            </w:r>
            <w:r w:rsidRPr="00D73406">
              <w:rPr>
                <w:rFonts w:ascii="Times New Roman" w:hAnsi="Times New Roman" w:cs="Times New Roman"/>
                <w:bCs/>
                <w:sz w:val="28"/>
                <w:szCs w:val="28"/>
              </w:rPr>
              <w:t xml:space="preserve"> – </w:t>
            </w:r>
            <w:r w:rsidR="00953BD2" w:rsidRPr="00D73406">
              <w:rPr>
                <w:rFonts w:ascii="Times New Roman" w:hAnsi="Times New Roman" w:cs="Times New Roman"/>
                <w:bCs/>
                <w:sz w:val="28"/>
                <w:szCs w:val="28"/>
              </w:rPr>
              <w:t xml:space="preserve">местное </w:t>
            </w:r>
            <w:r w:rsidRPr="00D73406">
              <w:rPr>
                <w:rFonts w:ascii="Times New Roman" w:hAnsi="Times New Roman" w:cs="Times New Roman"/>
                <w:bCs/>
                <w:sz w:val="28"/>
                <w:szCs w:val="28"/>
              </w:rPr>
              <w:t>распространение первично</w:t>
            </w:r>
            <w:r w:rsidR="00953BD2" w:rsidRPr="00D73406">
              <w:rPr>
                <w:rFonts w:ascii="Times New Roman" w:hAnsi="Times New Roman" w:cs="Times New Roman"/>
                <w:bCs/>
                <w:sz w:val="28"/>
                <w:szCs w:val="28"/>
              </w:rPr>
              <w:t>го</w:t>
            </w:r>
            <w:r w:rsidRPr="00D73406">
              <w:rPr>
                <w:rFonts w:ascii="Times New Roman" w:hAnsi="Times New Roman" w:cs="Times New Roman"/>
                <w:bCs/>
                <w:sz w:val="28"/>
                <w:szCs w:val="28"/>
              </w:rPr>
              <w:t xml:space="preserve"> опухол</w:t>
            </w:r>
            <w:r w:rsidR="00953BD2" w:rsidRPr="00D73406">
              <w:rPr>
                <w:rFonts w:ascii="Times New Roman" w:hAnsi="Times New Roman" w:cs="Times New Roman"/>
                <w:bCs/>
                <w:sz w:val="28"/>
                <w:szCs w:val="28"/>
              </w:rPr>
              <w:t>евого процесса</w:t>
            </w:r>
            <w:r w:rsidRPr="00D73406">
              <w:rPr>
                <w:rFonts w:ascii="Times New Roman" w:hAnsi="Times New Roman" w:cs="Times New Roman"/>
                <w:bCs/>
                <w:sz w:val="28"/>
                <w:szCs w:val="28"/>
              </w:rPr>
              <w:t>; N</w:t>
            </w:r>
            <w:r w:rsidR="00953BD2" w:rsidRPr="00D73406">
              <w:rPr>
                <w:rFonts w:ascii="Times New Roman" w:hAnsi="Times New Roman" w:cs="Times New Roman"/>
                <w:bCs/>
                <w:sz w:val="28"/>
                <w:szCs w:val="28"/>
              </w:rPr>
              <w:t xml:space="preserve"> (n</w:t>
            </w:r>
            <w:r w:rsidRPr="00D73406">
              <w:rPr>
                <w:rFonts w:ascii="Times New Roman" w:hAnsi="Times New Roman" w:cs="Times New Roman"/>
                <w:bCs/>
                <w:sz w:val="28"/>
                <w:szCs w:val="28"/>
              </w:rPr>
              <w:t>odus</w:t>
            </w:r>
            <w:r w:rsidR="00953BD2" w:rsidRPr="00D73406">
              <w:rPr>
                <w:rFonts w:ascii="Times New Roman" w:hAnsi="Times New Roman" w:cs="Times New Roman"/>
                <w:bCs/>
                <w:sz w:val="28"/>
                <w:szCs w:val="28"/>
              </w:rPr>
              <w:t>)</w:t>
            </w:r>
            <w:r w:rsidRPr="00D73406">
              <w:rPr>
                <w:rFonts w:ascii="Times New Roman" w:hAnsi="Times New Roman" w:cs="Times New Roman"/>
                <w:bCs/>
                <w:sz w:val="28"/>
                <w:szCs w:val="28"/>
              </w:rPr>
              <w:t xml:space="preserve"> – </w:t>
            </w:r>
            <w:r w:rsidR="00953BD2" w:rsidRPr="00D73406">
              <w:rPr>
                <w:rFonts w:ascii="Times New Roman" w:hAnsi="Times New Roman" w:cs="Times New Roman"/>
                <w:bCs/>
                <w:sz w:val="28"/>
                <w:szCs w:val="28"/>
              </w:rPr>
              <w:t>распространение</w:t>
            </w:r>
            <w:r w:rsidR="00427019" w:rsidRPr="00D73406">
              <w:rPr>
                <w:rFonts w:ascii="Times New Roman" w:hAnsi="Times New Roman" w:cs="Times New Roman"/>
                <w:bCs/>
                <w:sz w:val="28"/>
                <w:szCs w:val="28"/>
              </w:rPr>
              <w:t xml:space="preserve"> опухолевого процесса</w:t>
            </w:r>
            <w:r w:rsidR="00953BD2" w:rsidRPr="00D73406">
              <w:rPr>
                <w:rFonts w:ascii="Times New Roman" w:hAnsi="Times New Roman" w:cs="Times New Roman"/>
                <w:bCs/>
                <w:sz w:val="28"/>
                <w:szCs w:val="28"/>
              </w:rPr>
              <w:t xml:space="preserve"> на </w:t>
            </w:r>
            <w:r w:rsidRPr="00D73406">
              <w:rPr>
                <w:rFonts w:ascii="Times New Roman" w:hAnsi="Times New Roman" w:cs="Times New Roman"/>
                <w:bCs/>
                <w:sz w:val="28"/>
                <w:szCs w:val="28"/>
              </w:rPr>
              <w:t>региона</w:t>
            </w:r>
            <w:r w:rsidR="00953BD2" w:rsidRPr="00D73406">
              <w:rPr>
                <w:rFonts w:ascii="Times New Roman" w:hAnsi="Times New Roman" w:cs="Times New Roman"/>
                <w:bCs/>
                <w:sz w:val="28"/>
                <w:szCs w:val="28"/>
              </w:rPr>
              <w:t>ль</w:t>
            </w:r>
            <w:r w:rsidRPr="00D73406">
              <w:rPr>
                <w:rFonts w:ascii="Times New Roman" w:hAnsi="Times New Roman" w:cs="Times New Roman"/>
                <w:bCs/>
                <w:sz w:val="28"/>
                <w:szCs w:val="28"/>
              </w:rPr>
              <w:t>ны</w:t>
            </w:r>
            <w:r w:rsidR="00953BD2" w:rsidRPr="00D73406">
              <w:rPr>
                <w:rFonts w:ascii="Times New Roman" w:hAnsi="Times New Roman" w:cs="Times New Roman"/>
                <w:bCs/>
                <w:sz w:val="28"/>
                <w:szCs w:val="28"/>
              </w:rPr>
              <w:t>е</w:t>
            </w:r>
            <w:r w:rsidRPr="00D73406">
              <w:rPr>
                <w:rFonts w:ascii="Times New Roman" w:hAnsi="Times New Roman" w:cs="Times New Roman"/>
                <w:bCs/>
                <w:sz w:val="28"/>
                <w:szCs w:val="28"/>
              </w:rPr>
              <w:t xml:space="preserve"> лимфатически</w:t>
            </w:r>
            <w:r w:rsidR="00953BD2" w:rsidRPr="00D73406">
              <w:rPr>
                <w:rFonts w:ascii="Times New Roman" w:hAnsi="Times New Roman" w:cs="Times New Roman"/>
                <w:bCs/>
                <w:sz w:val="28"/>
                <w:szCs w:val="28"/>
              </w:rPr>
              <w:t>е</w:t>
            </w:r>
            <w:r w:rsidRPr="00D73406">
              <w:rPr>
                <w:rFonts w:ascii="Times New Roman" w:hAnsi="Times New Roman" w:cs="Times New Roman"/>
                <w:bCs/>
                <w:sz w:val="28"/>
                <w:szCs w:val="28"/>
              </w:rPr>
              <w:t xml:space="preserve"> узл</w:t>
            </w:r>
            <w:r w:rsidR="00953BD2" w:rsidRPr="00D73406">
              <w:rPr>
                <w:rFonts w:ascii="Times New Roman" w:hAnsi="Times New Roman" w:cs="Times New Roman"/>
                <w:bCs/>
                <w:sz w:val="28"/>
                <w:szCs w:val="28"/>
              </w:rPr>
              <w:t>ы</w:t>
            </w:r>
            <w:r w:rsidRPr="00D73406">
              <w:rPr>
                <w:rFonts w:ascii="Times New Roman" w:hAnsi="Times New Roman" w:cs="Times New Roman"/>
                <w:bCs/>
                <w:sz w:val="28"/>
                <w:szCs w:val="28"/>
              </w:rPr>
              <w:t>; M</w:t>
            </w:r>
            <w:r w:rsidR="00953BD2" w:rsidRPr="00D73406">
              <w:rPr>
                <w:rFonts w:ascii="Times New Roman" w:hAnsi="Times New Roman" w:cs="Times New Roman"/>
                <w:bCs/>
                <w:sz w:val="28"/>
                <w:szCs w:val="28"/>
              </w:rPr>
              <w:t xml:space="preserve"> (m</w:t>
            </w:r>
            <w:r w:rsidRPr="00D73406">
              <w:rPr>
                <w:rFonts w:ascii="Times New Roman" w:hAnsi="Times New Roman" w:cs="Times New Roman"/>
                <w:bCs/>
                <w:sz w:val="28"/>
                <w:szCs w:val="28"/>
              </w:rPr>
              <w:t>etastasis</w:t>
            </w:r>
            <w:r w:rsidR="00953BD2" w:rsidRPr="00D73406">
              <w:rPr>
                <w:rFonts w:ascii="Times New Roman" w:hAnsi="Times New Roman" w:cs="Times New Roman"/>
                <w:bCs/>
                <w:sz w:val="28"/>
                <w:szCs w:val="28"/>
              </w:rPr>
              <w:t>)</w:t>
            </w:r>
            <w:r w:rsidRPr="00D73406">
              <w:rPr>
                <w:rFonts w:ascii="Times New Roman" w:hAnsi="Times New Roman" w:cs="Times New Roman"/>
                <w:bCs/>
                <w:sz w:val="28"/>
                <w:szCs w:val="28"/>
              </w:rPr>
              <w:t xml:space="preserve"> –</w:t>
            </w:r>
            <w:r w:rsidR="00953BD2" w:rsidRPr="00D73406">
              <w:rPr>
                <w:rFonts w:ascii="Times New Roman" w:hAnsi="Times New Roman" w:cs="Times New Roman"/>
                <w:bCs/>
                <w:sz w:val="28"/>
                <w:szCs w:val="28"/>
              </w:rPr>
              <w:t xml:space="preserve"> </w:t>
            </w:r>
            <w:r w:rsidRPr="00D73406">
              <w:rPr>
                <w:rFonts w:ascii="Times New Roman" w:hAnsi="Times New Roman" w:cs="Times New Roman"/>
                <w:bCs/>
                <w:sz w:val="28"/>
                <w:szCs w:val="28"/>
              </w:rPr>
              <w:t>наличие</w:t>
            </w:r>
            <w:r w:rsidR="00953BD2" w:rsidRPr="00D73406">
              <w:rPr>
                <w:rFonts w:ascii="Times New Roman" w:hAnsi="Times New Roman" w:cs="Times New Roman"/>
                <w:bCs/>
                <w:sz w:val="28"/>
                <w:szCs w:val="28"/>
              </w:rPr>
              <w:t>/отсутствие</w:t>
            </w:r>
            <w:r w:rsidRPr="00D73406">
              <w:rPr>
                <w:rFonts w:ascii="Times New Roman" w:hAnsi="Times New Roman" w:cs="Times New Roman"/>
                <w:bCs/>
                <w:sz w:val="28"/>
                <w:szCs w:val="28"/>
              </w:rPr>
              <w:t xml:space="preserve"> отдаленных метастазов.</w:t>
            </w:r>
          </w:p>
        </w:tc>
      </w:tr>
      <w:tr w:rsidR="00553C37" w:rsidRPr="00D73406" w14:paraId="6AF38EBD" w14:textId="77777777" w:rsidTr="00553C37">
        <w:tc>
          <w:tcPr>
            <w:tcW w:w="9923" w:type="dxa"/>
          </w:tcPr>
          <w:p w14:paraId="1E20CA09" w14:textId="54DD7F4E" w:rsidR="00553C37" w:rsidRPr="00D73406" w:rsidRDefault="00553C37" w:rsidP="00427019">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КТ колонография </w:t>
            </w:r>
            <w:r w:rsidRPr="00D73406">
              <w:rPr>
                <w:rFonts w:ascii="Times New Roman" w:hAnsi="Times New Roman" w:cs="Times New Roman"/>
                <w:bCs/>
                <w:sz w:val="28"/>
                <w:szCs w:val="28"/>
              </w:rPr>
              <w:t>– компьютерно</w:t>
            </w:r>
            <w:r w:rsidR="00427019" w:rsidRPr="00D73406">
              <w:rPr>
                <w:rFonts w:ascii="Times New Roman" w:hAnsi="Times New Roman" w:cs="Times New Roman"/>
                <w:bCs/>
                <w:sz w:val="28"/>
                <w:szCs w:val="28"/>
              </w:rPr>
              <w:t>-</w:t>
            </w:r>
            <w:r w:rsidRPr="00D73406">
              <w:rPr>
                <w:rFonts w:ascii="Times New Roman" w:hAnsi="Times New Roman" w:cs="Times New Roman"/>
                <w:bCs/>
                <w:sz w:val="28"/>
                <w:szCs w:val="28"/>
              </w:rPr>
              <w:t xml:space="preserve">томографическое сканирование толстой кишки после предварительной очистки и инсуффляции углекислым газом.   </w:t>
            </w:r>
          </w:p>
        </w:tc>
      </w:tr>
      <w:tr w:rsidR="00553C37" w:rsidRPr="00D73406" w14:paraId="52AD233A" w14:textId="77777777" w:rsidTr="00553C37">
        <w:tc>
          <w:tcPr>
            <w:tcW w:w="9923" w:type="dxa"/>
          </w:tcPr>
          <w:p w14:paraId="1CB7CFD7"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Малигнизация</w:t>
            </w:r>
            <w:r w:rsidRPr="00D73406">
              <w:rPr>
                <w:rFonts w:ascii="Times New Roman" w:hAnsi="Times New Roman" w:cs="Times New Roman"/>
                <w:bCs/>
                <w:sz w:val="28"/>
                <w:szCs w:val="28"/>
              </w:rPr>
              <w:t xml:space="preserve"> – процесс трансформации доброкачественных клеток в злокачественные. </w:t>
            </w:r>
          </w:p>
        </w:tc>
      </w:tr>
      <w:tr w:rsidR="00553C37" w:rsidRPr="00D73406" w14:paraId="7E8E3614" w14:textId="77777777" w:rsidTr="00553C37">
        <w:tc>
          <w:tcPr>
            <w:tcW w:w="9923" w:type="dxa"/>
          </w:tcPr>
          <w:p w14:paraId="572D43C8"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Прогрессирующая аденома </w:t>
            </w:r>
            <w:r w:rsidRPr="00D73406">
              <w:rPr>
                <w:rFonts w:ascii="Times New Roman" w:hAnsi="Times New Roman" w:cs="Times New Roman"/>
                <w:bCs/>
                <w:sz w:val="28"/>
                <w:szCs w:val="28"/>
              </w:rPr>
              <w:t>– аденомы размерами ≥10 мм и/или имеющие в структуре более 25% ворсинчатого строения и/или содержащие интраэпителиальную неоплазию.</w:t>
            </w:r>
          </w:p>
        </w:tc>
      </w:tr>
      <w:tr w:rsidR="00553C37" w:rsidRPr="00D73406" w14:paraId="770C625E" w14:textId="77777777" w:rsidTr="00553C37">
        <w:tc>
          <w:tcPr>
            <w:tcW w:w="9923" w:type="dxa"/>
          </w:tcPr>
          <w:p w14:paraId="30BDA915" w14:textId="77777777" w:rsidR="00553C37" w:rsidRPr="00D73406" w:rsidRDefault="00553C37" w:rsidP="00553C37">
            <w:pPr>
              <w:pStyle w:val="a5"/>
              <w:jc w:val="both"/>
              <w:rPr>
                <w:rFonts w:ascii="Times New Roman" w:hAnsi="Times New Roman" w:cs="Times New Roman"/>
                <w:bCs/>
                <w:sz w:val="28"/>
                <w:szCs w:val="28"/>
              </w:rPr>
            </w:pPr>
            <w:r w:rsidRPr="00D73406">
              <w:rPr>
                <w:rFonts w:ascii="Times New Roman" w:hAnsi="Times New Roman" w:cs="Times New Roman"/>
                <w:b/>
                <w:sz w:val="28"/>
                <w:szCs w:val="28"/>
              </w:rPr>
              <w:t xml:space="preserve">Скрининг </w:t>
            </w:r>
            <w:r w:rsidRPr="00D73406">
              <w:rPr>
                <w:rFonts w:ascii="Times New Roman" w:hAnsi="Times New Roman" w:cs="Times New Roman"/>
                <w:sz w:val="28"/>
                <w:szCs w:val="28"/>
              </w:rPr>
              <w:t>– комплекс обследования бессимптомного населения с целью выявления лиц с более высоким риском заболевания.</w:t>
            </w:r>
          </w:p>
        </w:tc>
      </w:tr>
      <w:tr w:rsidR="00553C37" w:rsidRPr="00D73406" w14:paraId="3290724E" w14:textId="77777777" w:rsidTr="00553C37">
        <w:tc>
          <w:tcPr>
            <w:tcW w:w="9923" w:type="dxa"/>
          </w:tcPr>
          <w:p w14:paraId="3126A4E3" w14:textId="77777777" w:rsidR="00553C37" w:rsidRPr="00D73406" w:rsidRDefault="00553C37" w:rsidP="00553C37">
            <w:pPr>
              <w:pStyle w:val="a5"/>
              <w:jc w:val="both"/>
              <w:rPr>
                <w:rFonts w:ascii="Times New Roman" w:hAnsi="Times New Roman" w:cs="Times New Roman"/>
                <w:b/>
                <w:bCs/>
                <w:sz w:val="28"/>
                <w:szCs w:val="28"/>
              </w:rPr>
            </w:pPr>
            <w:r w:rsidRPr="00D73406">
              <w:rPr>
                <w:rFonts w:ascii="Times New Roman" w:hAnsi="Times New Roman" w:cs="Times New Roman"/>
                <w:b/>
                <w:bCs/>
                <w:sz w:val="28"/>
                <w:szCs w:val="28"/>
              </w:rPr>
              <w:t>Стадирование</w:t>
            </w:r>
            <w:r w:rsidRPr="00D73406">
              <w:rPr>
                <w:rFonts w:ascii="Times New Roman" w:hAnsi="Times New Roman" w:cs="Times New Roman"/>
                <w:sz w:val="28"/>
                <w:szCs w:val="28"/>
              </w:rPr>
              <w:t xml:space="preserve"> – определение степени распространения патологического процесса в организме пациента на основе результатов различных методов исследования.</w:t>
            </w:r>
          </w:p>
        </w:tc>
      </w:tr>
      <w:tr w:rsidR="00553C37" w:rsidRPr="00D73406" w14:paraId="7BD3E21D" w14:textId="77777777" w:rsidTr="00553C37">
        <w:tc>
          <w:tcPr>
            <w:tcW w:w="9923" w:type="dxa"/>
          </w:tcPr>
          <w:p w14:paraId="6A7DEC01"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Стандартизация по возрасту </w:t>
            </w:r>
            <w:r w:rsidRPr="00D73406">
              <w:rPr>
                <w:rFonts w:ascii="Times New Roman" w:hAnsi="Times New Roman" w:cs="Times New Roman"/>
                <w:bCs/>
                <w:sz w:val="28"/>
                <w:szCs w:val="28"/>
              </w:rPr>
              <w:t>– процедура коррекции показателей (заболеваемости, смертности, и других) с целью минимизировать влияние возрастных различий при сравнении различных популяций.</w:t>
            </w:r>
          </w:p>
        </w:tc>
      </w:tr>
      <w:tr w:rsidR="00553C37" w:rsidRPr="00D73406" w14:paraId="46FF0261" w14:textId="77777777" w:rsidTr="00553C37">
        <w:tc>
          <w:tcPr>
            <w:tcW w:w="9923" w:type="dxa"/>
          </w:tcPr>
          <w:p w14:paraId="0A966721"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Тесла </w:t>
            </w:r>
            <w:r w:rsidRPr="00D73406">
              <w:rPr>
                <w:rFonts w:ascii="Times New Roman" w:hAnsi="Times New Roman" w:cs="Times New Roman"/>
                <w:sz w:val="28"/>
                <w:szCs w:val="28"/>
              </w:rPr>
              <w:t>– единица индукции магнитного поля в Международной системе единиц.</w:t>
            </w:r>
          </w:p>
        </w:tc>
      </w:tr>
      <w:tr w:rsidR="00553C37" w:rsidRPr="00D73406" w14:paraId="035391DE" w14:textId="77777777" w:rsidTr="00553C37">
        <w:tc>
          <w:tcPr>
            <w:tcW w:w="9923" w:type="dxa"/>
          </w:tcPr>
          <w:p w14:paraId="400B0F37"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Томография </w:t>
            </w:r>
            <w:r w:rsidRPr="00D73406">
              <w:rPr>
                <w:rFonts w:ascii="Times New Roman" w:hAnsi="Times New Roman" w:cs="Times New Roman"/>
                <w:sz w:val="28"/>
                <w:szCs w:val="28"/>
              </w:rPr>
              <w:t>– способ получения послойного изображения внутренней структуры объекта.</w:t>
            </w:r>
          </w:p>
        </w:tc>
      </w:tr>
      <w:tr w:rsidR="00553C37" w:rsidRPr="00D73406" w14:paraId="4A72777B" w14:textId="77777777" w:rsidTr="00553C37">
        <w:tc>
          <w:tcPr>
            <w:tcW w:w="9923" w:type="dxa"/>
          </w:tcPr>
          <w:p w14:paraId="380F9FCE"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 xml:space="preserve">Фактор риска </w:t>
            </w:r>
            <w:r w:rsidRPr="00D73406">
              <w:rPr>
                <w:rFonts w:ascii="Times New Roman" w:hAnsi="Times New Roman" w:cs="Times New Roman"/>
                <w:bCs/>
                <w:sz w:val="28"/>
                <w:szCs w:val="28"/>
              </w:rPr>
              <w:t>– обстоятельства, отрицательно влияющие на здоровье человека и создающие благоприятную среду для возникновения заболеваний.</w:t>
            </w:r>
          </w:p>
        </w:tc>
      </w:tr>
      <w:tr w:rsidR="00553C37" w:rsidRPr="00D73406" w14:paraId="5A24AF20" w14:textId="77777777" w:rsidTr="00553C37">
        <w:tc>
          <w:tcPr>
            <w:tcW w:w="9923" w:type="dxa"/>
          </w:tcPr>
          <w:p w14:paraId="245E8BC4" w14:textId="77777777" w:rsidR="00553C37" w:rsidRPr="00D73406" w:rsidRDefault="00553C37" w:rsidP="00553C37">
            <w:pPr>
              <w:pStyle w:val="a5"/>
              <w:jc w:val="both"/>
              <w:rPr>
                <w:rFonts w:ascii="Times New Roman" w:hAnsi="Times New Roman" w:cs="Times New Roman"/>
                <w:b/>
                <w:sz w:val="28"/>
                <w:szCs w:val="28"/>
              </w:rPr>
            </w:pPr>
            <w:r w:rsidRPr="00D73406">
              <w:rPr>
                <w:rFonts w:ascii="Times New Roman" w:hAnsi="Times New Roman" w:cs="Times New Roman"/>
                <w:b/>
                <w:sz w:val="28"/>
                <w:szCs w:val="28"/>
              </w:rPr>
              <w:t>GLOBOCAN</w:t>
            </w:r>
            <w:r w:rsidRPr="00D73406">
              <w:rPr>
                <w:rFonts w:ascii="Times New Roman" w:hAnsi="Times New Roman" w:cs="Times New Roman"/>
                <w:b/>
                <w:sz w:val="28"/>
                <w:szCs w:val="28"/>
              </w:rPr>
              <w:tab/>
            </w:r>
            <w:r w:rsidRPr="00D73406">
              <w:rPr>
                <w:rFonts w:ascii="Times New Roman" w:hAnsi="Times New Roman" w:cs="Times New Roman"/>
                <w:bCs/>
                <w:sz w:val="28"/>
                <w:szCs w:val="28"/>
              </w:rPr>
              <w:t>– совместный проект Всемирной организации здравоохранения и международного агентства по изучению рака, по сбору и анализу данных об онкологических заболеваниях в мире.</w:t>
            </w:r>
          </w:p>
        </w:tc>
      </w:tr>
    </w:tbl>
    <w:p w14:paraId="4C5F3F0F" w14:textId="77777777" w:rsidR="00553C37" w:rsidRPr="00D73406" w:rsidRDefault="00553C37" w:rsidP="00553C37">
      <w:pPr>
        <w:pStyle w:val="a5"/>
        <w:ind w:firstLine="851"/>
        <w:jc w:val="both"/>
        <w:rPr>
          <w:rFonts w:ascii="Times New Roman" w:hAnsi="Times New Roman" w:cs="Times New Roman"/>
          <w:b/>
          <w:sz w:val="28"/>
          <w:szCs w:val="28"/>
        </w:rPr>
      </w:pPr>
    </w:p>
    <w:p w14:paraId="7D02F385" w14:textId="77777777" w:rsidR="00553C37" w:rsidRPr="00D73406" w:rsidRDefault="00553C37" w:rsidP="00553C37">
      <w:pPr>
        <w:pStyle w:val="a5"/>
        <w:ind w:firstLine="851"/>
        <w:jc w:val="both"/>
        <w:rPr>
          <w:rFonts w:ascii="Times New Roman" w:hAnsi="Times New Roman" w:cs="Times New Roman"/>
          <w:b/>
          <w:sz w:val="28"/>
          <w:szCs w:val="28"/>
        </w:rPr>
      </w:pPr>
    </w:p>
    <w:p w14:paraId="754523A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ab/>
      </w:r>
      <w:r w:rsidRPr="00D73406">
        <w:rPr>
          <w:rFonts w:ascii="Times New Roman" w:hAnsi="Times New Roman" w:cs="Times New Roman"/>
          <w:sz w:val="28"/>
          <w:szCs w:val="28"/>
        </w:rPr>
        <w:br w:type="page"/>
      </w:r>
    </w:p>
    <w:p w14:paraId="7876DFD7"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lastRenderedPageBreak/>
        <w:t>ОБОЗНАЧЕНИЯ И СОКРАЩЕНИЯ</w:t>
      </w:r>
    </w:p>
    <w:p w14:paraId="03763145" w14:textId="77777777" w:rsidR="00553C37" w:rsidRPr="00D73406" w:rsidRDefault="00553C37" w:rsidP="00553C37">
      <w:pPr>
        <w:pStyle w:val="a5"/>
        <w:jc w:val="both"/>
        <w:rPr>
          <w:rFonts w:ascii="Times New Roman" w:hAnsi="Times New Roman" w:cs="Times New Roman"/>
          <w:b/>
          <w:sz w:val="28"/>
          <w:szCs w:val="28"/>
        </w:rPr>
      </w:pPr>
    </w:p>
    <w:tbl>
      <w:tblPr>
        <w:tblW w:w="9923" w:type="dxa"/>
        <w:tblInd w:w="-142" w:type="dxa"/>
        <w:tblLook w:val="04A0" w:firstRow="1" w:lastRow="0" w:firstColumn="1" w:lastColumn="0" w:noHBand="0" w:noVBand="1"/>
      </w:tblPr>
      <w:tblGrid>
        <w:gridCol w:w="1702"/>
        <w:gridCol w:w="8221"/>
      </w:tblGrid>
      <w:tr w:rsidR="00553C37" w:rsidRPr="00D73406" w14:paraId="10438ADE" w14:textId="77777777" w:rsidTr="00553C37">
        <w:tc>
          <w:tcPr>
            <w:tcW w:w="1702" w:type="dxa"/>
            <w:shd w:val="clear" w:color="auto" w:fill="auto"/>
          </w:tcPr>
          <w:p w14:paraId="684CE8C6"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sz w:val="28"/>
                <w:szCs w:val="28"/>
                <w:lang w:eastAsia="ru-RU"/>
              </w:rPr>
              <w:t xml:space="preserve">МАИР </w:t>
            </w:r>
          </w:p>
        </w:tc>
        <w:tc>
          <w:tcPr>
            <w:tcW w:w="8221" w:type="dxa"/>
            <w:shd w:val="clear" w:color="auto" w:fill="auto"/>
          </w:tcPr>
          <w:p w14:paraId="698AE36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международное агентство по изучению рака</w:t>
            </w:r>
          </w:p>
        </w:tc>
      </w:tr>
      <w:tr w:rsidR="00553C37" w:rsidRPr="00D73406" w14:paraId="3223B12C" w14:textId="77777777" w:rsidTr="00553C37">
        <w:tc>
          <w:tcPr>
            <w:tcW w:w="1702" w:type="dxa"/>
            <w:shd w:val="clear" w:color="auto" w:fill="auto"/>
          </w:tcPr>
          <w:p w14:paraId="0A3317F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2D </w:t>
            </w:r>
          </w:p>
        </w:tc>
        <w:tc>
          <w:tcPr>
            <w:tcW w:w="8221" w:type="dxa"/>
            <w:shd w:val="clear" w:color="auto" w:fill="auto"/>
          </w:tcPr>
          <w:p w14:paraId="652AB30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двухмерные</w:t>
            </w:r>
          </w:p>
        </w:tc>
      </w:tr>
      <w:tr w:rsidR="00553C37" w:rsidRPr="00D73406" w14:paraId="04051059" w14:textId="77777777" w:rsidTr="00553C37">
        <w:tc>
          <w:tcPr>
            <w:tcW w:w="1702" w:type="dxa"/>
            <w:shd w:val="clear" w:color="auto" w:fill="auto"/>
          </w:tcPr>
          <w:p w14:paraId="1E50A859"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3Т</w:t>
            </w:r>
          </w:p>
        </w:tc>
        <w:tc>
          <w:tcPr>
            <w:tcW w:w="8221" w:type="dxa"/>
            <w:shd w:val="clear" w:color="auto" w:fill="auto"/>
          </w:tcPr>
          <w:p w14:paraId="17571D20"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3 Тесла </w:t>
            </w:r>
          </w:p>
        </w:tc>
      </w:tr>
      <w:tr w:rsidR="00553C37" w:rsidRPr="00D73406" w14:paraId="28D32A6A" w14:textId="77777777" w:rsidTr="00553C37">
        <w:tc>
          <w:tcPr>
            <w:tcW w:w="1702" w:type="dxa"/>
            <w:shd w:val="clear" w:color="auto" w:fill="auto"/>
          </w:tcPr>
          <w:p w14:paraId="5150D0E4"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color w:val="000000"/>
                <w:sz w:val="28"/>
                <w:szCs w:val="28"/>
                <w:lang w:eastAsia="ru-RU"/>
              </w:rPr>
              <w:t xml:space="preserve">3D </w:t>
            </w:r>
          </w:p>
        </w:tc>
        <w:tc>
          <w:tcPr>
            <w:tcW w:w="8221" w:type="dxa"/>
            <w:shd w:val="clear" w:color="auto" w:fill="auto"/>
          </w:tcPr>
          <w:p w14:paraId="246A9B43"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трехмерные</w:t>
            </w:r>
          </w:p>
        </w:tc>
      </w:tr>
      <w:tr w:rsidR="00553C37" w:rsidRPr="00D73406" w14:paraId="775283C6" w14:textId="77777777" w:rsidTr="00553C37">
        <w:tc>
          <w:tcPr>
            <w:tcW w:w="1702" w:type="dxa"/>
            <w:shd w:val="clear" w:color="auto" w:fill="auto"/>
          </w:tcPr>
          <w:p w14:paraId="480EEC8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АКСК    </w:t>
            </w:r>
          </w:p>
        </w:tc>
        <w:tc>
          <w:tcPr>
            <w:tcW w:w="8221" w:type="dxa"/>
            <w:shd w:val="clear" w:color="auto" w:fill="auto"/>
          </w:tcPr>
          <w:p w14:paraId="7F944CC8"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анализ кала на скрытую кровь</w:t>
            </w:r>
          </w:p>
        </w:tc>
      </w:tr>
      <w:tr w:rsidR="00553C37" w:rsidRPr="00D73406" w14:paraId="2EBBDF6E" w14:textId="77777777" w:rsidTr="00553C37">
        <w:tc>
          <w:tcPr>
            <w:tcW w:w="1702" w:type="dxa"/>
            <w:shd w:val="clear" w:color="auto" w:fill="auto"/>
          </w:tcPr>
          <w:p w14:paraId="33962B28"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ВЗК</w:t>
            </w:r>
          </w:p>
        </w:tc>
        <w:tc>
          <w:tcPr>
            <w:tcW w:w="8221" w:type="dxa"/>
            <w:shd w:val="clear" w:color="auto" w:fill="auto"/>
          </w:tcPr>
          <w:p w14:paraId="23026A7C"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воспалительные заболевания кишечника</w:t>
            </w:r>
          </w:p>
        </w:tc>
      </w:tr>
      <w:tr w:rsidR="00553C37" w:rsidRPr="00D73406" w14:paraId="42AE48CA" w14:textId="77777777" w:rsidTr="00553C37">
        <w:tc>
          <w:tcPr>
            <w:tcW w:w="1702" w:type="dxa"/>
            <w:shd w:val="clear" w:color="auto" w:fill="auto"/>
          </w:tcPr>
          <w:p w14:paraId="7877444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ВКИ</w:t>
            </w:r>
          </w:p>
        </w:tc>
        <w:tc>
          <w:tcPr>
            <w:tcW w:w="8221" w:type="dxa"/>
            <w:shd w:val="clear" w:color="auto" w:fill="auto"/>
          </w:tcPr>
          <w:p w14:paraId="1282E595"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внекишечные изменения</w:t>
            </w:r>
          </w:p>
        </w:tc>
      </w:tr>
      <w:tr w:rsidR="00553C37" w:rsidRPr="00D73406" w14:paraId="73F21A6C" w14:textId="77777777" w:rsidTr="00553C37">
        <w:tc>
          <w:tcPr>
            <w:tcW w:w="1702" w:type="dxa"/>
            <w:shd w:val="clear" w:color="auto" w:fill="auto"/>
          </w:tcPr>
          <w:p w14:paraId="332B480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ВКО</w:t>
            </w:r>
          </w:p>
        </w:tc>
        <w:tc>
          <w:tcPr>
            <w:tcW w:w="8221" w:type="dxa"/>
            <w:shd w:val="clear" w:color="auto" w:fill="auto"/>
          </w:tcPr>
          <w:p w14:paraId="1E77C5F5"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Восточно-Казахстанская область</w:t>
            </w:r>
          </w:p>
        </w:tc>
      </w:tr>
      <w:tr w:rsidR="00553C37" w:rsidRPr="00D73406" w14:paraId="02E0809F" w14:textId="77777777" w:rsidTr="00553C37">
        <w:tc>
          <w:tcPr>
            <w:tcW w:w="1702" w:type="dxa"/>
            <w:shd w:val="clear" w:color="auto" w:fill="auto"/>
          </w:tcPr>
          <w:p w14:paraId="29EC99F2"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ВОЗ</w:t>
            </w:r>
          </w:p>
        </w:tc>
        <w:tc>
          <w:tcPr>
            <w:tcW w:w="8221" w:type="dxa"/>
            <w:shd w:val="clear" w:color="auto" w:fill="auto"/>
          </w:tcPr>
          <w:p w14:paraId="74DAA45D"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Всемирная организация здравоохранения</w:t>
            </w:r>
          </w:p>
        </w:tc>
      </w:tr>
      <w:tr w:rsidR="00553C37" w:rsidRPr="00D73406" w14:paraId="39574947" w14:textId="77777777" w:rsidTr="00553C37">
        <w:tc>
          <w:tcPr>
            <w:tcW w:w="1702" w:type="dxa"/>
            <w:shd w:val="clear" w:color="auto" w:fill="auto"/>
          </w:tcPr>
          <w:p w14:paraId="79B2F88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ДВИ</w:t>
            </w:r>
          </w:p>
        </w:tc>
        <w:tc>
          <w:tcPr>
            <w:tcW w:w="8221" w:type="dxa"/>
            <w:shd w:val="clear" w:color="auto" w:fill="auto"/>
          </w:tcPr>
          <w:p w14:paraId="61F61A2E"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hAnsi="Times New Roman" w:cs="Times New Roman"/>
                <w:sz w:val="28"/>
                <w:szCs w:val="28"/>
              </w:rPr>
              <w:t>диффузионно-взвешенное изображение</w:t>
            </w:r>
          </w:p>
        </w:tc>
      </w:tr>
      <w:tr w:rsidR="00553C37" w:rsidRPr="00D73406" w14:paraId="7365B944" w14:textId="77777777" w:rsidTr="00553C37">
        <w:tc>
          <w:tcPr>
            <w:tcW w:w="1702" w:type="dxa"/>
            <w:shd w:val="clear" w:color="auto" w:fill="auto"/>
          </w:tcPr>
          <w:p w14:paraId="64A2F83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ДИ</w:t>
            </w:r>
          </w:p>
        </w:tc>
        <w:tc>
          <w:tcPr>
            <w:tcW w:w="8221" w:type="dxa"/>
            <w:shd w:val="clear" w:color="auto" w:fill="auto"/>
          </w:tcPr>
          <w:p w14:paraId="5B194480"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доверительный интервал</w:t>
            </w:r>
          </w:p>
        </w:tc>
      </w:tr>
      <w:tr w:rsidR="00553C37" w:rsidRPr="00D73406" w14:paraId="5ACCE8DB" w14:textId="77777777" w:rsidTr="00553C37">
        <w:tc>
          <w:tcPr>
            <w:tcW w:w="1702" w:type="dxa"/>
            <w:shd w:val="clear" w:color="auto" w:fill="auto"/>
          </w:tcPr>
          <w:p w14:paraId="20814C95"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ДНК</w:t>
            </w:r>
          </w:p>
        </w:tc>
        <w:tc>
          <w:tcPr>
            <w:tcW w:w="8221" w:type="dxa"/>
            <w:shd w:val="clear" w:color="auto" w:fill="auto"/>
          </w:tcPr>
          <w:p w14:paraId="1B63B2BE"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Arial" w:hAnsi="Times New Roman" w:cs="Times New Roman"/>
                <w:sz w:val="28"/>
                <w:szCs w:val="28"/>
                <w:lang w:bidi="en-US"/>
              </w:rPr>
              <w:t>дезоксирибонуклеиновая кислота</w:t>
            </w:r>
          </w:p>
        </w:tc>
      </w:tr>
      <w:tr w:rsidR="00553C37" w:rsidRPr="00D73406" w14:paraId="174A2DC8" w14:textId="77777777" w:rsidTr="00553C37">
        <w:tc>
          <w:tcPr>
            <w:tcW w:w="1702" w:type="dxa"/>
            <w:shd w:val="clear" w:color="auto" w:fill="auto"/>
          </w:tcPr>
          <w:p w14:paraId="020DFE7E"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ЗКО</w:t>
            </w:r>
          </w:p>
        </w:tc>
        <w:tc>
          <w:tcPr>
            <w:tcW w:w="8221" w:type="dxa"/>
            <w:shd w:val="clear" w:color="auto" w:fill="auto"/>
          </w:tcPr>
          <w:p w14:paraId="6DE8CE95"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Западно-Казахстанская область</w:t>
            </w:r>
          </w:p>
        </w:tc>
      </w:tr>
      <w:tr w:rsidR="00553C37" w:rsidRPr="00D73406" w14:paraId="71E8DD05" w14:textId="77777777" w:rsidTr="00553C37">
        <w:tc>
          <w:tcPr>
            <w:tcW w:w="1702" w:type="dxa"/>
            <w:shd w:val="clear" w:color="auto" w:fill="auto"/>
          </w:tcPr>
          <w:p w14:paraId="13CB219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ИИН </w:t>
            </w:r>
          </w:p>
        </w:tc>
        <w:tc>
          <w:tcPr>
            <w:tcW w:w="8221" w:type="dxa"/>
            <w:shd w:val="clear" w:color="auto" w:fill="auto"/>
          </w:tcPr>
          <w:p w14:paraId="72D509E0"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индивидуальный идентификационный номер</w:t>
            </w:r>
          </w:p>
        </w:tc>
      </w:tr>
      <w:tr w:rsidR="00553C37" w:rsidRPr="00D73406" w14:paraId="4D4547B1" w14:textId="77777777" w:rsidTr="00553C37">
        <w:tc>
          <w:tcPr>
            <w:tcW w:w="1702" w:type="dxa"/>
            <w:shd w:val="clear" w:color="auto" w:fill="auto"/>
          </w:tcPr>
          <w:p w14:paraId="0D73F265"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ИКД</w:t>
            </w:r>
          </w:p>
        </w:tc>
        <w:tc>
          <w:tcPr>
            <w:tcW w:w="8221" w:type="dxa"/>
            <w:shd w:val="clear" w:color="auto" w:fill="auto"/>
          </w:tcPr>
          <w:p w14:paraId="3426BD9F"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измеряемый коэффициент диффузии</w:t>
            </w:r>
          </w:p>
        </w:tc>
      </w:tr>
      <w:tr w:rsidR="00553C37" w:rsidRPr="00D73406" w14:paraId="0CCBE469" w14:textId="77777777" w:rsidTr="00553C37">
        <w:tc>
          <w:tcPr>
            <w:tcW w:w="1702" w:type="dxa"/>
            <w:shd w:val="clear" w:color="auto" w:fill="auto"/>
          </w:tcPr>
          <w:p w14:paraId="75DC1D5A"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ИМТ</w:t>
            </w:r>
          </w:p>
        </w:tc>
        <w:tc>
          <w:tcPr>
            <w:tcW w:w="8221" w:type="dxa"/>
            <w:shd w:val="clear" w:color="auto" w:fill="auto"/>
          </w:tcPr>
          <w:p w14:paraId="185EED8C"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индекс массы тела</w:t>
            </w:r>
          </w:p>
        </w:tc>
      </w:tr>
      <w:tr w:rsidR="00553C37" w:rsidRPr="00D73406" w14:paraId="1D6EDEF5" w14:textId="77777777" w:rsidTr="00553C37">
        <w:tc>
          <w:tcPr>
            <w:tcW w:w="1702" w:type="dxa"/>
            <w:shd w:val="clear" w:color="auto" w:fill="auto"/>
          </w:tcPr>
          <w:p w14:paraId="05064DBD"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ИО</w:t>
            </w:r>
          </w:p>
        </w:tc>
        <w:tc>
          <w:tcPr>
            <w:tcW w:w="8221" w:type="dxa"/>
            <w:shd w:val="clear" w:color="auto" w:fill="auto"/>
          </w:tcPr>
          <w:p w14:paraId="5DE10AF9" w14:textId="69E1584B" w:rsidR="00553C37" w:rsidRPr="00D73406" w:rsidRDefault="00553C37" w:rsidP="00013995">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истинно-</w:t>
            </w:r>
            <w:r w:rsidR="00013995" w:rsidRPr="00D73406">
              <w:rPr>
                <w:rFonts w:ascii="Times New Roman" w:eastAsia="Arial" w:hAnsi="Times New Roman" w:cs="Times New Roman"/>
                <w:sz w:val="28"/>
                <w:szCs w:val="28"/>
                <w:lang w:bidi="en-US"/>
              </w:rPr>
              <w:t>отрицательный</w:t>
            </w:r>
          </w:p>
        </w:tc>
      </w:tr>
      <w:tr w:rsidR="00013995" w:rsidRPr="00D73406" w14:paraId="032306AB" w14:textId="77777777" w:rsidTr="00553C37">
        <w:tc>
          <w:tcPr>
            <w:tcW w:w="1702" w:type="dxa"/>
            <w:shd w:val="clear" w:color="auto" w:fill="auto"/>
          </w:tcPr>
          <w:p w14:paraId="35281CF2" w14:textId="62F8511B" w:rsidR="00013995" w:rsidRPr="00D73406" w:rsidRDefault="00013995"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ИП</w:t>
            </w:r>
          </w:p>
        </w:tc>
        <w:tc>
          <w:tcPr>
            <w:tcW w:w="8221" w:type="dxa"/>
            <w:shd w:val="clear" w:color="auto" w:fill="auto"/>
          </w:tcPr>
          <w:p w14:paraId="5EEB4781" w14:textId="7F6E7B2A" w:rsidR="00013995" w:rsidRPr="00D73406" w:rsidRDefault="00013995"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истинно-положительный</w:t>
            </w:r>
          </w:p>
        </w:tc>
      </w:tr>
      <w:tr w:rsidR="00553C37" w:rsidRPr="00D73406" w14:paraId="20D09B93" w14:textId="77777777" w:rsidTr="00553C37">
        <w:tc>
          <w:tcPr>
            <w:tcW w:w="1702" w:type="dxa"/>
            <w:shd w:val="clear" w:color="auto" w:fill="auto"/>
          </w:tcPr>
          <w:p w14:paraId="416C111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ИРК      </w:t>
            </w:r>
          </w:p>
        </w:tc>
        <w:tc>
          <w:tcPr>
            <w:tcW w:w="8221" w:type="dxa"/>
            <w:shd w:val="clear" w:color="auto" w:fill="auto"/>
          </w:tcPr>
          <w:p w14:paraId="69D80F52"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индивидуальная регистрационная карта</w:t>
            </w:r>
          </w:p>
        </w:tc>
      </w:tr>
      <w:tr w:rsidR="00553C37" w:rsidRPr="00D73406" w14:paraId="7C4DA233" w14:textId="77777777" w:rsidTr="00553C37">
        <w:tc>
          <w:tcPr>
            <w:tcW w:w="1702" w:type="dxa"/>
            <w:shd w:val="clear" w:color="auto" w:fill="auto"/>
          </w:tcPr>
          <w:p w14:paraId="7DED279F"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ИФА</w:t>
            </w:r>
          </w:p>
        </w:tc>
        <w:tc>
          <w:tcPr>
            <w:tcW w:w="8221" w:type="dxa"/>
            <w:shd w:val="clear" w:color="auto" w:fill="auto"/>
          </w:tcPr>
          <w:p w14:paraId="0E15FB12"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иммуноферментный анализ</w:t>
            </w:r>
          </w:p>
        </w:tc>
      </w:tr>
      <w:tr w:rsidR="00553C37" w:rsidRPr="00D73406" w14:paraId="26E5281C" w14:textId="77777777" w:rsidTr="00553C37">
        <w:tc>
          <w:tcPr>
            <w:tcW w:w="1702" w:type="dxa"/>
            <w:shd w:val="clear" w:color="auto" w:fill="auto"/>
          </w:tcPr>
          <w:p w14:paraId="4954755D"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КазНИИОР </w:t>
            </w:r>
          </w:p>
        </w:tc>
        <w:tc>
          <w:tcPr>
            <w:tcW w:w="8221" w:type="dxa"/>
            <w:shd w:val="clear" w:color="auto" w:fill="auto"/>
          </w:tcPr>
          <w:p w14:paraId="48274DE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Казахский научно-исследовательский институт онкологии и радиологии</w:t>
            </w:r>
          </w:p>
        </w:tc>
      </w:tr>
      <w:tr w:rsidR="00553C37" w:rsidRPr="00D73406" w14:paraId="1F139F90" w14:textId="77777777" w:rsidTr="00553C37">
        <w:tc>
          <w:tcPr>
            <w:tcW w:w="1702" w:type="dxa"/>
            <w:shd w:val="clear" w:color="auto" w:fill="auto"/>
          </w:tcPr>
          <w:p w14:paraId="404077B0"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КазНМУ </w:t>
            </w:r>
          </w:p>
        </w:tc>
        <w:tc>
          <w:tcPr>
            <w:tcW w:w="8221" w:type="dxa"/>
            <w:shd w:val="clear" w:color="auto" w:fill="auto"/>
          </w:tcPr>
          <w:p w14:paraId="043C79A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Казахский национальный медицинский университет имени С.Д. Асфендиярова</w:t>
            </w:r>
          </w:p>
        </w:tc>
      </w:tr>
      <w:tr w:rsidR="00553C37" w:rsidRPr="00D73406" w14:paraId="3BE26526" w14:textId="77777777" w:rsidTr="00553C37">
        <w:tc>
          <w:tcPr>
            <w:tcW w:w="1702" w:type="dxa"/>
            <w:shd w:val="clear" w:color="auto" w:fill="auto"/>
          </w:tcPr>
          <w:p w14:paraId="4EDD0B03"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КРР  </w:t>
            </w:r>
          </w:p>
        </w:tc>
        <w:tc>
          <w:tcPr>
            <w:tcW w:w="8221" w:type="dxa"/>
            <w:shd w:val="clear" w:color="auto" w:fill="auto"/>
          </w:tcPr>
          <w:p w14:paraId="10FC58A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sz w:val="28"/>
                <w:szCs w:val="28"/>
                <w:lang w:eastAsia="ru-RU"/>
              </w:rPr>
              <w:t>колоректальный рак</w:t>
            </w:r>
          </w:p>
        </w:tc>
      </w:tr>
      <w:tr w:rsidR="00553C37" w:rsidRPr="00D73406" w14:paraId="2C6A12E2" w14:textId="77777777" w:rsidTr="00553C37">
        <w:tc>
          <w:tcPr>
            <w:tcW w:w="1702" w:type="dxa"/>
            <w:shd w:val="clear" w:color="auto" w:fill="auto"/>
          </w:tcPr>
          <w:p w14:paraId="774F3227"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КТ </w:t>
            </w:r>
          </w:p>
        </w:tc>
        <w:tc>
          <w:tcPr>
            <w:tcW w:w="8221" w:type="dxa"/>
            <w:shd w:val="clear" w:color="auto" w:fill="auto"/>
          </w:tcPr>
          <w:p w14:paraId="3443E9B8"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sz w:val="28"/>
                <w:szCs w:val="28"/>
                <w:lang w:eastAsia="ru-RU"/>
              </w:rPr>
              <w:t>компьютерная томография</w:t>
            </w:r>
          </w:p>
        </w:tc>
      </w:tr>
      <w:tr w:rsidR="00553C37" w:rsidRPr="00D73406" w14:paraId="0E124F57" w14:textId="77777777" w:rsidTr="00553C37">
        <w:tc>
          <w:tcPr>
            <w:tcW w:w="1702" w:type="dxa"/>
            <w:shd w:val="clear" w:color="auto" w:fill="auto"/>
          </w:tcPr>
          <w:p w14:paraId="7C63362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ЛО</w:t>
            </w:r>
          </w:p>
        </w:tc>
        <w:tc>
          <w:tcPr>
            <w:tcW w:w="8221" w:type="dxa"/>
            <w:shd w:val="clear" w:color="auto" w:fill="auto"/>
          </w:tcPr>
          <w:p w14:paraId="05224088"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ложно-отрицательный</w:t>
            </w:r>
          </w:p>
        </w:tc>
      </w:tr>
      <w:tr w:rsidR="00553C37" w:rsidRPr="00D73406" w14:paraId="09104517" w14:textId="77777777" w:rsidTr="00553C37">
        <w:tc>
          <w:tcPr>
            <w:tcW w:w="1702" w:type="dxa"/>
            <w:shd w:val="clear" w:color="auto" w:fill="auto"/>
          </w:tcPr>
          <w:p w14:paraId="6F7A7D5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ЛП</w:t>
            </w:r>
          </w:p>
        </w:tc>
        <w:tc>
          <w:tcPr>
            <w:tcW w:w="8221" w:type="dxa"/>
            <w:shd w:val="clear" w:color="auto" w:fill="auto"/>
          </w:tcPr>
          <w:p w14:paraId="49277069"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ложно-положительный</w:t>
            </w:r>
          </w:p>
        </w:tc>
      </w:tr>
      <w:tr w:rsidR="00553C37" w:rsidRPr="00D73406" w14:paraId="114BB718" w14:textId="77777777" w:rsidTr="00553C37">
        <w:tc>
          <w:tcPr>
            <w:tcW w:w="1702" w:type="dxa"/>
            <w:shd w:val="clear" w:color="auto" w:fill="auto"/>
          </w:tcPr>
          <w:p w14:paraId="503727C5"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ЛУ</w:t>
            </w:r>
          </w:p>
        </w:tc>
        <w:tc>
          <w:tcPr>
            <w:tcW w:w="8221" w:type="dxa"/>
            <w:shd w:val="clear" w:color="auto" w:fill="auto"/>
          </w:tcPr>
          <w:p w14:paraId="6EFD950B"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лимфатические узлы</w:t>
            </w:r>
          </w:p>
        </w:tc>
      </w:tr>
      <w:tr w:rsidR="00553C37" w:rsidRPr="00D73406" w14:paraId="2E399C01" w14:textId="77777777" w:rsidTr="00553C37">
        <w:tc>
          <w:tcPr>
            <w:tcW w:w="1702" w:type="dxa"/>
            <w:shd w:val="clear" w:color="auto" w:fill="auto"/>
          </w:tcPr>
          <w:p w14:paraId="20BBBD02"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ЛЭК </w:t>
            </w:r>
          </w:p>
        </w:tc>
        <w:tc>
          <w:tcPr>
            <w:tcW w:w="8221" w:type="dxa"/>
            <w:shd w:val="clear" w:color="auto" w:fill="auto"/>
          </w:tcPr>
          <w:p w14:paraId="5D4EAC6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sz w:val="28"/>
                <w:szCs w:val="28"/>
                <w:lang w:eastAsia="ru-RU"/>
              </w:rPr>
              <w:t>локальная этическая комиссия</w:t>
            </w:r>
          </w:p>
        </w:tc>
      </w:tr>
      <w:tr w:rsidR="00553C37" w:rsidRPr="00D73406" w14:paraId="31248B18" w14:textId="77777777" w:rsidTr="00553C37">
        <w:tc>
          <w:tcPr>
            <w:tcW w:w="1702" w:type="dxa"/>
            <w:shd w:val="clear" w:color="auto" w:fill="auto"/>
          </w:tcPr>
          <w:p w14:paraId="732293FF"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МКБ</w:t>
            </w:r>
          </w:p>
        </w:tc>
        <w:tc>
          <w:tcPr>
            <w:tcW w:w="8221" w:type="dxa"/>
            <w:shd w:val="clear" w:color="auto" w:fill="auto"/>
          </w:tcPr>
          <w:p w14:paraId="1094A25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международная классификация болезней</w:t>
            </w:r>
          </w:p>
        </w:tc>
      </w:tr>
      <w:tr w:rsidR="00553C37" w:rsidRPr="00D73406" w14:paraId="54897691" w14:textId="77777777" w:rsidTr="00553C37">
        <w:tc>
          <w:tcPr>
            <w:tcW w:w="1702" w:type="dxa"/>
            <w:shd w:val="clear" w:color="auto" w:fill="auto"/>
          </w:tcPr>
          <w:p w14:paraId="61F8E6FE"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МРТ</w:t>
            </w:r>
          </w:p>
        </w:tc>
        <w:tc>
          <w:tcPr>
            <w:tcW w:w="8221" w:type="dxa"/>
            <w:shd w:val="clear" w:color="auto" w:fill="auto"/>
          </w:tcPr>
          <w:p w14:paraId="24C27ED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магнитно-резонансная томография</w:t>
            </w:r>
          </w:p>
        </w:tc>
      </w:tr>
      <w:tr w:rsidR="00553C37" w:rsidRPr="00D73406" w14:paraId="0017C096" w14:textId="77777777" w:rsidTr="00553C37">
        <w:tc>
          <w:tcPr>
            <w:tcW w:w="1702" w:type="dxa"/>
            <w:shd w:val="clear" w:color="auto" w:fill="auto"/>
          </w:tcPr>
          <w:p w14:paraId="38967ECE"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МРФ</w:t>
            </w:r>
          </w:p>
        </w:tc>
        <w:tc>
          <w:tcPr>
            <w:tcW w:w="8221" w:type="dxa"/>
            <w:shd w:val="clear" w:color="auto" w:fill="auto"/>
          </w:tcPr>
          <w:p w14:paraId="008B6E6B"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мезоректальная фасция</w:t>
            </w:r>
          </w:p>
        </w:tc>
      </w:tr>
      <w:tr w:rsidR="00553C37" w:rsidRPr="00D73406" w14:paraId="79B0ED2E" w14:textId="77777777" w:rsidTr="00553C37">
        <w:tc>
          <w:tcPr>
            <w:tcW w:w="1702" w:type="dxa"/>
            <w:shd w:val="clear" w:color="auto" w:fill="auto"/>
          </w:tcPr>
          <w:p w14:paraId="2A43F96F"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НК</w:t>
            </w:r>
          </w:p>
        </w:tc>
        <w:tc>
          <w:tcPr>
            <w:tcW w:w="8221" w:type="dxa"/>
            <w:shd w:val="clear" w:color="auto" w:fill="auto"/>
          </w:tcPr>
          <w:p w14:paraId="0CC4EC7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натуральные киллеры</w:t>
            </w:r>
          </w:p>
        </w:tc>
      </w:tr>
      <w:tr w:rsidR="00553C37" w:rsidRPr="00D73406" w14:paraId="4145BADD" w14:textId="77777777" w:rsidTr="00553C37">
        <w:tc>
          <w:tcPr>
            <w:tcW w:w="1702" w:type="dxa"/>
            <w:shd w:val="clear" w:color="auto" w:fill="auto"/>
          </w:tcPr>
          <w:p w14:paraId="1387F2A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НПЗ</w:t>
            </w:r>
          </w:p>
        </w:tc>
        <w:tc>
          <w:tcPr>
            <w:tcW w:w="8221" w:type="dxa"/>
            <w:shd w:val="clear" w:color="auto" w:fill="auto"/>
          </w:tcPr>
          <w:p w14:paraId="61742F41"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Times New Roman" w:hAnsi="Times New Roman" w:cs="Times New Roman"/>
                <w:sz w:val="28"/>
                <w:szCs w:val="28"/>
                <w:lang w:eastAsia="ru-RU"/>
              </w:rPr>
              <w:t>негативное предиктивное значение</w:t>
            </w:r>
          </w:p>
        </w:tc>
      </w:tr>
      <w:tr w:rsidR="00553C37" w:rsidRPr="00D73406" w14:paraId="4998CC45" w14:textId="77777777" w:rsidTr="00553C37">
        <w:tc>
          <w:tcPr>
            <w:tcW w:w="1702" w:type="dxa"/>
            <w:shd w:val="clear" w:color="auto" w:fill="auto"/>
          </w:tcPr>
          <w:p w14:paraId="2B1E797E"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ОП</w:t>
            </w:r>
          </w:p>
        </w:tc>
        <w:tc>
          <w:tcPr>
            <w:tcW w:w="8221" w:type="dxa"/>
            <w:shd w:val="clear" w:color="auto" w:fill="auto"/>
          </w:tcPr>
          <w:p w14:paraId="4B279C02"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отношение правдоподобия</w:t>
            </w:r>
          </w:p>
        </w:tc>
      </w:tr>
      <w:tr w:rsidR="00553C37" w:rsidRPr="00D73406" w14:paraId="6F234F66" w14:textId="77777777" w:rsidTr="00553C37">
        <w:tc>
          <w:tcPr>
            <w:tcW w:w="1702" w:type="dxa"/>
            <w:shd w:val="clear" w:color="auto" w:fill="auto"/>
          </w:tcPr>
          <w:p w14:paraId="05E1613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ОШ</w:t>
            </w:r>
          </w:p>
        </w:tc>
        <w:tc>
          <w:tcPr>
            <w:tcW w:w="8221" w:type="dxa"/>
            <w:shd w:val="clear" w:color="auto" w:fill="auto"/>
          </w:tcPr>
          <w:p w14:paraId="325B2EE8"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отношение шансов</w:t>
            </w:r>
          </w:p>
        </w:tc>
      </w:tr>
      <w:tr w:rsidR="00553C37" w:rsidRPr="00D73406" w14:paraId="155E3B4E" w14:textId="77777777" w:rsidTr="00553C37">
        <w:tc>
          <w:tcPr>
            <w:tcW w:w="1702" w:type="dxa"/>
            <w:shd w:val="clear" w:color="auto" w:fill="auto"/>
          </w:tcPr>
          <w:p w14:paraId="38A9E315"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ПА</w:t>
            </w:r>
          </w:p>
        </w:tc>
        <w:tc>
          <w:tcPr>
            <w:tcW w:w="8221" w:type="dxa"/>
            <w:shd w:val="clear" w:color="auto" w:fill="auto"/>
          </w:tcPr>
          <w:p w14:paraId="68796D2D"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прогрессирующая аденома</w:t>
            </w:r>
          </w:p>
        </w:tc>
      </w:tr>
      <w:tr w:rsidR="00553C37" w:rsidRPr="00D73406" w14:paraId="5F3FFCE9" w14:textId="77777777" w:rsidTr="00553C37">
        <w:tc>
          <w:tcPr>
            <w:tcW w:w="1702" w:type="dxa"/>
            <w:shd w:val="clear" w:color="auto" w:fill="auto"/>
          </w:tcPr>
          <w:p w14:paraId="5B15DEA6"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ПМИ</w:t>
            </w:r>
          </w:p>
        </w:tc>
        <w:tc>
          <w:tcPr>
            <w:tcW w:w="8221" w:type="dxa"/>
            <w:shd w:val="clear" w:color="auto" w:fill="auto"/>
          </w:tcPr>
          <w:p w14:paraId="710B72CC"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патоморфологическое исследование</w:t>
            </w:r>
          </w:p>
        </w:tc>
      </w:tr>
      <w:tr w:rsidR="00553C37" w:rsidRPr="00D73406" w14:paraId="6E2494AC" w14:textId="77777777" w:rsidTr="00553C37">
        <w:tc>
          <w:tcPr>
            <w:tcW w:w="1702" w:type="dxa"/>
            <w:shd w:val="clear" w:color="auto" w:fill="auto"/>
          </w:tcPr>
          <w:p w14:paraId="34D659C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ППЗ</w:t>
            </w:r>
          </w:p>
        </w:tc>
        <w:tc>
          <w:tcPr>
            <w:tcW w:w="8221" w:type="dxa"/>
            <w:shd w:val="clear" w:color="auto" w:fill="auto"/>
          </w:tcPr>
          <w:p w14:paraId="1E3EE6AF"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Times New Roman" w:hAnsi="Times New Roman" w:cs="Times New Roman"/>
                <w:sz w:val="28"/>
                <w:szCs w:val="28"/>
                <w:lang w:eastAsia="ru-RU"/>
              </w:rPr>
              <w:t>позитивное предиктивное значение</w:t>
            </w:r>
          </w:p>
        </w:tc>
      </w:tr>
      <w:tr w:rsidR="00553C37" w:rsidRPr="00D73406" w14:paraId="6CAFF033" w14:textId="77777777" w:rsidTr="00553C37">
        <w:tc>
          <w:tcPr>
            <w:tcW w:w="1702" w:type="dxa"/>
            <w:shd w:val="clear" w:color="auto" w:fill="auto"/>
          </w:tcPr>
          <w:p w14:paraId="0C68872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hAnsi="Times New Roman" w:cs="Times New Roman"/>
                <w:sz w:val="28"/>
                <w:szCs w:val="28"/>
              </w:rPr>
              <w:t>ПЭГ</w:t>
            </w:r>
          </w:p>
        </w:tc>
        <w:tc>
          <w:tcPr>
            <w:tcW w:w="8221" w:type="dxa"/>
            <w:shd w:val="clear" w:color="auto" w:fill="auto"/>
          </w:tcPr>
          <w:p w14:paraId="211639B1"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hAnsi="Times New Roman" w:cs="Times New Roman"/>
                <w:sz w:val="28"/>
                <w:szCs w:val="28"/>
              </w:rPr>
              <w:t>полиэтиленгликоль</w:t>
            </w:r>
          </w:p>
        </w:tc>
      </w:tr>
      <w:tr w:rsidR="00553C37" w:rsidRPr="00D73406" w14:paraId="48DA3136" w14:textId="77777777" w:rsidTr="00553C37">
        <w:tc>
          <w:tcPr>
            <w:tcW w:w="1702" w:type="dxa"/>
            <w:shd w:val="clear" w:color="auto" w:fill="auto"/>
          </w:tcPr>
          <w:p w14:paraId="349EB78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РК</w:t>
            </w:r>
          </w:p>
        </w:tc>
        <w:tc>
          <w:tcPr>
            <w:tcW w:w="8221" w:type="dxa"/>
            <w:shd w:val="clear" w:color="auto" w:fill="auto"/>
          </w:tcPr>
          <w:p w14:paraId="47F2CE1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Республика Казахстан</w:t>
            </w:r>
          </w:p>
        </w:tc>
      </w:tr>
      <w:tr w:rsidR="00553C37" w:rsidRPr="00D73406" w14:paraId="05912423" w14:textId="77777777" w:rsidTr="00553C37">
        <w:tc>
          <w:tcPr>
            <w:tcW w:w="1702" w:type="dxa"/>
            <w:shd w:val="clear" w:color="auto" w:fill="auto"/>
          </w:tcPr>
          <w:p w14:paraId="759EB610"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lastRenderedPageBreak/>
              <w:t xml:space="preserve">РКИ </w:t>
            </w:r>
          </w:p>
        </w:tc>
        <w:tc>
          <w:tcPr>
            <w:tcW w:w="8221" w:type="dxa"/>
            <w:shd w:val="clear" w:color="auto" w:fill="auto"/>
          </w:tcPr>
          <w:p w14:paraId="64BB6EA9"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рандомизированное клиническое исследование</w:t>
            </w:r>
          </w:p>
        </w:tc>
      </w:tr>
      <w:tr w:rsidR="00553C37" w:rsidRPr="00D73406" w14:paraId="57918E34" w14:textId="77777777" w:rsidTr="00553C37">
        <w:tc>
          <w:tcPr>
            <w:tcW w:w="1702" w:type="dxa"/>
            <w:shd w:val="clear" w:color="auto" w:fill="auto"/>
          </w:tcPr>
          <w:p w14:paraId="2C2404E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РПК</w:t>
            </w:r>
          </w:p>
        </w:tc>
        <w:tc>
          <w:tcPr>
            <w:tcW w:w="8221" w:type="dxa"/>
            <w:shd w:val="clear" w:color="auto" w:fill="auto"/>
          </w:tcPr>
          <w:p w14:paraId="7CDD79A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рак прямой кишки</w:t>
            </w:r>
          </w:p>
        </w:tc>
      </w:tr>
      <w:tr w:rsidR="00553C37" w:rsidRPr="00D73406" w14:paraId="06C53AF6" w14:textId="77777777" w:rsidTr="00553C37">
        <w:tc>
          <w:tcPr>
            <w:tcW w:w="1702" w:type="dxa"/>
            <w:shd w:val="clear" w:color="auto" w:fill="auto"/>
          </w:tcPr>
          <w:p w14:paraId="06094F1D"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СГПИ</w:t>
            </w:r>
          </w:p>
        </w:tc>
        <w:tc>
          <w:tcPr>
            <w:tcW w:w="8221" w:type="dxa"/>
            <w:shd w:val="clear" w:color="auto" w:fill="auto"/>
          </w:tcPr>
          <w:p w14:paraId="2E2CC66E"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среднегодовое процентное изменение</w:t>
            </w:r>
          </w:p>
        </w:tc>
      </w:tr>
      <w:tr w:rsidR="00553C37" w:rsidRPr="00D73406" w14:paraId="0DC9BEAE" w14:textId="77777777" w:rsidTr="00553C37">
        <w:tc>
          <w:tcPr>
            <w:tcW w:w="1702" w:type="dxa"/>
            <w:shd w:val="clear" w:color="auto" w:fill="auto"/>
          </w:tcPr>
          <w:p w14:paraId="5773B06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СКДО</w:t>
            </w:r>
          </w:p>
        </w:tc>
        <w:tc>
          <w:tcPr>
            <w:tcW w:w="8221" w:type="dxa"/>
            <w:shd w:val="clear" w:color="auto" w:fill="auto"/>
          </w:tcPr>
          <w:p w14:paraId="0C4352BC"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специализированные консультативно-диагностические отделения</w:t>
            </w:r>
          </w:p>
        </w:tc>
      </w:tr>
      <w:tr w:rsidR="00553C37" w:rsidRPr="00D73406" w14:paraId="761DA509" w14:textId="77777777" w:rsidTr="00553C37">
        <w:tc>
          <w:tcPr>
            <w:tcW w:w="1702" w:type="dxa"/>
            <w:shd w:val="clear" w:color="auto" w:fill="auto"/>
          </w:tcPr>
          <w:p w14:paraId="0FA4DE86"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СКО</w:t>
            </w:r>
          </w:p>
        </w:tc>
        <w:tc>
          <w:tcPr>
            <w:tcW w:w="8221" w:type="dxa"/>
            <w:shd w:val="clear" w:color="auto" w:fill="auto"/>
          </w:tcPr>
          <w:p w14:paraId="42F96ED4"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Северо-Казахстанская область</w:t>
            </w:r>
          </w:p>
        </w:tc>
      </w:tr>
      <w:tr w:rsidR="00553C37" w:rsidRPr="00D73406" w14:paraId="7DF6A76A" w14:textId="77777777" w:rsidTr="00553C37">
        <w:tc>
          <w:tcPr>
            <w:tcW w:w="1702" w:type="dxa"/>
            <w:shd w:val="clear" w:color="auto" w:fill="auto"/>
          </w:tcPr>
          <w:p w14:paraId="6A514B4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СНГ</w:t>
            </w:r>
          </w:p>
        </w:tc>
        <w:tc>
          <w:tcPr>
            <w:tcW w:w="8221" w:type="dxa"/>
            <w:shd w:val="clear" w:color="auto" w:fill="auto"/>
          </w:tcPr>
          <w:p w14:paraId="4BC2745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Содружество Независимых Государств</w:t>
            </w:r>
          </w:p>
        </w:tc>
      </w:tr>
      <w:tr w:rsidR="00553C37" w:rsidRPr="00D73406" w14:paraId="7E3631AD" w14:textId="77777777" w:rsidTr="00553C37">
        <w:tc>
          <w:tcPr>
            <w:tcW w:w="1702" w:type="dxa"/>
            <w:shd w:val="clear" w:color="auto" w:fill="auto"/>
          </w:tcPr>
          <w:p w14:paraId="7A817DF9"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СО</w:t>
            </w:r>
          </w:p>
        </w:tc>
        <w:tc>
          <w:tcPr>
            <w:tcW w:w="8221" w:type="dxa"/>
            <w:shd w:val="clear" w:color="auto" w:fill="auto"/>
          </w:tcPr>
          <w:p w14:paraId="54CAAC05"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стандартное отклонение</w:t>
            </w:r>
          </w:p>
        </w:tc>
      </w:tr>
      <w:tr w:rsidR="00553C37" w:rsidRPr="00D73406" w14:paraId="191C13B8" w14:textId="77777777" w:rsidTr="00553C37">
        <w:tc>
          <w:tcPr>
            <w:tcW w:w="1702" w:type="dxa"/>
            <w:shd w:val="clear" w:color="auto" w:fill="auto"/>
          </w:tcPr>
          <w:p w14:paraId="001CAF5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США</w:t>
            </w:r>
          </w:p>
        </w:tc>
        <w:tc>
          <w:tcPr>
            <w:tcW w:w="8221" w:type="dxa"/>
            <w:shd w:val="clear" w:color="auto" w:fill="auto"/>
          </w:tcPr>
          <w:p w14:paraId="677F48E3"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Соединенные Штаты Америки</w:t>
            </w:r>
          </w:p>
        </w:tc>
      </w:tr>
      <w:tr w:rsidR="00553C37" w:rsidRPr="00D73406" w14:paraId="161BCA6E" w14:textId="77777777" w:rsidTr="00553C37">
        <w:tc>
          <w:tcPr>
            <w:tcW w:w="1702" w:type="dxa"/>
            <w:shd w:val="clear" w:color="auto" w:fill="auto"/>
          </w:tcPr>
          <w:p w14:paraId="652D473E"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Arial" w:hAnsi="Times New Roman" w:cs="Times New Roman"/>
                <w:sz w:val="28"/>
                <w:szCs w:val="28"/>
                <w:lang w:bidi="en-US"/>
              </w:rPr>
              <w:t>фДНКТ</w:t>
            </w:r>
          </w:p>
        </w:tc>
        <w:tc>
          <w:tcPr>
            <w:tcW w:w="8221" w:type="dxa"/>
            <w:shd w:val="clear" w:color="auto" w:fill="auto"/>
          </w:tcPr>
          <w:p w14:paraId="151307B8"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фекальный ДНК тест</w:t>
            </w:r>
          </w:p>
        </w:tc>
      </w:tr>
      <w:tr w:rsidR="00553C37" w:rsidRPr="00D73406" w14:paraId="2F698F8C" w14:textId="77777777" w:rsidTr="00553C37">
        <w:tc>
          <w:tcPr>
            <w:tcW w:w="1702" w:type="dxa"/>
            <w:shd w:val="clear" w:color="auto" w:fill="auto"/>
          </w:tcPr>
          <w:p w14:paraId="4331945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ФИТ</w:t>
            </w:r>
          </w:p>
        </w:tc>
        <w:tc>
          <w:tcPr>
            <w:tcW w:w="8221" w:type="dxa"/>
            <w:shd w:val="clear" w:color="auto" w:fill="auto"/>
          </w:tcPr>
          <w:p w14:paraId="60156250"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фекальный иммунохимический тест</w:t>
            </w:r>
          </w:p>
        </w:tc>
      </w:tr>
      <w:tr w:rsidR="00553C37" w:rsidRPr="00D73406" w14:paraId="4AC20B31" w14:textId="77777777" w:rsidTr="00553C37">
        <w:tc>
          <w:tcPr>
            <w:tcW w:w="1702" w:type="dxa"/>
            <w:shd w:val="clear" w:color="auto" w:fill="auto"/>
          </w:tcPr>
          <w:p w14:paraId="7FB4CAB1"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hAnsi="Times New Roman" w:cs="Times New Roman"/>
                <w:sz w:val="28"/>
                <w:szCs w:val="28"/>
              </w:rPr>
              <w:t>ЭК</w:t>
            </w:r>
          </w:p>
        </w:tc>
        <w:tc>
          <w:tcPr>
            <w:tcW w:w="8221" w:type="dxa"/>
            <w:shd w:val="clear" w:color="auto" w:fill="auto"/>
          </w:tcPr>
          <w:p w14:paraId="55D0EA86"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эндоскопическая колоноскопия</w:t>
            </w:r>
          </w:p>
        </w:tc>
      </w:tr>
      <w:tr w:rsidR="00553C37" w:rsidRPr="00D73406" w14:paraId="5F9D5E62" w14:textId="77777777" w:rsidTr="00553C37">
        <w:tc>
          <w:tcPr>
            <w:tcW w:w="1702" w:type="dxa"/>
            <w:shd w:val="clear" w:color="auto" w:fill="auto"/>
          </w:tcPr>
          <w:p w14:paraId="113441F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ЭМСИ</w:t>
            </w:r>
          </w:p>
        </w:tc>
        <w:tc>
          <w:tcPr>
            <w:tcW w:w="8221" w:type="dxa"/>
            <w:shd w:val="clear" w:color="auto" w:fill="auto"/>
          </w:tcPr>
          <w:p w14:paraId="1CD2D761"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экстрамуральная сосудистая инвазия</w:t>
            </w:r>
          </w:p>
        </w:tc>
      </w:tr>
      <w:tr w:rsidR="00553C37" w:rsidRPr="00D73406" w14:paraId="2623CC39" w14:textId="77777777" w:rsidTr="00553C37">
        <w:tc>
          <w:tcPr>
            <w:tcW w:w="1702" w:type="dxa"/>
            <w:shd w:val="clear" w:color="auto" w:fill="auto"/>
          </w:tcPr>
          <w:p w14:paraId="333AADA5"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ЮКО</w:t>
            </w:r>
          </w:p>
        </w:tc>
        <w:tc>
          <w:tcPr>
            <w:tcW w:w="8221" w:type="dxa"/>
            <w:shd w:val="clear" w:color="auto" w:fill="auto"/>
          </w:tcPr>
          <w:p w14:paraId="6D2456D3"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Южно-Казахстанская область</w:t>
            </w:r>
          </w:p>
        </w:tc>
      </w:tr>
      <w:tr w:rsidR="00553C37" w:rsidRPr="00D73406" w14:paraId="780580C0" w14:textId="77777777" w:rsidTr="00553C37">
        <w:tc>
          <w:tcPr>
            <w:tcW w:w="1702" w:type="dxa"/>
            <w:shd w:val="clear" w:color="auto" w:fill="auto"/>
          </w:tcPr>
          <w:p w14:paraId="465E6C0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CUI</w:t>
            </w:r>
          </w:p>
        </w:tc>
        <w:tc>
          <w:tcPr>
            <w:tcW w:w="8221" w:type="dxa"/>
            <w:shd w:val="clear" w:color="auto" w:fill="auto"/>
          </w:tcPr>
          <w:p w14:paraId="2F62AFF8"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clinical utility index</w:t>
            </w:r>
          </w:p>
        </w:tc>
      </w:tr>
      <w:tr w:rsidR="00553C37" w:rsidRPr="00D73406" w14:paraId="56F9E9FD" w14:textId="77777777" w:rsidTr="00553C37">
        <w:tc>
          <w:tcPr>
            <w:tcW w:w="1702" w:type="dxa"/>
            <w:shd w:val="clear" w:color="auto" w:fill="auto"/>
          </w:tcPr>
          <w:p w14:paraId="062946C8"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ESGAR </w:t>
            </w:r>
          </w:p>
        </w:tc>
        <w:tc>
          <w:tcPr>
            <w:tcW w:w="8221" w:type="dxa"/>
            <w:shd w:val="clear" w:color="auto" w:fill="auto"/>
          </w:tcPr>
          <w:p w14:paraId="788D1209"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Европейское общество гастро-абдоминальной радиологии</w:t>
            </w:r>
          </w:p>
        </w:tc>
      </w:tr>
      <w:tr w:rsidR="00553C37" w:rsidRPr="00D73406" w14:paraId="66FC4A62" w14:textId="77777777" w:rsidTr="00553C37">
        <w:tc>
          <w:tcPr>
            <w:tcW w:w="1702" w:type="dxa"/>
            <w:shd w:val="clear" w:color="auto" w:fill="auto"/>
          </w:tcPr>
          <w:p w14:paraId="4C927F8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ESGE </w:t>
            </w:r>
          </w:p>
        </w:tc>
        <w:tc>
          <w:tcPr>
            <w:tcW w:w="8221" w:type="dxa"/>
            <w:shd w:val="clear" w:color="auto" w:fill="auto"/>
          </w:tcPr>
          <w:p w14:paraId="2B33381C"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Европейское общество гастроинтестинальной эндоскопии</w:t>
            </w:r>
          </w:p>
        </w:tc>
      </w:tr>
      <w:tr w:rsidR="00553C37" w:rsidRPr="00D73406" w14:paraId="31C36264" w14:textId="77777777" w:rsidTr="00553C37">
        <w:tc>
          <w:tcPr>
            <w:tcW w:w="1702" w:type="dxa"/>
            <w:shd w:val="clear" w:color="auto" w:fill="auto"/>
          </w:tcPr>
          <w:p w14:paraId="77BE84FD"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FOV</w:t>
            </w:r>
          </w:p>
        </w:tc>
        <w:tc>
          <w:tcPr>
            <w:tcW w:w="8221" w:type="dxa"/>
            <w:shd w:val="clear" w:color="auto" w:fill="auto"/>
          </w:tcPr>
          <w:p w14:paraId="6300D39F"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field of view</w:t>
            </w:r>
          </w:p>
        </w:tc>
      </w:tr>
      <w:tr w:rsidR="00553C37" w:rsidRPr="00D73406" w14:paraId="3ADDD7EB" w14:textId="77777777" w:rsidTr="00553C37">
        <w:tc>
          <w:tcPr>
            <w:tcW w:w="1702" w:type="dxa"/>
            <w:shd w:val="clear" w:color="auto" w:fill="auto"/>
          </w:tcPr>
          <w:p w14:paraId="2FA251D3"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FSE</w:t>
            </w:r>
          </w:p>
        </w:tc>
        <w:tc>
          <w:tcPr>
            <w:tcW w:w="8221" w:type="dxa"/>
            <w:shd w:val="clear" w:color="auto" w:fill="auto"/>
          </w:tcPr>
          <w:p w14:paraId="0129C7AD"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fast spin echo </w:t>
            </w:r>
          </w:p>
        </w:tc>
      </w:tr>
      <w:tr w:rsidR="00553C37" w:rsidRPr="00D73406" w14:paraId="614753FE" w14:textId="77777777" w:rsidTr="00553C37">
        <w:tc>
          <w:tcPr>
            <w:tcW w:w="1702" w:type="dxa"/>
            <w:shd w:val="clear" w:color="auto" w:fill="auto"/>
          </w:tcPr>
          <w:p w14:paraId="6BB12252"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G</w:t>
            </w:r>
          </w:p>
        </w:tc>
        <w:tc>
          <w:tcPr>
            <w:tcW w:w="8221" w:type="dxa"/>
            <w:shd w:val="clear" w:color="auto" w:fill="auto"/>
          </w:tcPr>
          <w:p w14:paraId="057E81D4"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grade</w:t>
            </w:r>
          </w:p>
        </w:tc>
      </w:tr>
      <w:tr w:rsidR="00553C37" w:rsidRPr="00D73406" w14:paraId="14401302" w14:textId="77777777" w:rsidTr="00553C37">
        <w:tc>
          <w:tcPr>
            <w:tcW w:w="1702" w:type="dxa"/>
            <w:shd w:val="clear" w:color="auto" w:fill="auto"/>
          </w:tcPr>
          <w:p w14:paraId="086E1709"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is</w:t>
            </w:r>
          </w:p>
        </w:tc>
        <w:tc>
          <w:tcPr>
            <w:tcW w:w="8221" w:type="dxa"/>
            <w:shd w:val="clear" w:color="auto" w:fill="auto"/>
          </w:tcPr>
          <w:p w14:paraId="02766CFF"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in situ</w:t>
            </w:r>
          </w:p>
        </w:tc>
      </w:tr>
      <w:tr w:rsidR="00553C37" w:rsidRPr="00D73406" w14:paraId="598A36D5" w14:textId="77777777" w:rsidTr="00553C37">
        <w:tc>
          <w:tcPr>
            <w:tcW w:w="1702" w:type="dxa"/>
            <w:shd w:val="clear" w:color="auto" w:fill="auto"/>
          </w:tcPr>
          <w:p w14:paraId="7925F92F"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N</w:t>
            </w:r>
          </w:p>
        </w:tc>
        <w:tc>
          <w:tcPr>
            <w:tcW w:w="8221" w:type="dxa"/>
            <w:shd w:val="clear" w:color="auto" w:fill="auto"/>
          </w:tcPr>
          <w:p w14:paraId="40D57F87"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количество</w:t>
            </w:r>
          </w:p>
        </w:tc>
      </w:tr>
      <w:tr w:rsidR="00553C37" w:rsidRPr="000E54D7" w14:paraId="0AA2802E" w14:textId="77777777" w:rsidTr="00553C37">
        <w:tc>
          <w:tcPr>
            <w:tcW w:w="1702" w:type="dxa"/>
            <w:shd w:val="clear" w:color="auto" w:fill="auto"/>
          </w:tcPr>
          <w:p w14:paraId="26666C96"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SEER</w:t>
            </w:r>
          </w:p>
        </w:tc>
        <w:tc>
          <w:tcPr>
            <w:tcW w:w="8221" w:type="dxa"/>
            <w:shd w:val="clear" w:color="auto" w:fill="auto"/>
          </w:tcPr>
          <w:p w14:paraId="42607CDA" w14:textId="1B3A2630" w:rsidR="00553C37" w:rsidRPr="000E54D7" w:rsidRDefault="00C9091B" w:rsidP="00553C37">
            <w:pPr>
              <w:pStyle w:val="a5"/>
              <w:jc w:val="both"/>
              <w:rPr>
                <w:rFonts w:ascii="Times New Roman" w:eastAsia="Times New Roman" w:hAnsi="Times New Roman" w:cs="Times New Roman"/>
                <w:color w:val="000000"/>
                <w:sz w:val="28"/>
                <w:szCs w:val="28"/>
                <w:lang w:val="en-US" w:eastAsia="ru-RU"/>
              </w:rPr>
            </w:pPr>
            <w:r w:rsidRPr="000E54D7">
              <w:rPr>
                <w:rFonts w:ascii="Times New Roman" w:eastAsia="Times New Roman" w:hAnsi="Times New Roman" w:cs="Times New Roman"/>
                <w:color w:val="000000"/>
                <w:sz w:val="28"/>
                <w:szCs w:val="28"/>
                <w:lang w:val="en-US" w:eastAsia="ru-RU"/>
              </w:rPr>
              <w:t>S</w:t>
            </w:r>
            <w:r w:rsidR="00553C37" w:rsidRPr="000E54D7">
              <w:rPr>
                <w:rFonts w:ascii="Times New Roman" w:eastAsia="Times New Roman" w:hAnsi="Times New Roman" w:cs="Times New Roman"/>
                <w:color w:val="000000"/>
                <w:sz w:val="28"/>
                <w:szCs w:val="28"/>
                <w:lang w:val="en-US" w:eastAsia="ru-RU"/>
              </w:rPr>
              <w:t>urveillance, Epidemiology and End Results</w:t>
            </w:r>
          </w:p>
        </w:tc>
      </w:tr>
      <w:tr w:rsidR="00553C37" w:rsidRPr="00D73406" w14:paraId="1D019B28" w14:textId="77777777" w:rsidTr="00553C37">
        <w:tc>
          <w:tcPr>
            <w:tcW w:w="1702" w:type="dxa"/>
            <w:shd w:val="clear" w:color="auto" w:fill="auto"/>
          </w:tcPr>
          <w:p w14:paraId="171C150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SPSS </w:t>
            </w:r>
          </w:p>
        </w:tc>
        <w:tc>
          <w:tcPr>
            <w:tcW w:w="8221" w:type="dxa"/>
            <w:shd w:val="clear" w:color="auto" w:fill="auto"/>
          </w:tcPr>
          <w:p w14:paraId="2B60008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статистический пакет для социальных наук</w:t>
            </w:r>
          </w:p>
        </w:tc>
      </w:tr>
      <w:tr w:rsidR="00553C37" w:rsidRPr="00D73406" w14:paraId="23FA9F60" w14:textId="77777777" w:rsidTr="00553C37">
        <w:tc>
          <w:tcPr>
            <w:tcW w:w="1702" w:type="dxa"/>
            <w:shd w:val="clear" w:color="auto" w:fill="auto"/>
          </w:tcPr>
          <w:p w14:paraId="61AA0C05"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TE</w:t>
            </w:r>
          </w:p>
        </w:tc>
        <w:tc>
          <w:tcPr>
            <w:tcW w:w="8221" w:type="dxa"/>
            <w:shd w:val="clear" w:color="auto" w:fill="auto"/>
          </w:tcPr>
          <w:p w14:paraId="539C0863"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echo time</w:t>
            </w:r>
          </w:p>
        </w:tc>
      </w:tr>
      <w:tr w:rsidR="00553C37" w:rsidRPr="00D73406" w14:paraId="6490C71A" w14:textId="77777777" w:rsidTr="00553C37">
        <w:tc>
          <w:tcPr>
            <w:tcW w:w="1702" w:type="dxa"/>
            <w:shd w:val="clear" w:color="auto" w:fill="auto"/>
          </w:tcPr>
          <w:p w14:paraId="60C0DE72"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TR</w:t>
            </w:r>
          </w:p>
        </w:tc>
        <w:tc>
          <w:tcPr>
            <w:tcW w:w="8221" w:type="dxa"/>
            <w:shd w:val="clear" w:color="auto" w:fill="auto"/>
          </w:tcPr>
          <w:p w14:paraId="62229A92" w14:textId="77777777" w:rsidR="00553C37" w:rsidRPr="00D73406" w:rsidRDefault="00553C37" w:rsidP="00553C37">
            <w:pPr>
              <w:pStyle w:val="a5"/>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repetition time</w:t>
            </w:r>
          </w:p>
        </w:tc>
      </w:tr>
      <w:tr w:rsidR="00553C37" w:rsidRPr="00D73406" w14:paraId="5FD90AF6" w14:textId="77777777" w:rsidTr="00553C37">
        <w:tc>
          <w:tcPr>
            <w:tcW w:w="1702" w:type="dxa"/>
            <w:shd w:val="clear" w:color="auto" w:fill="auto"/>
          </w:tcPr>
          <w:p w14:paraId="21331826"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USPSTF </w:t>
            </w:r>
          </w:p>
        </w:tc>
        <w:tc>
          <w:tcPr>
            <w:tcW w:w="8221" w:type="dxa"/>
            <w:shd w:val="clear" w:color="auto" w:fill="auto"/>
          </w:tcPr>
          <w:p w14:paraId="40322C4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Американская рабочая группа по профилактическим мероприятиям</w:t>
            </w:r>
          </w:p>
        </w:tc>
      </w:tr>
    </w:tbl>
    <w:p w14:paraId="24866C8A" w14:textId="77777777" w:rsidR="00553C37" w:rsidRPr="00D73406" w:rsidRDefault="00553C37" w:rsidP="00553C37">
      <w:pPr>
        <w:pStyle w:val="a5"/>
        <w:ind w:firstLine="851"/>
        <w:jc w:val="both"/>
        <w:rPr>
          <w:rFonts w:ascii="Times New Roman" w:hAnsi="Times New Roman" w:cs="Times New Roman"/>
          <w:b/>
          <w:sz w:val="28"/>
          <w:szCs w:val="28"/>
        </w:rPr>
      </w:pPr>
    </w:p>
    <w:p w14:paraId="53FEB68F"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br w:type="page"/>
      </w:r>
    </w:p>
    <w:p w14:paraId="6DAE7047"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lastRenderedPageBreak/>
        <w:t>ВВЕДЕНИЕ</w:t>
      </w:r>
    </w:p>
    <w:p w14:paraId="581635F3" w14:textId="77777777" w:rsidR="00553C37" w:rsidRPr="00D73406" w:rsidRDefault="00553C37" w:rsidP="00553C37">
      <w:pPr>
        <w:pStyle w:val="a5"/>
        <w:jc w:val="center"/>
        <w:rPr>
          <w:rFonts w:ascii="Times New Roman" w:hAnsi="Times New Roman" w:cs="Times New Roman"/>
          <w:b/>
          <w:sz w:val="28"/>
          <w:szCs w:val="28"/>
        </w:rPr>
      </w:pPr>
    </w:p>
    <w:p w14:paraId="67208351"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Актуальность проблемы</w:t>
      </w:r>
    </w:p>
    <w:p w14:paraId="655AA4A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Колоректальный рак (КРР) является третьим наиболее часто диагностируемым злокачественным новообразованием в мире и четвертой ведущей причиной смерти онкологических больных, что составляет около 1,4 миллиона новых случаев в год и около 700 000 летальных исходов [1]. По данным Международного агентства по изучению рака (МАИР) во всем мире наблюдается рост показателей заболеваемости и смертности от КРР и ожидается, что к 2030 году глобальное бремя КРР увеличится на 60%. Самые высокие показатели заболеваемости и смертности зарегистрированы в Австралии, Соединенных Штатах Америки (США) и в некоторых странах Западной Европы, тогда как низкие показатели были отмечены в странах Южной Африки, Восточной Европы и некоторых странах Азии [1–3]</w:t>
      </w:r>
      <w:r w:rsidRPr="00D73406">
        <w:rPr>
          <w:rFonts w:ascii="Times New Roman" w:hAnsi="Times New Roman" w:cs="Times New Roman"/>
          <w:sz w:val="28"/>
          <w:szCs w:val="28"/>
        </w:rPr>
        <w:fldChar w:fldCharType="begin" w:fldLock="1"/>
      </w:r>
      <w:r w:rsidRPr="00D73406">
        <w:rPr>
          <w:rFonts w:ascii="Times New Roman" w:hAnsi="Times New Roman" w:cs="Times New Roman"/>
          <w:sz w:val="28"/>
          <w:szCs w:val="28"/>
        </w:rPr>
        <w:instrText>ADDIN CSL_CITATION {"citationItems":[{"id":"ITEM-1","itemData":{"DOI":"10.1016/j.ejca.2012.12.027","ISSN":"09598049","abstract":"Introduction: Cancer incidence and mortality estimates for 25 cancers are presented for the 40 countries in the four United Nations-defined areas of Europe and for the European Union (EU-27) for 2012. Methods: We used statistical models to estimate national incidence and mortality rates in 2012 from recently-published data, predicting incidence and mortality rates for the year 2012 from recent trends, wherever possible. The estimated rates in 2012 were applied to the corresponding population estimates to obtain the estimated numbers of new cancer cases and deaths in Europe in 2012. Results: There were an estimated 3.45 million new cases of cancer (excluding non-melanoma skin cancer) and 1.75 million deaths from cancer in Europe in 2012. The most common cancer sites were cancers of the female breast (464,000 cases), followed by colorectal (447,000), prostate (417,000) and lung (410,000). These four cancers represent half of the overall burden of cancer in Europe. The most common causes of death from cancer were cancers of the lung (353,000 deaths), colorectal (215,000), breast (131,000) and stomach (107,000). In the European Union, the estimated numbers of new cases of cancer were approximately 1.4 million in males and 1.2 million in females, and around 707,000 men and 555,000 women died from cancer in the same year. Conclusion: These up-to-date estimates of the cancer burden in Europe alongside the description of the varying distribution of common cancers at both the regional and country level provide a basis for establishing priorities to cancer control actions in Europe. The important role of cancer registries in disease surveillance and in planning and evaluating national cancer plans is becoming increasingly recognised, but needs to be further advocated. The estimates and software tools for further analysis (EUCAN 2012) are available online as part of the European Cancer Observatory (ECO) (http://eco.iarc.fr). © 2013 Elsevier Ltd. All rights reserved.","author":[{"dropping-particle":"","family":"Ferlay","given":"J.","non-dropping-particle":"","parse-names":false,"suffix":""},{"dropping-particle":"","family":"Steliarova-Foucher","given":"E.","non-dropping-particle":"","parse-names":false,"suffix":""},{"dropping-particle":"","family":"Lortet-Tieulent","given":"J.","non-dropping-particle":"","parse-names":false,"suffix":""},{"dropping-particle":"","family":"Rosso","given":"S.","non-dropping-particle":"","parse-names":false,"suffix":""},{"dropping-particle":"","family":"Coebergh","given":"J. W.W.","non-dropping-particle":"","parse-names":false,"suffix":""},{"dropping-particle":"","family":"Comber","given":"H.","non-dropping-particle":"","parse-names":false,"suffix":""},{"dropping-particle":"","family":"Forman","given":"D.","non-dropping-particle":"","parse-names":false,"suffix":""},{"dropping-particle":"","family":"Bray","given":"F.","non-dropping-particle":"","parse-names":false,"suffix":""}],"container-title":"European Journal of Cancer","id":"ITEM-1","issue":"6","issued":{"date-parts":[["2013","4"]]},"page":"1374-1403","title":"Cancer incidence and mortality patterns in Europe: Estimates for 40 countries in 2012","type":"article-journal","volume":"49"},"uris":["http://www.mendeley.com/documents/?uuid=5f8480d6-7855-331e-a2da-714ad1e2ad93"]},{"id":"ITEM-2","itemData":{"DOI":"10.3322/caac.21492","ISSN":"1542-4863","PMID":"30207593","abstract":"This article provides a status report on the global burden of cancer worldwide using the GLOBOCAN 2018 estimates of cancer incidence and mortality produced by the International Agency for Research on Cancer, with a focus on geographic variability across 20 world regions. There will be an estimated 18.1 million new cancer cases (17.0 million excluding nonmelanoma skin cancer) and 9.6 million cancer deaths (9.5 million excluding nonmelanoma skin cancer) in 2018. In both sexes combined, lung cancer is the most commonly diagnosed cancer (11.6% of the total cases) and the leading cause of cancer death (18.4% of the total cancer deaths), closely followed by female breast cancer (11.6%), prostate cancer (7.1%), and colorectal cancer (6.1%) for incidence and colorectal cancer (9.2%), stomach cancer (8.2%), and liver cancer (8.2%) for mortality. Lung cancer is the most frequent cancer and the leading cause of cancer death among males, followed by prostate and colorectal cancer (for incidence) and liver and stomach cancer (for mortality). Among females, breast cancer is the most commonly diagnosed cancer and the leading cause of cancer death, followed by colorectal and lung cancer (for incidence), and vice versa (for mortality); cervical cancer ranks fourth for both incidence and mortality. The most frequently diagnosed cancer and the leading cause of cancer death, however, substantially vary across countries and within each country depending on the degree of economic development and associated social and life style factors. It is noteworthy that high-quality cancer registry data, the basis for planning and implementing evidence-based cancer control programs, are not available in most low- and middle-income countries. The Global Initiative for Cancer Registry Development is an international partnership that supports better estimation, as well as the collection and use of local data, to prioritize and evaluate national cancer control efforts. CA: A Cancer Journal for Clinicians 2018;0:1-31. © 2018 American Cancer Society.","author":[{"dropping-particle":"","family":"Bray","given":"Freddie","non-dropping-particle":"","parse-names":false,"suffix":""},{"dropping-particle":"","family":"Ferlay","given":"Jacques","non-dropping-particle":"","parse-names":false,"suffix":""},{"dropping-particle":"","family":"Soerjomataram","given":"Isabelle","non-dropping-particle":"","parse-names":false,"suffix":""},{"dropping-particle":"","family":"Siegel","given":"Rebecca L.","non-dropping-particle":"","parse-names":false,"suffix":""},{"dropping-particle":"","family":"Torre","given":"Lindsey A.","non-dropping-particle":"","parse-names":false,"suffix":""},{"dropping-particle":"","family":"Jemal","given":"Ahmedin","non-dropping-particle":"","parse-names":false,"suffix":""}],"container-title":"CA: A Cancer Journal for Clinicians","id":"ITEM-2","issue":"6","issued":{"date-parts":[["2018","11","1"]]},"page":"394-424","publisher":"Wiley","title":"Global cancer statistics 2018: GLOBOCAN estimates of incidence and mortality worldwide for 36 cancers in 185 countries","type":"article-journal","volume":"68"},"uris":["http://www.mendeley.com/documents/?uuid=9ad85e5e-5be8-32b6-92cd-356597bd3784"]},{"id":"ITEM-3","itemData":{"DOI":"10.4251/wjgo.v4.i4.68","ISSN":"1948-5204","abstract":"The incidence and mortality of colorectal cancer (CRC) is rising rapidly in Asia. It seems that ethnicity has an important etiological role in CRC in Asia. However the incidence, anatomical distribution and mortality of CRC among Asian populations are not different from those in Western countries. There is little support by health authorities for CRC screening and very low public awareness of this emerging epidemic in Asia. The increasing rate of CRC in Asia means that we need to take action immediately to prevent CRC and to diagnose the disease at the early stages by introducing CRC screening in countries at high risk of an increasing burden of CRC.","author":[{"dropping-particle":"","family":"Pourhoseingholi","given":"Mohamad Amin","non-dropping-particle":"","parse-names":false,"suffix":""}],"container-title":"World Journal of Gastrointestinal Oncology","id":"ITEM-3","issue":"4","issued":{"date-parts":[["2012"]]},"page":"68","publisher":"Baishideng Publishing Group Inc.","title":"Increased burden of colorectal cancer in Asia","type":"article-journal","volume":"4"},"uris":["http://www.mendeley.com/documents/?uuid=904bd6e5-c8b1-30df-aeb7-226316acaa19"]}],"mendeley":{"formattedCitation":"(1–3)","manualFormatting":"[1–3]","plainTextFormattedCitation":"(1–3)","previouslyFormattedCitation":"(1–3)"},"properties":{"noteIndex":0},"schema":"https://github.com/citation-style-language/schema/raw/master/csl-citation.json"}</w:instrText>
      </w:r>
      <w:r w:rsidRPr="00D73406">
        <w:rPr>
          <w:rFonts w:ascii="Times New Roman" w:hAnsi="Times New Roman" w:cs="Times New Roman"/>
          <w:sz w:val="28"/>
          <w:szCs w:val="28"/>
        </w:rPr>
        <w:fldChar w:fldCharType="end"/>
      </w:r>
      <w:r w:rsidRPr="00D73406">
        <w:rPr>
          <w:rFonts w:ascii="Times New Roman" w:hAnsi="Times New Roman" w:cs="Times New Roman"/>
          <w:sz w:val="28"/>
          <w:szCs w:val="28"/>
        </w:rPr>
        <w:t xml:space="preserve">. </w:t>
      </w:r>
    </w:p>
    <w:p w14:paraId="616C4A0D" w14:textId="6092F2E2"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За последние 10 лет показатели заболеваемости и смертности стабилизировались или снижаются в США, Австралии, Новой Зеландии и западноевропейских странах, что вероятнее всего связано с массовым обследованием населения на раннее выявление КРР в рамк</w:t>
      </w:r>
      <w:r w:rsidR="00427019" w:rsidRPr="00D73406">
        <w:rPr>
          <w:rFonts w:ascii="Times New Roman" w:hAnsi="Times New Roman" w:cs="Times New Roman"/>
          <w:sz w:val="28"/>
          <w:szCs w:val="28"/>
        </w:rPr>
        <w:t>е</w:t>
      </w:r>
      <w:r w:rsidRPr="00D73406">
        <w:rPr>
          <w:rFonts w:ascii="Times New Roman" w:hAnsi="Times New Roman" w:cs="Times New Roman"/>
          <w:sz w:val="28"/>
          <w:szCs w:val="28"/>
        </w:rPr>
        <w:t xml:space="preserve"> реализуемых в этих странах скрининговых программ [1, 4, 5]. В странах Азиатско-Тихоокеанского региона, наоборот, наблюдается резкий рост заболеваемости КРР [6]. К тому же, соотношение смертности и заболеваемости в странах Азиатского региона выше, чем в странах Европы [1, 7].</w:t>
      </w:r>
    </w:p>
    <w:p w14:paraId="1261C053" w14:textId="07B907B8"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По данным GLOBOCAN 2018 Республика Казахстан (РК) имеет самые высокие показатели заболеваемости и смертности от КРР среди стран Центральной Азии и находится в десятке стран Азии с наиболее высокой заболеваемостью [1]. </w:t>
      </w:r>
      <w:r w:rsidR="00953BD2" w:rsidRPr="00D73406">
        <w:rPr>
          <w:rFonts w:ascii="Times New Roman" w:hAnsi="Times New Roman" w:cs="Times New Roman"/>
          <w:sz w:val="28"/>
          <w:szCs w:val="28"/>
        </w:rPr>
        <w:t xml:space="preserve">В Казахстане, </w:t>
      </w:r>
      <w:r w:rsidRPr="00D73406">
        <w:rPr>
          <w:rFonts w:ascii="Times New Roman" w:hAnsi="Times New Roman" w:cs="Times New Roman"/>
          <w:sz w:val="28"/>
          <w:szCs w:val="28"/>
        </w:rPr>
        <w:t xml:space="preserve">КРР занимает четвертое </w:t>
      </w:r>
      <w:r w:rsidR="00953BD2" w:rsidRPr="00D73406">
        <w:rPr>
          <w:rFonts w:ascii="Times New Roman" w:hAnsi="Times New Roman" w:cs="Times New Roman"/>
          <w:sz w:val="28"/>
          <w:szCs w:val="28"/>
        </w:rPr>
        <w:t xml:space="preserve">ранговое </w:t>
      </w:r>
      <w:r w:rsidRPr="00D73406">
        <w:rPr>
          <w:rFonts w:ascii="Times New Roman" w:hAnsi="Times New Roman" w:cs="Times New Roman"/>
          <w:sz w:val="28"/>
          <w:szCs w:val="28"/>
        </w:rPr>
        <w:t xml:space="preserve">место в структуре злокачественных </w:t>
      </w:r>
      <w:r w:rsidR="00953BD2" w:rsidRPr="00D73406">
        <w:rPr>
          <w:rFonts w:ascii="Times New Roman" w:hAnsi="Times New Roman" w:cs="Times New Roman"/>
          <w:sz w:val="28"/>
          <w:szCs w:val="28"/>
        </w:rPr>
        <w:t xml:space="preserve">заболеваний </w:t>
      </w:r>
      <w:r w:rsidRPr="00D73406">
        <w:rPr>
          <w:rFonts w:ascii="Times New Roman" w:hAnsi="Times New Roman" w:cs="Times New Roman"/>
          <w:sz w:val="28"/>
          <w:szCs w:val="28"/>
        </w:rPr>
        <w:t>и является третьей наиболее частой причиной онкологической смерти. Показатели заболеваемости КРР в стране за последние 10 лет неуклонно растут, при этом показатели смертности от КРР остаются на высоком уровне с регистрацией более 1600 летальных случаев в год [8].</w:t>
      </w:r>
    </w:p>
    <w:p w14:paraId="4B1BDD55" w14:textId="7AD996CD"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КРР, в большинстве случаев, развивается из медленнорастущих доброкачественных образований толстой кишки – полипов. Полипы толстой кишки прогрессируют и трансформируются в КРР в </w:t>
      </w:r>
      <w:r w:rsidR="00E23F88" w:rsidRPr="00D73406">
        <w:rPr>
          <w:rFonts w:ascii="Times New Roman" w:hAnsi="Times New Roman" w:cs="Times New Roman"/>
          <w:sz w:val="28"/>
          <w:szCs w:val="28"/>
        </w:rPr>
        <w:t xml:space="preserve">процессе </w:t>
      </w:r>
      <w:r w:rsidRPr="00D73406">
        <w:rPr>
          <w:rFonts w:ascii="Times New Roman" w:hAnsi="Times New Roman" w:cs="Times New Roman"/>
          <w:sz w:val="28"/>
          <w:szCs w:val="28"/>
        </w:rPr>
        <w:t xml:space="preserve">воздействия </w:t>
      </w:r>
      <w:r w:rsidR="00E23F88" w:rsidRPr="00D73406">
        <w:rPr>
          <w:rFonts w:ascii="Times New Roman" w:hAnsi="Times New Roman" w:cs="Times New Roman"/>
          <w:sz w:val="28"/>
          <w:szCs w:val="28"/>
        </w:rPr>
        <w:t>различных</w:t>
      </w:r>
      <w:r w:rsidRPr="00D73406">
        <w:rPr>
          <w:rFonts w:ascii="Times New Roman" w:hAnsi="Times New Roman" w:cs="Times New Roman"/>
          <w:sz w:val="28"/>
          <w:szCs w:val="28"/>
        </w:rPr>
        <w:t xml:space="preserve"> генетических и эпигенетических альтераций [9, 10]. Процесс </w:t>
      </w:r>
      <w:r w:rsidR="00E23F88" w:rsidRPr="00D73406">
        <w:rPr>
          <w:rFonts w:ascii="Times New Roman" w:hAnsi="Times New Roman" w:cs="Times New Roman"/>
          <w:sz w:val="28"/>
          <w:szCs w:val="28"/>
        </w:rPr>
        <w:t xml:space="preserve">малигнизации колоректального </w:t>
      </w:r>
      <w:r w:rsidRPr="00D73406">
        <w:rPr>
          <w:rFonts w:ascii="Times New Roman" w:hAnsi="Times New Roman" w:cs="Times New Roman"/>
          <w:sz w:val="28"/>
          <w:szCs w:val="28"/>
        </w:rPr>
        <w:t xml:space="preserve">полипа в </w:t>
      </w:r>
      <w:r w:rsidR="00E23F88" w:rsidRPr="00D73406">
        <w:rPr>
          <w:rFonts w:ascii="Times New Roman" w:hAnsi="Times New Roman" w:cs="Times New Roman"/>
          <w:sz w:val="28"/>
          <w:szCs w:val="28"/>
        </w:rPr>
        <w:t xml:space="preserve">злокачественное новообразование продолжается </w:t>
      </w:r>
      <w:r w:rsidRPr="00D73406">
        <w:rPr>
          <w:rFonts w:ascii="Times New Roman" w:hAnsi="Times New Roman" w:cs="Times New Roman"/>
          <w:sz w:val="28"/>
          <w:szCs w:val="28"/>
        </w:rPr>
        <w:t xml:space="preserve">около 10 лет. Частота </w:t>
      </w:r>
      <w:r w:rsidR="00E23F88" w:rsidRPr="00D73406">
        <w:rPr>
          <w:rFonts w:ascii="Times New Roman" w:hAnsi="Times New Roman" w:cs="Times New Roman"/>
          <w:sz w:val="28"/>
          <w:szCs w:val="28"/>
        </w:rPr>
        <w:t xml:space="preserve">возникновения колоректального </w:t>
      </w:r>
      <w:r w:rsidRPr="00D73406">
        <w:rPr>
          <w:rFonts w:ascii="Times New Roman" w:hAnsi="Times New Roman" w:cs="Times New Roman"/>
          <w:sz w:val="28"/>
          <w:szCs w:val="28"/>
        </w:rPr>
        <w:t xml:space="preserve">рака значительно увеличивается с </w:t>
      </w:r>
      <w:r w:rsidR="00E23F88" w:rsidRPr="00D73406">
        <w:rPr>
          <w:rFonts w:ascii="Times New Roman" w:hAnsi="Times New Roman" w:cs="Times New Roman"/>
          <w:sz w:val="28"/>
          <w:szCs w:val="28"/>
        </w:rPr>
        <w:t xml:space="preserve">увеличением </w:t>
      </w:r>
      <w:r w:rsidRPr="00D73406">
        <w:rPr>
          <w:rFonts w:ascii="Times New Roman" w:hAnsi="Times New Roman" w:cs="Times New Roman"/>
          <w:sz w:val="28"/>
          <w:szCs w:val="28"/>
        </w:rPr>
        <w:t>возраст</w:t>
      </w:r>
      <w:r w:rsidR="00E23F88" w:rsidRPr="00D73406">
        <w:rPr>
          <w:rFonts w:ascii="Times New Roman" w:hAnsi="Times New Roman" w:cs="Times New Roman"/>
          <w:sz w:val="28"/>
          <w:szCs w:val="28"/>
        </w:rPr>
        <w:t>а</w:t>
      </w:r>
      <w:r w:rsidRPr="00D73406">
        <w:rPr>
          <w:rFonts w:ascii="Times New Roman" w:hAnsi="Times New Roman" w:cs="Times New Roman"/>
          <w:sz w:val="28"/>
          <w:szCs w:val="28"/>
        </w:rPr>
        <w:t xml:space="preserve">, особенно после 50 лет. Выявление полипов толстой кишки до того, как они малигнизировались и последующее их удаление может снизить заболеваемость и смертность от КРР [11, 12]. </w:t>
      </w:r>
    </w:p>
    <w:p w14:paraId="0706F40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Несмотря на организованный скрининг КРР в Казахстане с 2011 года с применением анализа кала на скрытую кровь (АКСК) или фекальным иммунохимическим тестом (ФИТ), отмечается низкий уровень выполнения </w:t>
      </w:r>
      <w:r w:rsidRPr="00D73406">
        <w:rPr>
          <w:rFonts w:ascii="Times New Roman" w:hAnsi="Times New Roman" w:cs="Times New Roman"/>
          <w:sz w:val="28"/>
          <w:szCs w:val="28"/>
        </w:rPr>
        <w:lastRenderedPageBreak/>
        <w:t xml:space="preserve">скрининга и низкий охват эндоскопическим исследованием лиц с положительным результатом теста. Основной причиной низкого охвата является отказ ФИТ положительных обследуемых от углубленной диагностики с помощью эндоскопической колоноскопии [13]. При этом эндоскопическая колоноскопия является золотым стандартом в диагностике новообразований толстой кишки и проведение скрининга данным методом снижает смертность от КРР на 68% [14]. Недостатком эндоскопической колоноскопии является инвазивность метода и риск осложнений, основными из которых являются кровоизлияние с частотой возникновения около 0,3-3,2 случаев на 1000 исследований и перфорация кишки с частотой возникновения 0,1-2 случая на 1000 исследований. К тому же, эндоскопическое исследование является одним из дорогостоящих методов скрининга, имеет ограниченную пропускную способность ввиду необходимости длительной обработки инструмента после каждой процедуры. </w:t>
      </w:r>
    </w:p>
    <w:p w14:paraId="30CC6478" w14:textId="03645503"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Альтернативой эндоскопическому исследованию толстой кишки является компьютерно-томографическая колонография (КТ колонография) или виртуальная колоноскопия. Проведенные рандомизированные, многоцентровые исследования и мета-анализы показали, что КТ колонография диагностирует КРР и полипы толстой кишки с такой же высокой точностью как эндоскопическая колоноскопия [15–17]. </w:t>
      </w:r>
      <w:r w:rsidR="00BB0FE6" w:rsidRPr="00D73406">
        <w:rPr>
          <w:rFonts w:ascii="Times New Roman" w:hAnsi="Times New Roman" w:cs="Times New Roman"/>
          <w:sz w:val="28"/>
          <w:szCs w:val="28"/>
        </w:rPr>
        <w:t xml:space="preserve">КТ </w:t>
      </w:r>
      <w:r w:rsidRPr="00D73406">
        <w:rPr>
          <w:rFonts w:ascii="Times New Roman" w:hAnsi="Times New Roman" w:cs="Times New Roman"/>
          <w:sz w:val="28"/>
          <w:szCs w:val="28"/>
        </w:rPr>
        <w:t xml:space="preserve">колонография легче переносится пациентами и имеет низкую дозовую нагрузку на пациента [18, 19]. </w:t>
      </w:r>
    </w:p>
    <w:p w14:paraId="2C3724B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Эффективность применения КТ колонографии в скрининге КРР зависит от многих факторов, таких как добровольное участие населения, частота выявления аденом, низкая вероятность развития тяжелых осложнений. Поведение бессимптомного населения в отношении профилактических обследований и скрининговых методов имеют выраженное географическое различие. На сегодняшний день отсутствуют научные данные об информативности применения КТ колонографии у бессимптомного населения в Центрально-Азиатском регионе.</w:t>
      </w:r>
    </w:p>
    <w:p w14:paraId="5A88412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последние годы широко обсуждается важность применения инструментов оценки риска при проведении скрининга КРР. Особенно большой интерес представляет тест по определению активности натуральных киллеров (НК) в определении риска возникновения КРР [20–22]. В зарубежной и отечественной литературе до настоящего времени нет опубликованных данных о диагностической ценности теста по определению активности натуральных киллеров в диагностике КРР у бессимптомного населения среднего риска. </w:t>
      </w:r>
    </w:p>
    <w:p w14:paraId="3837F8EA" w14:textId="522FF8B9"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отличие от рака ободочной кишки, в диагностик</w:t>
      </w:r>
      <w:r w:rsidR="00013995" w:rsidRPr="00D73406">
        <w:rPr>
          <w:rFonts w:ascii="Times New Roman" w:hAnsi="Times New Roman" w:cs="Times New Roman"/>
          <w:sz w:val="28"/>
          <w:szCs w:val="28"/>
        </w:rPr>
        <w:t>е</w:t>
      </w:r>
      <w:r w:rsidRPr="00D73406">
        <w:rPr>
          <w:rFonts w:ascii="Times New Roman" w:hAnsi="Times New Roman" w:cs="Times New Roman"/>
          <w:sz w:val="28"/>
          <w:szCs w:val="28"/>
        </w:rPr>
        <w:t xml:space="preserve"> рака прямой кишки (РПК) более информативным методом является магнитно-резонансная томография (МРТ). Важным компонентом лечения РПК, помимо хирургического вмешательства, является неоадъювантная химио-, лучевая терапия [23]. Выбор наиболее эффективной тактики лечения основывается на результатах предоперационной радиологической визуализации РПК. За последнее десятилетие было доказано, что МРТ – наиболее точный метод определения стадии первичного РПК [24]. Предоперационная МРТ позволяет </w:t>
      </w:r>
      <w:r w:rsidRPr="00D73406">
        <w:rPr>
          <w:rFonts w:ascii="Times New Roman" w:hAnsi="Times New Roman" w:cs="Times New Roman"/>
          <w:sz w:val="28"/>
          <w:szCs w:val="28"/>
        </w:rPr>
        <w:lastRenderedPageBreak/>
        <w:t>оценить локализацию, Т и N стадии опухоли, вовлеченность циркулярного края резекции и поражение сосудов малого таза. Большинство проведенных исследований по оценке диагностической точности МРТ в определении стадии РПК, были проведены на высокопольных МРТ аппаратах, с напряженностью магнитного поля до 1,5 Тесла (Т). МРТ при более высокой напряженности магнитного поля (3 Т и выше) может улучшить диагностические возможности МРТ в определении Т стадии РПК, так как 3T МРТ, теоретически, имеет не менее чем двукратное увеличение отношения сигнал/шум по сравнению с аппаратами МРТ с более низкой напряженностью магнитного поля [25]. Это может обеспечить лучшее разрешение и более высокое качество изображения, что приведет к более точному определению опухолей Т2 и опухолей Т3. Из вышесказанного следует, что проведение исследования по изучению сверхвысокопольной МРТ в определении местной распространенности опухоли прямой кишки даст новые результаты, позволяющие создать научно-обоснованную модель стадирования РПК.</w:t>
      </w:r>
    </w:p>
    <w:p w14:paraId="565505F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в связи с ростом показателей смертности от КРР и выявленными проблемами в ходе реализации программы скрининга в Казахстане возникает необходимость поиска альтернативных методов ранней диагностики новообразований толстой кишки, позволяющих оптимизировать </w:t>
      </w:r>
      <w:r w:rsidR="00EF3EE4" w:rsidRPr="00D73406">
        <w:rPr>
          <w:rFonts w:ascii="Times New Roman" w:hAnsi="Times New Roman" w:cs="Times New Roman"/>
          <w:sz w:val="28"/>
          <w:szCs w:val="28"/>
        </w:rPr>
        <w:t xml:space="preserve">государственную </w:t>
      </w:r>
      <w:r w:rsidRPr="00D73406">
        <w:rPr>
          <w:rFonts w:ascii="Times New Roman" w:hAnsi="Times New Roman" w:cs="Times New Roman"/>
          <w:sz w:val="28"/>
          <w:szCs w:val="28"/>
        </w:rPr>
        <w:t xml:space="preserve">программу скрининга КРР. </w:t>
      </w:r>
    </w:p>
    <w:p w14:paraId="16D3CB13" w14:textId="74BC1D0E"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b/>
          <w:sz w:val="28"/>
          <w:szCs w:val="28"/>
        </w:rPr>
        <w:t>Цель исследования</w:t>
      </w:r>
      <w:r w:rsidRPr="00D73406">
        <w:rPr>
          <w:rFonts w:ascii="Times New Roman" w:hAnsi="Times New Roman" w:cs="Times New Roman"/>
          <w:sz w:val="28"/>
          <w:szCs w:val="28"/>
        </w:rPr>
        <w:t xml:space="preserve"> - улучшение диагностики колоректального рака с применением современных лучевых методов исследования</w:t>
      </w:r>
      <w:r w:rsidR="00C872E6" w:rsidRPr="00D73406">
        <w:rPr>
          <w:rFonts w:ascii="Times New Roman" w:hAnsi="Times New Roman" w:cs="Times New Roman"/>
          <w:sz w:val="28"/>
          <w:szCs w:val="28"/>
        </w:rPr>
        <w:t>.</w:t>
      </w:r>
    </w:p>
    <w:p w14:paraId="56225DA9"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Задачи исследования:</w:t>
      </w:r>
    </w:p>
    <w:p w14:paraId="7F6FFA5A" w14:textId="77777777" w:rsidR="00553C37" w:rsidRPr="00D73406" w:rsidRDefault="00553C37" w:rsidP="00553C37">
      <w:pPr>
        <w:pStyle w:val="a5"/>
        <w:numPr>
          <w:ilvl w:val="0"/>
          <w:numId w:val="36"/>
        </w:numPr>
        <w:tabs>
          <w:tab w:val="left" w:pos="1560"/>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Изучить показатели заболеваемости и смертности от рака толстой кишки в Казахстане за десятилетний период, охватывающий 5 лет до и 5 лет после внедрения </w:t>
      </w:r>
      <w:r w:rsidR="000B6A88" w:rsidRPr="00D73406">
        <w:rPr>
          <w:rFonts w:ascii="Times New Roman" w:hAnsi="Times New Roman" w:cs="Times New Roman"/>
          <w:sz w:val="28"/>
          <w:szCs w:val="28"/>
        </w:rPr>
        <w:t xml:space="preserve">государственной </w:t>
      </w:r>
      <w:r w:rsidRPr="00D73406">
        <w:rPr>
          <w:rFonts w:ascii="Times New Roman" w:hAnsi="Times New Roman" w:cs="Times New Roman"/>
          <w:sz w:val="28"/>
          <w:szCs w:val="28"/>
        </w:rPr>
        <w:t>программы скрининга колоректального рака с определением географических регионов и возрастных групп с высокими показателями заболеваемости и смертности.</w:t>
      </w:r>
    </w:p>
    <w:p w14:paraId="05E4465C" w14:textId="66D67404" w:rsidR="00553C37" w:rsidRPr="00D73406" w:rsidRDefault="00553C37" w:rsidP="00553C37">
      <w:pPr>
        <w:pStyle w:val="a5"/>
        <w:numPr>
          <w:ilvl w:val="0"/>
          <w:numId w:val="36"/>
        </w:numPr>
        <w:tabs>
          <w:tab w:val="left" w:pos="1560"/>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Оценить возможности компьютерно-томографической колонографии в ранней диагностике колоректального рака у бессимптомного населения географической области Казахстана с высокими показателями заболеваемости и смертности от рака толстой кишки.</w:t>
      </w:r>
    </w:p>
    <w:p w14:paraId="216BEE0C" w14:textId="2AAF8EAA" w:rsidR="00553C37" w:rsidRPr="00D73406" w:rsidRDefault="00553C37" w:rsidP="00553C37">
      <w:pPr>
        <w:pStyle w:val="a5"/>
        <w:numPr>
          <w:ilvl w:val="0"/>
          <w:numId w:val="36"/>
        </w:numPr>
        <w:tabs>
          <w:tab w:val="left" w:pos="1560"/>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Определить </w:t>
      </w:r>
      <w:r w:rsidR="00BE0D54" w:rsidRPr="00D73406">
        <w:rPr>
          <w:rFonts w:ascii="Times New Roman" w:hAnsi="Times New Roman" w:cs="Times New Roman"/>
          <w:sz w:val="28"/>
          <w:szCs w:val="28"/>
        </w:rPr>
        <w:t xml:space="preserve">диагностическую ценность </w:t>
      </w:r>
      <w:r w:rsidRPr="00D73406">
        <w:rPr>
          <w:rFonts w:ascii="Times New Roman" w:hAnsi="Times New Roman" w:cs="Times New Roman"/>
          <w:sz w:val="28"/>
          <w:szCs w:val="28"/>
        </w:rPr>
        <w:t xml:space="preserve">теста по определению активности натуральных киллеров в качестве </w:t>
      </w:r>
      <w:r w:rsidR="00764BC7" w:rsidRPr="00D73406">
        <w:rPr>
          <w:rFonts w:ascii="Times New Roman" w:hAnsi="Times New Roman" w:cs="Times New Roman"/>
          <w:sz w:val="28"/>
          <w:szCs w:val="28"/>
        </w:rPr>
        <w:t>инструмента</w:t>
      </w:r>
      <w:r w:rsidRPr="00D73406">
        <w:rPr>
          <w:rFonts w:ascii="Times New Roman" w:hAnsi="Times New Roman" w:cs="Times New Roman"/>
          <w:sz w:val="28"/>
          <w:szCs w:val="28"/>
        </w:rPr>
        <w:t xml:space="preserve"> формирования группы высокого риска развития колоректального рака у бессимптомного населения.</w:t>
      </w:r>
    </w:p>
    <w:p w14:paraId="449805CB" w14:textId="31C9852C" w:rsidR="00553C37" w:rsidRPr="00D73406" w:rsidRDefault="00553C37" w:rsidP="00553C37">
      <w:pPr>
        <w:pStyle w:val="a5"/>
        <w:numPr>
          <w:ilvl w:val="0"/>
          <w:numId w:val="36"/>
        </w:numPr>
        <w:tabs>
          <w:tab w:val="left" w:pos="1560"/>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Изучить информативность сверхвысокопольной магнитно-резонансной томографии в оценке местной распространенности </w:t>
      </w:r>
      <w:r w:rsidR="00764BC7" w:rsidRPr="00D73406">
        <w:rPr>
          <w:rFonts w:ascii="Times New Roman" w:hAnsi="Times New Roman" w:cs="Times New Roman"/>
          <w:sz w:val="28"/>
          <w:szCs w:val="28"/>
        </w:rPr>
        <w:t xml:space="preserve">рака прямой кишки </w:t>
      </w:r>
      <w:r w:rsidRPr="00D73406">
        <w:rPr>
          <w:rFonts w:ascii="Times New Roman" w:hAnsi="Times New Roman" w:cs="Times New Roman"/>
          <w:sz w:val="28"/>
          <w:szCs w:val="28"/>
        </w:rPr>
        <w:t xml:space="preserve">и предиктивные возможности метода в </w:t>
      </w:r>
      <w:r w:rsidR="00367B5A" w:rsidRPr="00D73406">
        <w:rPr>
          <w:rFonts w:ascii="Times New Roman" w:hAnsi="Times New Roman" w:cs="Times New Roman"/>
          <w:sz w:val="28"/>
          <w:szCs w:val="28"/>
        </w:rPr>
        <w:t>определении</w:t>
      </w:r>
      <w:r w:rsidRPr="00D73406">
        <w:rPr>
          <w:rFonts w:ascii="Times New Roman" w:hAnsi="Times New Roman" w:cs="Times New Roman"/>
          <w:sz w:val="28"/>
          <w:szCs w:val="28"/>
        </w:rPr>
        <w:t xml:space="preserve"> гистологического типа </w:t>
      </w:r>
      <w:r w:rsidR="00764BC7" w:rsidRPr="00D73406">
        <w:rPr>
          <w:rFonts w:ascii="Times New Roman" w:hAnsi="Times New Roman" w:cs="Times New Roman"/>
          <w:sz w:val="28"/>
          <w:szCs w:val="28"/>
        </w:rPr>
        <w:t>опухоли</w:t>
      </w:r>
      <w:r w:rsidRPr="00D73406">
        <w:rPr>
          <w:rFonts w:ascii="Times New Roman" w:hAnsi="Times New Roman" w:cs="Times New Roman"/>
          <w:sz w:val="28"/>
          <w:szCs w:val="28"/>
        </w:rPr>
        <w:t>.</w:t>
      </w:r>
    </w:p>
    <w:p w14:paraId="172328DF"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Научная новизна</w:t>
      </w:r>
    </w:p>
    <w:p w14:paraId="3AE3AA9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Впервые изучены </w:t>
      </w:r>
      <w:r w:rsidR="000B6A88" w:rsidRPr="00D73406">
        <w:rPr>
          <w:rFonts w:ascii="Times New Roman" w:hAnsi="Times New Roman" w:cs="Times New Roman"/>
          <w:sz w:val="28"/>
          <w:szCs w:val="28"/>
        </w:rPr>
        <w:t xml:space="preserve">показатели </w:t>
      </w:r>
      <w:r w:rsidRPr="00D73406">
        <w:rPr>
          <w:rFonts w:ascii="Times New Roman" w:hAnsi="Times New Roman" w:cs="Times New Roman"/>
          <w:sz w:val="28"/>
          <w:szCs w:val="28"/>
        </w:rPr>
        <w:t xml:space="preserve">заболеваемости и смертности от колоректального рака в Казахстане за период, охватывающий 5 лет до и 5 лет </w:t>
      </w:r>
      <w:r w:rsidRPr="00D73406">
        <w:rPr>
          <w:rFonts w:ascii="Times New Roman" w:hAnsi="Times New Roman" w:cs="Times New Roman"/>
          <w:sz w:val="28"/>
          <w:szCs w:val="28"/>
        </w:rPr>
        <w:lastRenderedPageBreak/>
        <w:t xml:space="preserve">после внедрения </w:t>
      </w:r>
      <w:r w:rsidR="000B6A88"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рака толстой кишки</w:t>
      </w:r>
      <w:r w:rsidR="000B6A88" w:rsidRPr="00D73406">
        <w:rPr>
          <w:rFonts w:ascii="Times New Roman" w:hAnsi="Times New Roman" w:cs="Times New Roman"/>
          <w:sz w:val="28"/>
          <w:szCs w:val="28"/>
        </w:rPr>
        <w:t xml:space="preserve"> в сравнительном аспекте.</w:t>
      </w:r>
    </w:p>
    <w:p w14:paraId="4B14F3F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Впервые проведен скрининг бессимптомного населения на раннюю диагностику колоректального рака с применением компьютерно-томографической колонографии в географической области Казахстана с высокими показателями заболеваемости и смертности от рака толстой кишки.</w:t>
      </w:r>
    </w:p>
    <w:p w14:paraId="7DE04E00" w14:textId="45DC8602"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Впервые изучена ассоциация между активностью натуральных киллеров периферической крови и </w:t>
      </w:r>
      <w:r w:rsidR="00912834" w:rsidRPr="00D73406">
        <w:rPr>
          <w:rFonts w:ascii="Times New Roman" w:hAnsi="Times New Roman" w:cs="Times New Roman"/>
          <w:sz w:val="28"/>
          <w:szCs w:val="28"/>
        </w:rPr>
        <w:t>риском</w:t>
      </w:r>
      <w:r w:rsidRPr="00D73406">
        <w:rPr>
          <w:rFonts w:ascii="Times New Roman" w:hAnsi="Times New Roman" w:cs="Times New Roman"/>
          <w:sz w:val="28"/>
          <w:szCs w:val="28"/>
        </w:rPr>
        <w:t xml:space="preserve"> развития колоректального рака и прогрессирующих аденом толстой кишки у бессимптомного населения. </w:t>
      </w:r>
    </w:p>
    <w:p w14:paraId="211D5F3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Определена диагностическая значимость сверхвысокопольной магнитно-резонансной томографии в оценке местной распространенности рака прямой кишки и предиктивная возможность метода в определении гистологического типа опухоли.</w:t>
      </w:r>
    </w:p>
    <w:p w14:paraId="7ED9CB1D"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Практическая значимость работы</w:t>
      </w:r>
    </w:p>
    <w:p w14:paraId="5EB7AF88" w14:textId="519193E5" w:rsidR="00E52F20" w:rsidRPr="00D73406" w:rsidRDefault="00E52F20" w:rsidP="00E52F20">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Применение КТ колонографии в качестве первичного метода ранней диагностики рака толстой кишки улучшает диагностику колоректального рака и прогрессирующих аденом толстой кишки.</w:t>
      </w:r>
    </w:p>
    <w:p w14:paraId="47D5DDD5" w14:textId="77777777" w:rsidR="00E52F20" w:rsidRPr="00D73406" w:rsidRDefault="00E52F20" w:rsidP="00E52F20">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Определение активности натуральных киллеров позволяет сформировать группу высокого риска возникновения колоректального рака и прогрессирующих аденом у бессимптомного населения. </w:t>
      </w:r>
    </w:p>
    <w:p w14:paraId="26656617" w14:textId="3E8AFA01" w:rsidR="00E52F20" w:rsidRPr="00D73406" w:rsidRDefault="00E52F20" w:rsidP="00E52F20">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Сверхвысокопольная магнитно-резонансная томография </w:t>
      </w:r>
      <w:r w:rsidR="00224950" w:rsidRPr="00D73406">
        <w:rPr>
          <w:rFonts w:ascii="Times New Roman" w:hAnsi="Times New Roman" w:cs="Times New Roman"/>
          <w:sz w:val="28"/>
          <w:szCs w:val="28"/>
        </w:rPr>
        <w:t xml:space="preserve">позволяет определить </w:t>
      </w:r>
      <w:r w:rsidRPr="00D73406">
        <w:rPr>
          <w:rFonts w:ascii="Times New Roman" w:hAnsi="Times New Roman" w:cs="Times New Roman"/>
          <w:sz w:val="28"/>
          <w:szCs w:val="28"/>
        </w:rPr>
        <w:t>местн</w:t>
      </w:r>
      <w:r w:rsidR="00224950" w:rsidRPr="00D73406">
        <w:rPr>
          <w:rFonts w:ascii="Times New Roman" w:hAnsi="Times New Roman" w:cs="Times New Roman"/>
          <w:sz w:val="28"/>
          <w:szCs w:val="28"/>
        </w:rPr>
        <w:t>ую</w:t>
      </w:r>
      <w:r w:rsidRPr="00D73406">
        <w:rPr>
          <w:rFonts w:ascii="Times New Roman" w:hAnsi="Times New Roman" w:cs="Times New Roman"/>
          <w:sz w:val="28"/>
          <w:szCs w:val="28"/>
        </w:rPr>
        <w:t xml:space="preserve"> распространенност</w:t>
      </w:r>
      <w:r w:rsidR="00224950" w:rsidRPr="00D73406">
        <w:rPr>
          <w:rFonts w:ascii="Times New Roman" w:hAnsi="Times New Roman" w:cs="Times New Roman"/>
          <w:sz w:val="28"/>
          <w:szCs w:val="28"/>
        </w:rPr>
        <w:t>ь</w:t>
      </w:r>
      <w:r w:rsidRPr="00D73406">
        <w:rPr>
          <w:rFonts w:ascii="Times New Roman" w:hAnsi="Times New Roman" w:cs="Times New Roman"/>
          <w:sz w:val="28"/>
          <w:szCs w:val="28"/>
        </w:rPr>
        <w:t xml:space="preserve"> рака прямой кишки </w:t>
      </w:r>
      <w:r w:rsidR="00224950" w:rsidRPr="00D73406">
        <w:rPr>
          <w:rFonts w:ascii="Times New Roman" w:hAnsi="Times New Roman" w:cs="Times New Roman"/>
          <w:sz w:val="28"/>
          <w:szCs w:val="28"/>
        </w:rPr>
        <w:t>с высокой диагностической точностью с</w:t>
      </w:r>
      <w:r w:rsidRPr="00D73406">
        <w:rPr>
          <w:rFonts w:ascii="Times New Roman" w:hAnsi="Times New Roman" w:cs="Times New Roman"/>
          <w:sz w:val="28"/>
          <w:szCs w:val="28"/>
        </w:rPr>
        <w:t xml:space="preserve"> определени</w:t>
      </w:r>
      <w:r w:rsidR="00224950" w:rsidRPr="00D73406">
        <w:rPr>
          <w:rFonts w:ascii="Times New Roman" w:hAnsi="Times New Roman" w:cs="Times New Roman"/>
          <w:sz w:val="28"/>
          <w:szCs w:val="28"/>
        </w:rPr>
        <w:t>ем</w:t>
      </w:r>
      <w:r w:rsidRPr="00D73406">
        <w:rPr>
          <w:rFonts w:ascii="Times New Roman" w:hAnsi="Times New Roman" w:cs="Times New Roman"/>
          <w:sz w:val="28"/>
          <w:szCs w:val="28"/>
        </w:rPr>
        <w:t xml:space="preserve"> гистологического типа опухоли</w:t>
      </w:r>
      <w:r w:rsidR="00224950" w:rsidRPr="00D73406">
        <w:rPr>
          <w:rFonts w:ascii="Times New Roman" w:hAnsi="Times New Roman" w:cs="Times New Roman"/>
          <w:sz w:val="28"/>
          <w:szCs w:val="28"/>
        </w:rPr>
        <w:t>, что имеет важное значение в выборе тактики лечения</w:t>
      </w:r>
      <w:r w:rsidRPr="00D73406">
        <w:rPr>
          <w:rFonts w:ascii="Times New Roman" w:hAnsi="Times New Roman" w:cs="Times New Roman"/>
          <w:sz w:val="28"/>
          <w:szCs w:val="28"/>
        </w:rPr>
        <w:t>.</w:t>
      </w:r>
    </w:p>
    <w:p w14:paraId="44A1C956" w14:textId="516EE574" w:rsidR="00553C37" w:rsidRPr="00D73406" w:rsidRDefault="00553C37" w:rsidP="00E52F20">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Основные положения, выносимые на защиту</w:t>
      </w:r>
      <w:r w:rsidRPr="00D73406">
        <w:rPr>
          <w:rFonts w:ascii="Times New Roman" w:hAnsi="Times New Roman" w:cs="Times New Roman"/>
          <w:b/>
          <w:sz w:val="28"/>
          <w:szCs w:val="28"/>
        </w:rPr>
        <w:tab/>
      </w:r>
    </w:p>
    <w:p w14:paraId="54EC41FF" w14:textId="6484D817" w:rsidR="00E52F20" w:rsidRPr="00D73406" w:rsidRDefault="00BD033B" w:rsidP="00E52F20">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Стандартизированные показатели </w:t>
      </w:r>
      <w:r w:rsidR="00E52F20" w:rsidRPr="00D73406">
        <w:rPr>
          <w:rFonts w:ascii="Times New Roman" w:hAnsi="Times New Roman" w:cs="Times New Roman"/>
          <w:sz w:val="28"/>
          <w:szCs w:val="28"/>
        </w:rPr>
        <w:t xml:space="preserve">заболеваемости </w:t>
      </w:r>
      <w:r w:rsidRPr="00D73406">
        <w:rPr>
          <w:rFonts w:ascii="Times New Roman" w:hAnsi="Times New Roman" w:cs="Times New Roman"/>
          <w:sz w:val="28"/>
          <w:szCs w:val="28"/>
        </w:rPr>
        <w:t>колоректальным раком за период 2006-2015 годы увеличились</w:t>
      </w:r>
      <w:r w:rsidR="00224950" w:rsidRPr="00D73406">
        <w:rPr>
          <w:rFonts w:ascii="Times New Roman" w:hAnsi="Times New Roman" w:cs="Times New Roman"/>
          <w:sz w:val="28"/>
          <w:szCs w:val="28"/>
        </w:rPr>
        <w:t xml:space="preserve"> при</w:t>
      </w:r>
      <w:r w:rsidR="00E52F20" w:rsidRPr="00D73406">
        <w:rPr>
          <w:rFonts w:ascii="Times New Roman" w:hAnsi="Times New Roman" w:cs="Times New Roman"/>
          <w:sz w:val="28"/>
          <w:szCs w:val="28"/>
        </w:rPr>
        <w:t xml:space="preserve"> снижени</w:t>
      </w:r>
      <w:r w:rsidR="00224950" w:rsidRPr="00D73406">
        <w:rPr>
          <w:rFonts w:ascii="Times New Roman" w:hAnsi="Times New Roman" w:cs="Times New Roman"/>
          <w:sz w:val="28"/>
          <w:szCs w:val="28"/>
        </w:rPr>
        <w:t>и</w:t>
      </w:r>
      <w:r w:rsidRPr="00D73406">
        <w:rPr>
          <w:rFonts w:ascii="Times New Roman" w:hAnsi="Times New Roman" w:cs="Times New Roman"/>
          <w:sz w:val="28"/>
          <w:szCs w:val="28"/>
        </w:rPr>
        <w:t xml:space="preserve"> показателей смертности</w:t>
      </w:r>
      <w:r w:rsidR="00E52F20" w:rsidRPr="00D73406">
        <w:rPr>
          <w:rFonts w:ascii="Times New Roman" w:hAnsi="Times New Roman" w:cs="Times New Roman"/>
          <w:sz w:val="28"/>
          <w:szCs w:val="28"/>
        </w:rPr>
        <w:t>, с наиболее высоки</w:t>
      </w:r>
      <w:r w:rsidRPr="00D73406">
        <w:rPr>
          <w:rFonts w:ascii="Times New Roman" w:hAnsi="Times New Roman" w:cs="Times New Roman"/>
          <w:sz w:val="28"/>
          <w:szCs w:val="28"/>
        </w:rPr>
        <w:t>ми</w:t>
      </w:r>
      <w:r w:rsidR="00E52F20" w:rsidRPr="00D73406">
        <w:rPr>
          <w:rFonts w:ascii="Times New Roman" w:hAnsi="Times New Roman" w:cs="Times New Roman"/>
          <w:sz w:val="28"/>
          <w:szCs w:val="28"/>
        </w:rPr>
        <w:t xml:space="preserve"> </w:t>
      </w:r>
      <w:r w:rsidRPr="00D73406">
        <w:rPr>
          <w:rFonts w:ascii="Times New Roman" w:hAnsi="Times New Roman" w:cs="Times New Roman"/>
          <w:sz w:val="28"/>
          <w:szCs w:val="28"/>
        </w:rPr>
        <w:t>показателями</w:t>
      </w:r>
      <w:r w:rsidR="00E52F20" w:rsidRPr="00D73406">
        <w:rPr>
          <w:rFonts w:ascii="Times New Roman" w:hAnsi="Times New Roman" w:cs="Times New Roman"/>
          <w:sz w:val="28"/>
          <w:szCs w:val="28"/>
        </w:rPr>
        <w:t xml:space="preserve"> в Северных регионах Казахстана и г. Алматы </w:t>
      </w:r>
      <w:r w:rsidRPr="00D73406">
        <w:rPr>
          <w:rFonts w:ascii="Times New Roman" w:hAnsi="Times New Roman" w:cs="Times New Roman"/>
          <w:sz w:val="28"/>
          <w:szCs w:val="28"/>
        </w:rPr>
        <w:t xml:space="preserve">с превалированием </w:t>
      </w:r>
      <w:r w:rsidR="00E52F20" w:rsidRPr="00D73406">
        <w:rPr>
          <w:rFonts w:ascii="Times New Roman" w:hAnsi="Times New Roman" w:cs="Times New Roman"/>
          <w:sz w:val="28"/>
          <w:szCs w:val="28"/>
        </w:rPr>
        <w:t>в возрастной группе старше 50 лет.</w:t>
      </w:r>
    </w:p>
    <w:p w14:paraId="06ACA490" w14:textId="5D6B46E3" w:rsidR="00E52F20" w:rsidRPr="00D73406" w:rsidRDefault="00E52F20" w:rsidP="00E52F20">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Компьютерно-томографическая колонография – высокоинформативный метод ранней и уточняющей диагностики колоректального рака с высокой диагностической точностью в выявлении колоректальных неоплазий</w:t>
      </w:r>
      <w:r w:rsidR="00BD033B" w:rsidRPr="00D73406">
        <w:rPr>
          <w:rFonts w:ascii="Times New Roman" w:hAnsi="Times New Roman" w:cs="Times New Roman"/>
          <w:sz w:val="28"/>
          <w:szCs w:val="28"/>
        </w:rPr>
        <w:t>,</w:t>
      </w:r>
      <w:r w:rsidRPr="00D73406">
        <w:rPr>
          <w:rFonts w:ascii="Times New Roman" w:hAnsi="Times New Roman" w:cs="Times New Roman"/>
          <w:sz w:val="28"/>
          <w:szCs w:val="28"/>
        </w:rPr>
        <w:t xml:space="preserve"> </w:t>
      </w:r>
      <w:r w:rsidR="00BD033B" w:rsidRPr="00D73406">
        <w:rPr>
          <w:rFonts w:ascii="Times New Roman" w:hAnsi="Times New Roman" w:cs="Times New Roman"/>
          <w:sz w:val="28"/>
          <w:szCs w:val="28"/>
        </w:rPr>
        <w:t>с</w:t>
      </w:r>
      <w:r w:rsidRPr="00D73406">
        <w:rPr>
          <w:rFonts w:ascii="Times New Roman" w:hAnsi="Times New Roman" w:cs="Times New Roman"/>
          <w:sz w:val="28"/>
          <w:szCs w:val="28"/>
        </w:rPr>
        <w:t xml:space="preserve"> высокими показателями добровольного участия </w:t>
      </w:r>
      <w:r w:rsidR="00C9091B" w:rsidRPr="00D73406">
        <w:rPr>
          <w:rFonts w:ascii="Times New Roman" w:hAnsi="Times New Roman" w:cs="Times New Roman"/>
          <w:sz w:val="28"/>
          <w:szCs w:val="28"/>
        </w:rPr>
        <w:t xml:space="preserve">бессимптомного </w:t>
      </w:r>
      <w:r w:rsidRPr="00D73406">
        <w:rPr>
          <w:rFonts w:ascii="Times New Roman" w:hAnsi="Times New Roman" w:cs="Times New Roman"/>
          <w:sz w:val="28"/>
          <w:szCs w:val="28"/>
        </w:rPr>
        <w:t>населения</w:t>
      </w:r>
      <w:r w:rsidR="00C9091B" w:rsidRPr="00D73406">
        <w:rPr>
          <w:rFonts w:ascii="Times New Roman" w:hAnsi="Times New Roman" w:cs="Times New Roman"/>
          <w:sz w:val="28"/>
          <w:szCs w:val="28"/>
        </w:rPr>
        <w:t xml:space="preserve"> в скрининге и этапах углубленной диагностики</w:t>
      </w:r>
      <w:r w:rsidRPr="00D73406">
        <w:rPr>
          <w:rFonts w:ascii="Times New Roman" w:hAnsi="Times New Roman" w:cs="Times New Roman"/>
          <w:sz w:val="28"/>
          <w:szCs w:val="28"/>
        </w:rPr>
        <w:t xml:space="preserve">. </w:t>
      </w:r>
    </w:p>
    <w:p w14:paraId="67944ABF" w14:textId="4D8EC7D4" w:rsidR="00837857" w:rsidRPr="00D73406" w:rsidRDefault="00837857" w:rsidP="00E52F20">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Активность натуральных киллеров имеет </w:t>
      </w:r>
      <w:r w:rsidR="00224950" w:rsidRPr="00D73406">
        <w:rPr>
          <w:rFonts w:ascii="Times New Roman" w:hAnsi="Times New Roman" w:cs="Times New Roman"/>
          <w:sz w:val="28"/>
          <w:szCs w:val="28"/>
        </w:rPr>
        <w:t xml:space="preserve">высокое </w:t>
      </w:r>
      <w:r w:rsidRPr="00D73406">
        <w:rPr>
          <w:rFonts w:ascii="Times New Roman" w:hAnsi="Times New Roman" w:cs="Times New Roman"/>
          <w:sz w:val="28"/>
          <w:szCs w:val="28"/>
        </w:rPr>
        <w:t xml:space="preserve">предиктивное значение </w:t>
      </w:r>
      <w:r w:rsidR="00224950" w:rsidRPr="00D73406">
        <w:rPr>
          <w:rFonts w:ascii="Times New Roman" w:hAnsi="Times New Roman" w:cs="Times New Roman"/>
          <w:sz w:val="28"/>
          <w:szCs w:val="28"/>
        </w:rPr>
        <w:t>при</w:t>
      </w:r>
      <w:r w:rsidRPr="00D73406">
        <w:rPr>
          <w:rFonts w:ascii="Times New Roman" w:hAnsi="Times New Roman" w:cs="Times New Roman"/>
          <w:sz w:val="28"/>
          <w:szCs w:val="28"/>
        </w:rPr>
        <w:t xml:space="preserve"> колоректальных неоплази</w:t>
      </w:r>
      <w:r w:rsidR="00224950" w:rsidRPr="00D73406">
        <w:rPr>
          <w:rFonts w:ascii="Times New Roman" w:hAnsi="Times New Roman" w:cs="Times New Roman"/>
          <w:sz w:val="28"/>
          <w:szCs w:val="28"/>
        </w:rPr>
        <w:t xml:space="preserve">ях с возможностью </w:t>
      </w:r>
      <w:r w:rsidRPr="00D73406">
        <w:rPr>
          <w:rFonts w:ascii="Times New Roman" w:hAnsi="Times New Roman" w:cs="Times New Roman"/>
          <w:sz w:val="28"/>
          <w:szCs w:val="28"/>
        </w:rPr>
        <w:t>формирова</w:t>
      </w:r>
      <w:r w:rsidR="00224950" w:rsidRPr="00D73406">
        <w:rPr>
          <w:rFonts w:ascii="Times New Roman" w:hAnsi="Times New Roman" w:cs="Times New Roman"/>
          <w:sz w:val="28"/>
          <w:szCs w:val="28"/>
        </w:rPr>
        <w:t xml:space="preserve">ния </w:t>
      </w:r>
      <w:r w:rsidRPr="00D73406">
        <w:rPr>
          <w:rFonts w:ascii="Times New Roman" w:hAnsi="Times New Roman" w:cs="Times New Roman"/>
          <w:sz w:val="28"/>
          <w:szCs w:val="28"/>
        </w:rPr>
        <w:t>групп</w:t>
      </w:r>
      <w:r w:rsidR="00224950" w:rsidRPr="00D73406">
        <w:rPr>
          <w:rFonts w:ascii="Times New Roman" w:hAnsi="Times New Roman" w:cs="Times New Roman"/>
          <w:sz w:val="28"/>
          <w:szCs w:val="28"/>
        </w:rPr>
        <w:t>ы</w:t>
      </w:r>
      <w:r w:rsidRPr="00D73406">
        <w:rPr>
          <w:rFonts w:ascii="Times New Roman" w:hAnsi="Times New Roman" w:cs="Times New Roman"/>
          <w:sz w:val="28"/>
          <w:szCs w:val="28"/>
        </w:rPr>
        <w:t xml:space="preserve"> высокого риска развития колоректального рака</w:t>
      </w:r>
      <w:r w:rsidR="00C9091B" w:rsidRPr="00D73406">
        <w:rPr>
          <w:rFonts w:ascii="Times New Roman" w:hAnsi="Times New Roman" w:cs="Times New Roman"/>
          <w:sz w:val="28"/>
          <w:szCs w:val="28"/>
        </w:rPr>
        <w:t xml:space="preserve"> у бессимптомного населения</w:t>
      </w:r>
      <w:r w:rsidRPr="00D73406">
        <w:rPr>
          <w:rFonts w:ascii="Times New Roman" w:hAnsi="Times New Roman" w:cs="Times New Roman"/>
          <w:sz w:val="28"/>
          <w:szCs w:val="28"/>
        </w:rPr>
        <w:t xml:space="preserve">. </w:t>
      </w:r>
    </w:p>
    <w:p w14:paraId="7616968D" w14:textId="027478C3" w:rsidR="00553C37" w:rsidRPr="00D73406" w:rsidRDefault="00E52F20" w:rsidP="00E52F20">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Сверхвысокопольная магнитно-резонансная томография </w:t>
      </w:r>
      <w:r w:rsidR="00837857" w:rsidRPr="00D73406">
        <w:rPr>
          <w:rFonts w:ascii="Times New Roman" w:hAnsi="Times New Roman" w:cs="Times New Roman"/>
          <w:sz w:val="28"/>
          <w:szCs w:val="28"/>
        </w:rPr>
        <w:t xml:space="preserve">– высокоинформативный метод оценки </w:t>
      </w:r>
      <w:r w:rsidRPr="00D73406">
        <w:rPr>
          <w:rFonts w:ascii="Times New Roman" w:hAnsi="Times New Roman" w:cs="Times New Roman"/>
          <w:sz w:val="28"/>
          <w:szCs w:val="28"/>
        </w:rPr>
        <w:t>местной распространенности рака прямой киш</w:t>
      </w:r>
      <w:r w:rsidR="00837857" w:rsidRPr="00D73406">
        <w:rPr>
          <w:rFonts w:ascii="Times New Roman" w:hAnsi="Times New Roman" w:cs="Times New Roman"/>
          <w:sz w:val="28"/>
          <w:szCs w:val="28"/>
        </w:rPr>
        <w:t>ки с во</w:t>
      </w:r>
      <w:r w:rsidR="00224950" w:rsidRPr="00D73406">
        <w:rPr>
          <w:rFonts w:ascii="Times New Roman" w:hAnsi="Times New Roman" w:cs="Times New Roman"/>
          <w:sz w:val="28"/>
          <w:szCs w:val="28"/>
        </w:rPr>
        <w:t xml:space="preserve">зможностью </w:t>
      </w:r>
      <w:r w:rsidR="00837857" w:rsidRPr="00D73406">
        <w:rPr>
          <w:rFonts w:ascii="Times New Roman" w:hAnsi="Times New Roman" w:cs="Times New Roman"/>
          <w:sz w:val="28"/>
          <w:szCs w:val="28"/>
        </w:rPr>
        <w:t>определени</w:t>
      </w:r>
      <w:r w:rsidR="00224950" w:rsidRPr="00D73406">
        <w:rPr>
          <w:rFonts w:ascii="Times New Roman" w:hAnsi="Times New Roman" w:cs="Times New Roman"/>
          <w:sz w:val="28"/>
          <w:szCs w:val="28"/>
        </w:rPr>
        <w:t>я</w:t>
      </w:r>
      <w:r w:rsidR="00837857" w:rsidRPr="00D73406">
        <w:rPr>
          <w:rFonts w:ascii="Times New Roman" w:hAnsi="Times New Roman" w:cs="Times New Roman"/>
          <w:sz w:val="28"/>
          <w:szCs w:val="28"/>
        </w:rPr>
        <w:t xml:space="preserve"> </w:t>
      </w:r>
      <w:r w:rsidRPr="00D73406">
        <w:rPr>
          <w:rFonts w:ascii="Times New Roman" w:hAnsi="Times New Roman" w:cs="Times New Roman"/>
          <w:sz w:val="28"/>
          <w:szCs w:val="28"/>
        </w:rPr>
        <w:t>гистологического типа опухоли</w:t>
      </w:r>
      <w:r w:rsidR="00553C37" w:rsidRPr="00D73406">
        <w:rPr>
          <w:rFonts w:ascii="Times New Roman" w:hAnsi="Times New Roman" w:cs="Times New Roman"/>
          <w:sz w:val="28"/>
          <w:szCs w:val="28"/>
        </w:rPr>
        <w:t>.</w:t>
      </w:r>
    </w:p>
    <w:p w14:paraId="5B9A99F4"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Апробация диссертации</w:t>
      </w:r>
    </w:p>
    <w:p w14:paraId="551113D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Основные положения и результаты диссертации доложены на:</w:t>
      </w:r>
    </w:p>
    <w:p w14:paraId="0B33C02F"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VI-ом Съезде онкологов и радиологов Казахстана. Алматы, Казахстан, 27-28 апреля, 2017 г.</w:t>
      </w:r>
    </w:p>
    <w:p w14:paraId="5B6075B5"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XV-ой Конференции молодых ученых-медиков стран СНГ «Современные проблемы теоретической и клинической медицины». Алматы, Казахстан, 19 мая, 2017 г.</w:t>
      </w:r>
    </w:p>
    <w:p w14:paraId="1E908828"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0E54D7">
        <w:rPr>
          <w:rFonts w:ascii="Times New Roman" w:hAnsi="Times New Roman" w:cs="Times New Roman"/>
          <w:sz w:val="28"/>
          <w:szCs w:val="28"/>
          <w:lang w:val="en-US"/>
        </w:rPr>
        <w:t xml:space="preserve">XII Scientific and Annual Meeting of the European Society of Coloproctology. </w:t>
      </w:r>
      <w:r w:rsidRPr="00D73406">
        <w:rPr>
          <w:rFonts w:ascii="Times New Roman" w:hAnsi="Times New Roman" w:cs="Times New Roman"/>
          <w:sz w:val="28"/>
          <w:szCs w:val="28"/>
        </w:rPr>
        <w:t xml:space="preserve">Berlin, Germany, 20-22 сентября, 2017 г. </w:t>
      </w:r>
    </w:p>
    <w:p w14:paraId="29C4337C"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101-ом Конгрессе Российского общества рентгенологов и радиологов. Москва, Россия, 8-10 ноября 2017 г.</w:t>
      </w:r>
    </w:p>
    <w:p w14:paraId="66F7E46D"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XIV-ой Международной научно-практической конференции студентов, магистрантов, аспирантов, докторантов и молодых ученых «Молодежь, наука и инновации», в рамках программы главы государства Н.А. Назарбаева «Взгляд в будущее: модернизация общественного сознания», Актобе, Казахстан, 2018 г.</w:t>
      </w:r>
    </w:p>
    <w:p w14:paraId="4F031545"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V-ой международной научно-практической конференции молодых ученых «Наука и медицина: современный взгляд молодежи» в рамках международной конференции «Акановские чтения: актуальные вопросы медицины и здравоохранения». Алматы, Казахстан, 19 апреля 2018 г. </w:t>
      </w:r>
    </w:p>
    <w:p w14:paraId="4453D294"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X-ом Съезде онкологов и радиологов стран СНГ и Евразии. Сочи, Россия, 23 апреля 2018 г. </w:t>
      </w:r>
    </w:p>
    <w:p w14:paraId="5EC261CA"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II-ой научно-практической конференции специалистов компьютерной и магнитно-резонансной томографии: «Роль КТ и МРТ исследований в онкологии и педиатрии». Алматы, Казахстан, 23-24 июня 2018 г. </w:t>
      </w:r>
    </w:p>
    <w:p w14:paraId="622E5D0B"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XI-ом Всероссийском национальном конгрессе лучевых диагностов и терапевтов «Радиология – 2017». Москва, Россия, 23-25 мая, 2017 г. </w:t>
      </w:r>
    </w:p>
    <w:p w14:paraId="27B466F5" w14:textId="77777777" w:rsidR="00553C37" w:rsidRPr="00EB0486" w:rsidRDefault="00553C37" w:rsidP="00553C37">
      <w:pPr>
        <w:pStyle w:val="a5"/>
        <w:numPr>
          <w:ilvl w:val="0"/>
          <w:numId w:val="31"/>
        </w:numPr>
        <w:tabs>
          <w:tab w:val="left" w:pos="1276"/>
        </w:tabs>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Korean Congress of Radiology. Seoul, Korea, September 12-15, 2018.</w:t>
      </w:r>
    </w:p>
    <w:p w14:paraId="4EDE976D"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European Congress of Radiology. Vienna, Austria. </w:t>
      </w:r>
      <w:r w:rsidRPr="00D73406">
        <w:rPr>
          <w:rFonts w:ascii="Times New Roman" w:hAnsi="Times New Roman" w:cs="Times New Roman"/>
          <w:sz w:val="28"/>
          <w:szCs w:val="28"/>
        </w:rPr>
        <w:t>27 февраля - 3 марта, 2019 г.</w:t>
      </w:r>
    </w:p>
    <w:p w14:paraId="4C6402F2"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II-ом Международном научном съезде российских и зарубежных ученых «Современные исследования в гуманитарных и естественнонаучных отраслях». Таганрог, Россия, 18 октября 2019 г.</w:t>
      </w:r>
    </w:p>
    <w:p w14:paraId="33D1C94B"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 Международной научно-практической конференция «Онкология Казахстана: вчера, сегодня, завтра», Алматы, Казахстан, 10-11 декабря, 2020 г.</w:t>
      </w:r>
    </w:p>
    <w:p w14:paraId="122411C0"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Внеочередной Съезд онкологов и радиологов стран СНГ и Евразии им. Н.Н. Трапезникова, посвященный 25-летию АДИОР. Москва, Россия, 6-9 апреля 2021 г.</w:t>
      </w:r>
    </w:p>
    <w:p w14:paraId="0CC99B84" w14:textId="77777777"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VIII Съезд онкологов и радиологов Казахстана с международным участием. Туркестан, Казахстан, 14-16 октября 2021 г.</w:t>
      </w:r>
    </w:p>
    <w:p w14:paraId="2D5FC33D" w14:textId="52B25E16" w:rsidR="00553C37" w:rsidRPr="00D73406" w:rsidRDefault="00553C37" w:rsidP="00553C37">
      <w:pPr>
        <w:pStyle w:val="a5"/>
        <w:numPr>
          <w:ilvl w:val="0"/>
          <w:numId w:val="31"/>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Расширенном заседании кафедры «Визуальная диагностика» Казахского национального медицинского университета имени С.Д. Асфендиярова. Протокол №</w:t>
      </w:r>
      <w:r w:rsidR="00EB0486">
        <w:rPr>
          <w:rFonts w:ascii="Times New Roman" w:hAnsi="Times New Roman" w:cs="Times New Roman"/>
          <w:sz w:val="28"/>
          <w:szCs w:val="28"/>
          <w:lang w:val="en-US"/>
        </w:rPr>
        <w:t>2</w:t>
      </w:r>
      <w:r w:rsidR="00EB0486">
        <w:rPr>
          <w:rFonts w:ascii="Times New Roman" w:hAnsi="Times New Roman" w:cs="Times New Roman"/>
          <w:sz w:val="28"/>
          <w:szCs w:val="28"/>
        </w:rPr>
        <w:t xml:space="preserve"> от </w:t>
      </w:r>
      <w:r w:rsidRPr="00D73406">
        <w:rPr>
          <w:rFonts w:ascii="Times New Roman" w:hAnsi="Times New Roman" w:cs="Times New Roman"/>
          <w:sz w:val="28"/>
          <w:szCs w:val="28"/>
        </w:rPr>
        <w:t xml:space="preserve">7 </w:t>
      </w:r>
      <w:r w:rsidR="00EB0486">
        <w:rPr>
          <w:rFonts w:ascii="Times New Roman" w:hAnsi="Times New Roman" w:cs="Times New Roman"/>
          <w:sz w:val="28"/>
          <w:szCs w:val="28"/>
        </w:rPr>
        <w:t xml:space="preserve">сентября </w:t>
      </w:r>
      <w:r w:rsidRPr="00D73406">
        <w:rPr>
          <w:rFonts w:ascii="Times New Roman" w:hAnsi="Times New Roman" w:cs="Times New Roman"/>
          <w:sz w:val="28"/>
          <w:szCs w:val="28"/>
        </w:rPr>
        <w:t>2021 года.</w:t>
      </w:r>
    </w:p>
    <w:p w14:paraId="4DD1BC0C"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Сведения о внедрении</w:t>
      </w:r>
    </w:p>
    <w:p w14:paraId="0227FDB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Методы виртуальной колоноскопии с использованием низкодозного протокола, сверхвысокопольной магнитно-резонансной томографии внедрены в практику отделения «Радиологии и ядерной медицины» Казахского научно-исследовательского института онкологии и радиологии (акт внедрения №55-</w:t>
      </w:r>
      <w:r w:rsidRPr="00D73406">
        <w:rPr>
          <w:rFonts w:ascii="Times New Roman" w:hAnsi="Times New Roman" w:cs="Times New Roman"/>
          <w:sz w:val="28"/>
          <w:szCs w:val="28"/>
        </w:rPr>
        <w:lastRenderedPageBreak/>
        <w:t xml:space="preserve">2017 от 10 апреля 2017 г. и №22-2018 от 1 февраля 2018 г.), Жамбылском областном онкологическом диспансере (акт внедрения №01-200 от 10 мая 2017 г.) и Атырауском областном онкологическом диспансере (акт внедрения №7-2019 от 12 апреля 2019 г.) (приложение А). </w:t>
      </w:r>
    </w:p>
    <w:p w14:paraId="533E0C48" w14:textId="77777777" w:rsidR="00553C37" w:rsidRPr="00D73406" w:rsidRDefault="00553C37" w:rsidP="00553C37">
      <w:pPr>
        <w:pStyle w:val="a5"/>
        <w:ind w:firstLine="851"/>
        <w:jc w:val="both"/>
        <w:rPr>
          <w:rFonts w:ascii="Times New Roman" w:hAnsi="Times New Roman" w:cs="Times New Roman"/>
          <w:b/>
          <w:sz w:val="28"/>
          <w:szCs w:val="28"/>
        </w:rPr>
      </w:pPr>
    </w:p>
    <w:p w14:paraId="0E6A1116"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Публикации</w:t>
      </w:r>
    </w:p>
    <w:p w14:paraId="161E24D4" w14:textId="1E236D52"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Автором опубликованы всего 27 научных статей, из них по теме диссертации 1</w:t>
      </w:r>
      <w:r w:rsidR="00D228D9" w:rsidRPr="00D73406">
        <w:rPr>
          <w:rFonts w:ascii="Times New Roman" w:hAnsi="Times New Roman" w:cs="Times New Roman"/>
          <w:sz w:val="28"/>
          <w:szCs w:val="28"/>
        </w:rPr>
        <w:t>6</w:t>
      </w:r>
      <w:r w:rsidRPr="00D73406">
        <w:rPr>
          <w:rFonts w:ascii="Times New Roman" w:hAnsi="Times New Roman" w:cs="Times New Roman"/>
          <w:sz w:val="28"/>
          <w:szCs w:val="28"/>
        </w:rPr>
        <w:t xml:space="preserve"> научных работ: </w:t>
      </w:r>
    </w:p>
    <w:p w14:paraId="1D779676" w14:textId="33A8C7DD"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 в </w:t>
      </w:r>
      <w:r w:rsidR="00E23F88" w:rsidRPr="00D73406">
        <w:rPr>
          <w:rFonts w:ascii="Times New Roman" w:hAnsi="Times New Roman" w:cs="Times New Roman"/>
          <w:sz w:val="28"/>
          <w:szCs w:val="28"/>
        </w:rPr>
        <w:t>изданиях</w:t>
      </w:r>
      <w:r w:rsidRPr="00D73406">
        <w:rPr>
          <w:rFonts w:ascii="Times New Roman" w:hAnsi="Times New Roman" w:cs="Times New Roman"/>
          <w:sz w:val="28"/>
          <w:szCs w:val="28"/>
        </w:rPr>
        <w:t xml:space="preserve">, рекомендованных Комитетом по обеспечению качества в сфере образования и науки Министерства образования и науки Республики Казахстан – 4; </w:t>
      </w:r>
    </w:p>
    <w:p w14:paraId="0FD3DE4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 в международных рецензируемых научных журналах, имеющих импакт-фактор по данным Journal Citation Reports или индексируемом в базе данных Web of Science Core Collection, Science Citation Index Expanded или показатель процентиля по CiteScore не менее 25-ти в базе данных Scopus – </w:t>
      </w:r>
      <w:r w:rsidR="000B6A88" w:rsidRPr="00D73406">
        <w:rPr>
          <w:rFonts w:ascii="Times New Roman" w:hAnsi="Times New Roman" w:cs="Times New Roman"/>
          <w:sz w:val="28"/>
          <w:szCs w:val="28"/>
        </w:rPr>
        <w:t>3</w:t>
      </w:r>
      <w:r w:rsidRPr="00D73406">
        <w:rPr>
          <w:rFonts w:ascii="Times New Roman" w:hAnsi="Times New Roman" w:cs="Times New Roman"/>
          <w:sz w:val="28"/>
          <w:szCs w:val="28"/>
        </w:rPr>
        <w:t xml:space="preserve">; </w:t>
      </w:r>
    </w:p>
    <w:p w14:paraId="4E01E54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 в материалах международных конференций – 7; </w:t>
      </w:r>
    </w:p>
    <w:p w14:paraId="39C5150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в других научных изданиях – 2.</w:t>
      </w:r>
    </w:p>
    <w:p w14:paraId="58C497A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Получен патент на инновационное изобретение: Номер инновационного патента: 30740 от 25.12.2015</w:t>
      </w:r>
      <w:r w:rsidRPr="00D73406">
        <w:rPr>
          <w:rFonts w:ascii="Times New Roman" w:hAnsi="Times New Roman" w:cs="Times New Roman"/>
          <w:bCs/>
          <w:sz w:val="28"/>
          <w:szCs w:val="28"/>
        </w:rPr>
        <w:t xml:space="preserve"> г.</w:t>
      </w:r>
      <w:r w:rsidRPr="00D73406">
        <w:rPr>
          <w:rFonts w:ascii="Times New Roman" w:hAnsi="Times New Roman" w:cs="Times New Roman"/>
          <w:b/>
          <w:sz w:val="28"/>
          <w:szCs w:val="28"/>
        </w:rPr>
        <w:t xml:space="preserve"> </w:t>
      </w:r>
      <w:r w:rsidRPr="00D73406">
        <w:rPr>
          <w:rFonts w:ascii="Times New Roman" w:hAnsi="Times New Roman" w:cs="Times New Roman"/>
          <w:sz w:val="28"/>
          <w:szCs w:val="28"/>
        </w:rPr>
        <w:t xml:space="preserve">«Способ диагностики рака толстой кишки» (приложение Б). </w:t>
      </w:r>
    </w:p>
    <w:p w14:paraId="08FA503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Разработаны и опубликованы методические рекомендации: «Виртуальная колоноскопия», ISBN 978-601-7606-16-9, Алматы, 2020 г. (приложение В)</w:t>
      </w:r>
    </w:p>
    <w:p w14:paraId="05E3F519"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Структура и объем диссертационной работы</w:t>
      </w:r>
    </w:p>
    <w:p w14:paraId="153E6C84" w14:textId="17D0AF0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Диссертационная работа изложена на 13</w:t>
      </w:r>
      <w:r w:rsidR="00523FEB" w:rsidRPr="00D73406">
        <w:rPr>
          <w:rFonts w:ascii="Times New Roman" w:hAnsi="Times New Roman" w:cs="Times New Roman"/>
          <w:sz w:val="28"/>
          <w:szCs w:val="28"/>
        </w:rPr>
        <w:t>8</w:t>
      </w:r>
      <w:r w:rsidRPr="00D73406">
        <w:rPr>
          <w:rFonts w:ascii="Times New Roman" w:hAnsi="Times New Roman" w:cs="Times New Roman"/>
          <w:sz w:val="28"/>
          <w:szCs w:val="28"/>
        </w:rPr>
        <w:t xml:space="preserve"> страницах компьютерного текста, состоит из введения, обзора литературы, описания материалов и методов исследования, собственных результатов исследования, обсуждения, заключения, списка литературы из 253 источников, приложений. Работа иллюстрирована 2</w:t>
      </w:r>
      <w:r w:rsidR="004C196E" w:rsidRPr="00D73406">
        <w:rPr>
          <w:rFonts w:ascii="Times New Roman" w:hAnsi="Times New Roman" w:cs="Times New Roman"/>
          <w:sz w:val="28"/>
          <w:szCs w:val="28"/>
        </w:rPr>
        <w:t>5</w:t>
      </w:r>
      <w:r w:rsidRPr="00D73406">
        <w:rPr>
          <w:rFonts w:ascii="Times New Roman" w:hAnsi="Times New Roman" w:cs="Times New Roman"/>
          <w:sz w:val="28"/>
          <w:szCs w:val="28"/>
        </w:rPr>
        <w:t xml:space="preserve"> рисунками и 21 таблиц</w:t>
      </w:r>
      <w:r w:rsidR="000B6A88" w:rsidRPr="00D73406">
        <w:rPr>
          <w:rFonts w:ascii="Times New Roman" w:hAnsi="Times New Roman" w:cs="Times New Roman"/>
          <w:sz w:val="28"/>
          <w:szCs w:val="28"/>
        </w:rPr>
        <w:t>ей</w:t>
      </w:r>
      <w:r w:rsidRPr="00D73406">
        <w:rPr>
          <w:rFonts w:ascii="Times New Roman" w:hAnsi="Times New Roman" w:cs="Times New Roman"/>
          <w:sz w:val="28"/>
          <w:szCs w:val="28"/>
        </w:rPr>
        <w:t>.</w:t>
      </w:r>
    </w:p>
    <w:p w14:paraId="16D5D2C8" w14:textId="77777777" w:rsidR="00553C37" w:rsidRPr="00D73406" w:rsidRDefault="00553C37" w:rsidP="00553C37">
      <w:pPr>
        <w:pStyle w:val="a5"/>
        <w:ind w:firstLine="851"/>
        <w:jc w:val="both"/>
        <w:rPr>
          <w:rFonts w:ascii="Times New Roman" w:hAnsi="Times New Roman" w:cs="Times New Roman"/>
          <w:sz w:val="28"/>
          <w:szCs w:val="28"/>
        </w:rPr>
      </w:pPr>
    </w:p>
    <w:p w14:paraId="2403F96E" w14:textId="77777777" w:rsidR="00553C37" w:rsidRPr="00D73406" w:rsidRDefault="00553C37" w:rsidP="00553C37">
      <w:pPr>
        <w:spacing w:line="240" w:lineRule="auto"/>
        <w:rPr>
          <w:rFonts w:ascii="Times New Roman" w:hAnsi="Times New Roman" w:cs="Times New Roman"/>
          <w:sz w:val="28"/>
          <w:szCs w:val="28"/>
        </w:rPr>
      </w:pPr>
      <w:r w:rsidRPr="00D73406">
        <w:rPr>
          <w:rFonts w:ascii="Times New Roman" w:hAnsi="Times New Roman" w:cs="Times New Roman"/>
          <w:sz w:val="28"/>
          <w:szCs w:val="28"/>
        </w:rPr>
        <w:br w:type="page"/>
      </w:r>
    </w:p>
    <w:p w14:paraId="4784C255"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lastRenderedPageBreak/>
        <w:t>1 АКТУАЛЬНОСТЬ ПРОБЛЕМЫ РАННЕЙ ДИАГНОСТИКИ КОЛОРЕКТАЛЬНОГО РАКА (ОБЗОР ЛИТЕРАТУРЫ)</w:t>
      </w:r>
    </w:p>
    <w:p w14:paraId="4B201AC2" w14:textId="77777777" w:rsidR="00553C37" w:rsidRPr="00D73406" w:rsidRDefault="00553C37" w:rsidP="00553C37">
      <w:pPr>
        <w:pStyle w:val="a5"/>
        <w:jc w:val="center"/>
        <w:rPr>
          <w:rFonts w:ascii="Times New Roman" w:hAnsi="Times New Roman" w:cs="Times New Roman"/>
          <w:sz w:val="28"/>
          <w:szCs w:val="28"/>
        </w:rPr>
      </w:pPr>
    </w:p>
    <w:p w14:paraId="29AF6330"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 xml:space="preserve">1.1 Эпидемиология колоректального рака </w:t>
      </w:r>
    </w:p>
    <w:p w14:paraId="487CF2B1" w14:textId="29DD9FA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Злокачественные новообразования ободочной кишки и прямой киши (C18-19 и C20 по Международной классификации болезней 10-го пересмотра (МКБ-10) принято объединять в понятие колоректальный рак (КРР). </w:t>
      </w:r>
      <w:r w:rsidR="00E23F88" w:rsidRPr="00D73406">
        <w:rPr>
          <w:rFonts w:ascii="Times New Roman" w:hAnsi="Times New Roman" w:cs="Times New Roman"/>
          <w:sz w:val="28"/>
          <w:szCs w:val="28"/>
        </w:rPr>
        <w:t>Колоректальный р</w:t>
      </w:r>
      <w:r w:rsidRPr="00D73406">
        <w:rPr>
          <w:rFonts w:ascii="Times New Roman" w:hAnsi="Times New Roman" w:cs="Times New Roman"/>
          <w:sz w:val="28"/>
          <w:szCs w:val="28"/>
        </w:rPr>
        <w:t>ак является одним из широко распространенных форм злокачественных новообразований</w:t>
      </w:r>
      <w:r w:rsidR="00E23F88" w:rsidRPr="00D73406">
        <w:rPr>
          <w:rFonts w:ascii="Times New Roman" w:hAnsi="Times New Roman" w:cs="Times New Roman"/>
          <w:sz w:val="28"/>
          <w:szCs w:val="28"/>
        </w:rPr>
        <w:t xml:space="preserve"> с</w:t>
      </w:r>
      <w:r w:rsidRPr="00D73406">
        <w:rPr>
          <w:rFonts w:ascii="Times New Roman" w:hAnsi="Times New Roman" w:cs="Times New Roman"/>
          <w:sz w:val="28"/>
          <w:szCs w:val="28"/>
        </w:rPr>
        <w:t xml:space="preserve"> </w:t>
      </w:r>
      <w:r w:rsidR="00E23F88" w:rsidRPr="00D73406">
        <w:rPr>
          <w:rFonts w:ascii="Times New Roman" w:hAnsi="Times New Roman" w:cs="Times New Roman"/>
          <w:sz w:val="28"/>
          <w:szCs w:val="28"/>
        </w:rPr>
        <w:t xml:space="preserve">5% </w:t>
      </w:r>
      <w:r w:rsidRPr="00D73406">
        <w:rPr>
          <w:rFonts w:ascii="Times New Roman" w:hAnsi="Times New Roman" w:cs="Times New Roman"/>
          <w:sz w:val="28"/>
          <w:szCs w:val="28"/>
        </w:rPr>
        <w:t>кумулятивны</w:t>
      </w:r>
      <w:r w:rsidR="00E23F88" w:rsidRPr="00D73406">
        <w:rPr>
          <w:rFonts w:ascii="Times New Roman" w:hAnsi="Times New Roman" w:cs="Times New Roman"/>
          <w:sz w:val="28"/>
          <w:szCs w:val="28"/>
        </w:rPr>
        <w:t>м</w:t>
      </w:r>
      <w:r w:rsidRPr="00D73406">
        <w:rPr>
          <w:rFonts w:ascii="Times New Roman" w:hAnsi="Times New Roman" w:cs="Times New Roman"/>
          <w:sz w:val="28"/>
          <w:szCs w:val="28"/>
        </w:rPr>
        <w:t xml:space="preserve"> риск</w:t>
      </w:r>
      <w:r w:rsidR="00E23F88" w:rsidRPr="00D73406">
        <w:rPr>
          <w:rFonts w:ascii="Times New Roman" w:hAnsi="Times New Roman" w:cs="Times New Roman"/>
          <w:sz w:val="28"/>
          <w:szCs w:val="28"/>
        </w:rPr>
        <w:t>ом</w:t>
      </w:r>
      <w:r w:rsidRPr="00D73406">
        <w:rPr>
          <w:rFonts w:ascii="Times New Roman" w:hAnsi="Times New Roman" w:cs="Times New Roman"/>
          <w:sz w:val="28"/>
          <w:szCs w:val="28"/>
        </w:rPr>
        <w:t xml:space="preserve"> развития до 75 лет [26]. КРР одна из ведущих причин онкологической смерти во всем мире. По данным Международного агентства по изучению рака (МАИР) во всем мире наблюдается рост заболеваемости и смертности от КРР. В глобальном масштабе КРР является третьим наиболее распространенным видом злокачественных новообразований с регистрацией более 1,4 миллиона новых случаев в 2018 году, что составляет почти 9% всех онкологических заболеваний, и четвертой по частоте причиной онкологической смертности с регистрацией более 700 000 летальных исходов ежегодно [1, 27]. КРР занимает второе место в структуре онкологических заболеваний среди женщин после рака молочной железы и третье место среди мужчин после рака легких и рака предстательной железы [27].</w:t>
      </w:r>
    </w:p>
    <w:p w14:paraId="7C774A5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Имеется 20-кратное различие между высокими стандартизованными по возрасту показателями заболеваемости в развитых и развивающихся странах. Самые высокие показатели заболеваемости и смертности зарегистрированы в Австралии, Новой Зеландии, США и в некоторых странах западной Европы (свыше 40 случаев на 100 000 население), тогда как низкие показатели были отмечены в странах Южной Африки и некоторых странах Азии (до 6 случаев на 100 000 население). КРР традиционно считался заболеванием населения «</w:t>
      </w:r>
      <w:r w:rsidR="00D00B4F" w:rsidRPr="00D73406">
        <w:rPr>
          <w:rFonts w:ascii="Times New Roman" w:hAnsi="Times New Roman" w:cs="Times New Roman"/>
          <w:sz w:val="28"/>
          <w:szCs w:val="28"/>
        </w:rPr>
        <w:t>З</w:t>
      </w:r>
      <w:r w:rsidRPr="00D73406">
        <w:rPr>
          <w:rFonts w:ascii="Times New Roman" w:hAnsi="Times New Roman" w:cs="Times New Roman"/>
          <w:sz w:val="28"/>
          <w:szCs w:val="28"/>
        </w:rPr>
        <w:t xml:space="preserve">ападных» стран, однако за последние несколько десятилетий произошли заметные изменения в его географическом распространении. На сегодняшний день, свыше 60% случаев заболеваний приходится на развивающиеся страны. Развивающиеся страны Азии, Южной Америки и Восточной Европы сталкиваются с быстрым ростом заболеваемости и демонстрируют высокую смертность от КРР. По прогнозам МАИР, ожидается неуклонное увеличение глобального бремени КРР: к 2030 году число новых случаев достигнет 2,2 миллиона, а количество смертей от КРР до 1,1 миллиона [2]. </w:t>
      </w:r>
    </w:p>
    <w:p w14:paraId="076CB85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Тем не менее, по последним литературным данным, показатели заболеваемости и смертности стабилизировались или снижаются в таких странах как США, Австралия, Новая Зеландия, а также в западноевропейских странах. Это, вероятнее всего, является результатом проведения регулярного популяционного скрининга населения на раннюю диагностику КРР [28–30]. Противоположено вышесказанному, в некоторых странах Азии наблюдается резкий рост заболеваемости КРР [31–33].</w:t>
      </w:r>
    </w:p>
    <w:p w14:paraId="70E994E2" w14:textId="2BCB4DEB"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Как было отмечено выше, возраст является фактором, повышающим риск развития КРР. Однако следует отметить, что возраст – фактор риска для спорадической формы рака толстой кишки. Значительный рост заболеваемости </w:t>
      </w:r>
      <w:r w:rsidRPr="00D73406">
        <w:rPr>
          <w:rFonts w:ascii="Times New Roman" w:hAnsi="Times New Roman" w:cs="Times New Roman"/>
          <w:sz w:val="28"/>
          <w:szCs w:val="28"/>
        </w:rPr>
        <w:lastRenderedPageBreak/>
        <w:t>КРР отмечается в возрасте от 40 до 50 лет и возрастает каждые последующие 10 лет. Недавний анализ базы данных США по эпидемиологическому надзору за течением, распространенности и исходам онкологических заболеваний (Surveillance, Epidemiology and End Results, SEER) и других Западных онкологических регистров показал рост заболеваемости КРР в возрастной группе моложе 50 лет, тогда как в более старших возрастных группах данный показатель снижается [34–36], при этом с 1995 по 2016 гг. заболеваемость КРР у мужчин и женщин в возрасте до 50 лет ежегодно росла на 2% [37]. В результатах этих исследований было сказано о росте заболеваемости КРР даже среди молодых людей в возрасте от 20 до 39 лет. Также за период с 1991 по 2014 гг. отмечался двукратный рост заболеваемости рак</w:t>
      </w:r>
      <w:r w:rsidR="00013995" w:rsidRPr="00D73406">
        <w:rPr>
          <w:rFonts w:ascii="Times New Roman" w:hAnsi="Times New Roman" w:cs="Times New Roman"/>
          <w:sz w:val="28"/>
          <w:szCs w:val="28"/>
        </w:rPr>
        <w:t>ом</w:t>
      </w:r>
      <w:r w:rsidRPr="00D73406">
        <w:rPr>
          <w:rFonts w:ascii="Times New Roman" w:hAnsi="Times New Roman" w:cs="Times New Roman"/>
          <w:sz w:val="28"/>
          <w:szCs w:val="28"/>
        </w:rPr>
        <w:t xml:space="preserve"> прямой кишки с 2,6 случаев до 5,2 случая на 100 000 населения у лиц в возрасте от 20 до 49 лет [38]. Хотя имеются научные работы, посвященные изучению данной тенденции, точная причина этих изменений достоверно не установлена. </w:t>
      </w:r>
    </w:p>
    <w:p w14:paraId="4C019EC8" w14:textId="19656B75"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Ранее проведенное крупное исследование </w:t>
      </w:r>
      <w:r w:rsidRPr="00D73406">
        <w:rPr>
          <w:rFonts w:ascii="Times New Roman" w:hAnsi="Times New Roman" w:cs="Times New Roman"/>
          <w:noProof/>
          <w:sz w:val="28"/>
          <w:szCs w:val="24"/>
        </w:rPr>
        <w:t>Topdaği Ö</w:t>
      </w:r>
      <w:r w:rsidRPr="00D73406">
        <w:rPr>
          <w:rFonts w:ascii="Times New Roman" w:hAnsi="Times New Roman" w:cs="Times New Roman"/>
          <w:sz w:val="28"/>
          <w:szCs w:val="28"/>
        </w:rPr>
        <w:t>. с соавторами показало сдвиг частоты выявления КРР различной локализации в сторону правостороннего или проксимального рака толстой кишки [39]. В данном исследовани</w:t>
      </w:r>
      <w:r w:rsidR="00013995" w:rsidRPr="00D73406">
        <w:rPr>
          <w:rFonts w:ascii="Times New Roman" w:hAnsi="Times New Roman" w:cs="Times New Roman"/>
          <w:sz w:val="28"/>
          <w:szCs w:val="28"/>
        </w:rPr>
        <w:t>и</w:t>
      </w:r>
      <w:r w:rsidRPr="00D73406">
        <w:rPr>
          <w:rFonts w:ascii="Times New Roman" w:hAnsi="Times New Roman" w:cs="Times New Roman"/>
          <w:sz w:val="28"/>
          <w:szCs w:val="28"/>
        </w:rPr>
        <w:t xml:space="preserve"> выявлено, что наиболее часто встречающиеся локализации опухолей толстой кишки были: прямая кишка (55%) и сигмовидная кишка (18%). В целом, опухоли локализовались в левых отделах кишки у 83,9%, тогда как в правых отделах толстой кишки только у 16,1% случаев. Однако, при анализе частоты локализации опухолей, было замечено, что количество правосторонних опухолей кишки увеличилось</w:t>
      </w:r>
      <w:r w:rsidR="00013995" w:rsidRPr="00D73406">
        <w:rPr>
          <w:rFonts w:ascii="Times New Roman" w:hAnsi="Times New Roman" w:cs="Times New Roman"/>
          <w:sz w:val="28"/>
          <w:szCs w:val="28"/>
        </w:rPr>
        <w:t xml:space="preserve"> </w:t>
      </w:r>
      <w:r w:rsidRPr="00D73406">
        <w:rPr>
          <w:rFonts w:ascii="Times New Roman" w:hAnsi="Times New Roman" w:cs="Times New Roman"/>
          <w:sz w:val="28"/>
          <w:szCs w:val="28"/>
        </w:rPr>
        <w:t xml:space="preserve">более чем в два раза за анализируемый за 18-летний период. Согласно результатам предыдущих публикаций, </w:t>
      </w:r>
      <w:r w:rsidR="00E23F88" w:rsidRPr="00D73406">
        <w:rPr>
          <w:rFonts w:ascii="Times New Roman" w:hAnsi="Times New Roman" w:cs="Times New Roman"/>
          <w:sz w:val="28"/>
          <w:szCs w:val="28"/>
        </w:rPr>
        <w:t xml:space="preserve">опухоли толстой кишки, </w:t>
      </w:r>
      <w:r w:rsidRPr="00D73406">
        <w:rPr>
          <w:rFonts w:ascii="Times New Roman" w:hAnsi="Times New Roman" w:cs="Times New Roman"/>
          <w:sz w:val="28"/>
          <w:szCs w:val="28"/>
        </w:rPr>
        <w:t xml:space="preserve">локализованные </w:t>
      </w:r>
      <w:r w:rsidR="00E23F88" w:rsidRPr="00D73406">
        <w:rPr>
          <w:rFonts w:ascii="Times New Roman" w:hAnsi="Times New Roman" w:cs="Times New Roman"/>
          <w:sz w:val="28"/>
          <w:szCs w:val="28"/>
        </w:rPr>
        <w:t xml:space="preserve">проксимальных отделах, </w:t>
      </w:r>
      <w:r w:rsidRPr="00D73406">
        <w:rPr>
          <w:rFonts w:ascii="Times New Roman" w:hAnsi="Times New Roman" w:cs="Times New Roman"/>
          <w:sz w:val="28"/>
          <w:szCs w:val="28"/>
        </w:rPr>
        <w:t xml:space="preserve">имеют </w:t>
      </w:r>
      <w:r w:rsidR="00A401C6" w:rsidRPr="00D73406">
        <w:rPr>
          <w:rFonts w:ascii="Times New Roman" w:hAnsi="Times New Roman" w:cs="Times New Roman"/>
          <w:sz w:val="28"/>
          <w:szCs w:val="28"/>
        </w:rPr>
        <w:t>III и IV</w:t>
      </w:r>
      <w:r w:rsidRPr="00D73406">
        <w:rPr>
          <w:rFonts w:ascii="Times New Roman" w:hAnsi="Times New Roman" w:cs="Times New Roman"/>
          <w:sz w:val="28"/>
          <w:szCs w:val="28"/>
        </w:rPr>
        <w:t xml:space="preserve"> стадии </w:t>
      </w:r>
      <w:r w:rsidR="00E23F88" w:rsidRPr="00D73406">
        <w:rPr>
          <w:rFonts w:ascii="Times New Roman" w:hAnsi="Times New Roman" w:cs="Times New Roman"/>
          <w:sz w:val="28"/>
          <w:szCs w:val="28"/>
        </w:rPr>
        <w:t>на</w:t>
      </w:r>
      <w:r w:rsidRPr="00D73406">
        <w:rPr>
          <w:rFonts w:ascii="Times New Roman" w:hAnsi="Times New Roman" w:cs="Times New Roman"/>
          <w:sz w:val="28"/>
          <w:szCs w:val="28"/>
        </w:rPr>
        <w:t xml:space="preserve"> момент первично</w:t>
      </w:r>
      <w:r w:rsidR="00A401C6" w:rsidRPr="00D73406">
        <w:rPr>
          <w:rFonts w:ascii="Times New Roman" w:hAnsi="Times New Roman" w:cs="Times New Roman"/>
          <w:sz w:val="28"/>
          <w:szCs w:val="28"/>
        </w:rPr>
        <w:t>го</w:t>
      </w:r>
      <w:r w:rsidRPr="00D73406">
        <w:rPr>
          <w:rFonts w:ascii="Times New Roman" w:hAnsi="Times New Roman" w:cs="Times New Roman"/>
          <w:sz w:val="28"/>
          <w:szCs w:val="28"/>
        </w:rPr>
        <w:t xml:space="preserve"> </w:t>
      </w:r>
      <w:r w:rsidR="00E23F88" w:rsidRPr="00D73406">
        <w:rPr>
          <w:rFonts w:ascii="Times New Roman" w:hAnsi="Times New Roman" w:cs="Times New Roman"/>
          <w:sz w:val="28"/>
          <w:szCs w:val="28"/>
        </w:rPr>
        <w:t xml:space="preserve">выявления </w:t>
      </w:r>
      <w:r w:rsidRPr="00D73406">
        <w:rPr>
          <w:rFonts w:ascii="Times New Roman" w:hAnsi="Times New Roman" w:cs="Times New Roman"/>
          <w:sz w:val="28"/>
          <w:szCs w:val="28"/>
        </w:rPr>
        <w:t>по сравнению с дистальными опухолями [40, 41]. Эти изменения в анатомическом распределении рака толстой кишки могут быть частично связаны с проведением скрининга КРР и удалением аденом в дистальном отделе толстой кишки, так как основные методы скрининга КРР имеют высокую чувствительность в выявлении новообразований в проксимальных отделах кишки [42, 43].</w:t>
      </w:r>
    </w:p>
    <w:p w14:paraId="7535421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Эндоскопическая колоноскопия более эффективна для предотвращения левостороннего КРР, что также способствует сдвигу в анатомическом распространении рака в толстой кишке [42, 44]. Важно учесть морфологические особенности, характерные для опухолей правого и левого отделов толстой кишки: зубчатые аденомы труднее визуализировать эндоскопически, так как они чаще имеют более плоскую форму роста и больше встречаются в правой половине ободочной кишки [45]. </w:t>
      </w:r>
    </w:p>
    <w:p w14:paraId="17352142" w14:textId="57F30CAC"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Одним из основных показателей эффективности лечения злокачественных заболеваний является общая выживаемость онкологических больных после завершения специализированного лечения. Пятилетняя выживаемость </w:t>
      </w:r>
      <w:r w:rsidR="00E23F88" w:rsidRPr="00D73406">
        <w:rPr>
          <w:rFonts w:ascii="Times New Roman" w:hAnsi="Times New Roman" w:cs="Times New Roman"/>
          <w:sz w:val="28"/>
          <w:szCs w:val="28"/>
        </w:rPr>
        <w:t xml:space="preserve">пациентов </w:t>
      </w:r>
      <w:r w:rsidRPr="00D73406">
        <w:rPr>
          <w:rFonts w:ascii="Times New Roman" w:hAnsi="Times New Roman" w:cs="Times New Roman"/>
          <w:sz w:val="28"/>
          <w:szCs w:val="28"/>
        </w:rPr>
        <w:t xml:space="preserve">КРР составляет около 60% в странах с развитой экономикой и менее 40% в развивающихся странах [46, 47]. Поздняя диагностика является одним из основных факторов, снижающих показатели выживаемости </w:t>
      </w:r>
      <w:r w:rsidRPr="00D73406">
        <w:rPr>
          <w:rFonts w:ascii="Times New Roman" w:hAnsi="Times New Roman" w:cs="Times New Roman"/>
          <w:sz w:val="28"/>
          <w:szCs w:val="28"/>
        </w:rPr>
        <w:lastRenderedPageBreak/>
        <w:t>больных КРР [48, 49]. Прогноз лечения рака толстой кишки в значительной степени зависит от его стадии на момент первичной постановки диагноза. Пятилетняя выживаемость КРР, выявленный на ранней стадии, составляет 94%, тогда как КРР, диагностированный на поздней стадии имеет 5-летнюю выживаемость всего в 7% случаев [50–56]. Эти данные предполагают, что ранняя диагностика заболевания может улучшить показатели выживаемости пациентов КРР.</w:t>
      </w:r>
    </w:p>
    <w:p w14:paraId="6C499DB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По данным GLOBOCAN 2018, Казахстан имеет самые высокие показатели заболеваемости и смертности от КРР среди стран Центральной Азии и находится в десятке стран Азии с наиболее высокой заболеваемостью КРР. В структуре злокачественных новообразований КРР занимает четвертое место и является третьей наиболее частой причиной онкологической смерти в РК. Заболеваемость КРР за последние 10 лет увеличилась, при этом показатели смертности от КРР остаются на высоком уровне с ежегодной летальностью около 1500 человек, что стало основанием внедрения </w:t>
      </w:r>
      <w:r w:rsidR="00D00B4F"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КРР в Казахстане в 2011 году [13]. </w:t>
      </w:r>
    </w:p>
    <w:p w14:paraId="5F3567C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анализе возрастных показателей заболеваемости КРР отмечается, что 75% всех случаев рака толстой кишки развивается у людей старше 60 лет. Больные в возрасте от 40 до 59 лет составили около 23% всех случаев КРР. Как и другие злокачественные новообразования КРР редко возникает в молодом возрасте, и доля КРР в возрасте до 39 лет не достигает 2%. </w:t>
      </w:r>
    </w:p>
    <w:p w14:paraId="1EDB0A8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Хотя МАИР предоставляет данные о показателях заболеваемости и смертности от КРР, на сегодняшний день отсутствуют всеобъемлющие эпидемиологические исследования по изучению распространенности КРР в Казахстане, особенно с использованием комплексных статистических методов. К тому же, в ранее опубликованной статье авторами было отмечено, что данные GLOBOCAN не всегда могут быть полными и корректными для сравнительного анализа [26]. </w:t>
      </w:r>
    </w:p>
    <w:p w14:paraId="54305AC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Изучение тенденций в эпидемиологии КРР играет решающую роль в разработке комплексных мер по совершенствованию стратегии ранней диагностики и профилактики. Таким образом крайне высока необходимость проведения всеобъемлющего исследования современной эпидемиологической ситуации по КРР с анализом ее динамических изменений за период проведения скрининга колоректального рака. В рамках выполнения первой задачи нашего исследования мы нацелены на изучение тенденций эпидемиологических показателей заболеваемости и смертности от КРР в Казахстане в течение одного десятилетия, охватывающего два пятилетних периода до и после внедрения </w:t>
      </w:r>
      <w:r w:rsidR="00D00B4F"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КРР. </w:t>
      </w:r>
    </w:p>
    <w:p w14:paraId="5E1652F0" w14:textId="77777777" w:rsidR="00553C37" w:rsidRPr="00D73406" w:rsidRDefault="00553C37" w:rsidP="00553C37">
      <w:pPr>
        <w:pStyle w:val="a5"/>
        <w:ind w:firstLine="851"/>
        <w:jc w:val="both"/>
        <w:rPr>
          <w:rFonts w:ascii="Times New Roman" w:hAnsi="Times New Roman" w:cs="Times New Roman"/>
          <w:sz w:val="28"/>
          <w:szCs w:val="28"/>
        </w:rPr>
      </w:pPr>
    </w:p>
    <w:p w14:paraId="19789D34"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 xml:space="preserve">1.2 Феномен последовательности «аденома-карцинома» </w:t>
      </w:r>
    </w:p>
    <w:p w14:paraId="4333897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Согласно общеизвестной гипотезе канцерогенеза КРР, большинство случаев рака толстой кишки развивается из доброкачественных образований – полипов. Полип или аденома толстой кишки – это доброкачественное эпителиальное новообразование, состоящее из аномальных железистых клеток </w:t>
      </w:r>
      <w:r w:rsidRPr="00D73406">
        <w:rPr>
          <w:rFonts w:ascii="Times New Roman" w:hAnsi="Times New Roman" w:cs="Times New Roman"/>
          <w:sz w:val="28"/>
          <w:szCs w:val="28"/>
        </w:rPr>
        <w:lastRenderedPageBreak/>
        <w:t>слизистой стенки толстой кишки. В результате воздействия на них приобретенных генетических и эпигенетических альтераций, полипы прогрессируют и проходят этапы озлокачествления. Этапы трансформации нормального эпителия в доброкачественную аденому (полип), а затем в инвазивную карциному впервые были описаны в работе Vogelstein В. с соавторами в 1988 году [57]. Данная последовательность перехода от аденомы к карциноме обычно занимает около 10 лет и подразумевает существование бессимптомного периода, в течение которого полипы могут быть обнаружены и удалены до момента развития злокачественной опухоли и дальнейшего прогрессирования в виде отдаленного метастазирования. Благодаря пониманию последовательности аденома-карцинома мы имеем возможность предотвратить не только летальность от КРР, но также развитие рака толстой кишки.</w:t>
      </w:r>
    </w:p>
    <w:p w14:paraId="2B2D6F3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зависимости от типа возникновения различают три вида КРР: </w:t>
      </w:r>
    </w:p>
    <w:p w14:paraId="090FD09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а) спорадическая форма, термин используется для описания КРР, который развивается у людей, не имеющих КРР ассоциированных мутаций в генах. Спорадическая форма рака толстой кишки составляет от 60 до 80% всех случаев КРР [58, 59]; </w:t>
      </w:r>
    </w:p>
    <w:p w14:paraId="3EC3161D" w14:textId="57D2C7C9"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б) «семейная» форма – те случаи КРР, которые не связаны с мутациями в определенных генах, но развиваются у людей, имеющих близких родственников-больных раком толстой кишки. У данной категории людей </w:t>
      </w:r>
      <w:r w:rsidR="00A401C6" w:rsidRPr="00D73406">
        <w:rPr>
          <w:rFonts w:ascii="Times New Roman" w:hAnsi="Times New Roman" w:cs="Times New Roman"/>
          <w:sz w:val="28"/>
          <w:szCs w:val="28"/>
        </w:rPr>
        <w:t>вероятность</w:t>
      </w:r>
      <w:r w:rsidRPr="00D73406">
        <w:rPr>
          <w:rFonts w:ascii="Times New Roman" w:hAnsi="Times New Roman" w:cs="Times New Roman"/>
          <w:sz w:val="28"/>
          <w:szCs w:val="28"/>
        </w:rPr>
        <w:t xml:space="preserve"> </w:t>
      </w:r>
      <w:r w:rsidR="00E23F88" w:rsidRPr="00D73406">
        <w:rPr>
          <w:rFonts w:ascii="Times New Roman" w:hAnsi="Times New Roman" w:cs="Times New Roman"/>
          <w:sz w:val="28"/>
          <w:szCs w:val="28"/>
        </w:rPr>
        <w:t xml:space="preserve">возникновения рака толстой кишки </w:t>
      </w:r>
      <w:r w:rsidRPr="00D73406">
        <w:rPr>
          <w:rFonts w:ascii="Times New Roman" w:hAnsi="Times New Roman" w:cs="Times New Roman"/>
          <w:sz w:val="28"/>
          <w:szCs w:val="28"/>
        </w:rPr>
        <w:t xml:space="preserve">увеличивается в </w:t>
      </w:r>
      <w:r w:rsidR="00A401C6" w:rsidRPr="00D73406">
        <w:rPr>
          <w:rFonts w:ascii="Times New Roman" w:hAnsi="Times New Roman" w:cs="Times New Roman"/>
          <w:sz w:val="28"/>
          <w:szCs w:val="28"/>
        </w:rPr>
        <w:t>2-3</w:t>
      </w:r>
      <w:r w:rsidRPr="00D73406">
        <w:rPr>
          <w:rFonts w:ascii="Times New Roman" w:hAnsi="Times New Roman" w:cs="Times New Roman"/>
          <w:sz w:val="28"/>
          <w:szCs w:val="28"/>
        </w:rPr>
        <w:t xml:space="preserve"> раза </w:t>
      </w:r>
      <w:r w:rsidR="00E23F88" w:rsidRPr="00D73406">
        <w:rPr>
          <w:rFonts w:ascii="Times New Roman" w:hAnsi="Times New Roman" w:cs="Times New Roman"/>
          <w:sz w:val="28"/>
          <w:szCs w:val="28"/>
        </w:rPr>
        <w:t>в</w:t>
      </w:r>
      <w:r w:rsidRPr="00D73406">
        <w:rPr>
          <w:rFonts w:ascii="Times New Roman" w:hAnsi="Times New Roman" w:cs="Times New Roman"/>
          <w:sz w:val="28"/>
          <w:szCs w:val="28"/>
        </w:rPr>
        <w:t xml:space="preserve"> сравнени</w:t>
      </w:r>
      <w:r w:rsidR="00E23F88" w:rsidRPr="00D73406">
        <w:rPr>
          <w:rFonts w:ascii="Times New Roman" w:hAnsi="Times New Roman" w:cs="Times New Roman"/>
          <w:sz w:val="28"/>
          <w:szCs w:val="28"/>
        </w:rPr>
        <w:t>и</w:t>
      </w:r>
      <w:r w:rsidRPr="00D73406">
        <w:rPr>
          <w:rFonts w:ascii="Times New Roman" w:hAnsi="Times New Roman" w:cs="Times New Roman"/>
          <w:sz w:val="28"/>
          <w:szCs w:val="28"/>
        </w:rPr>
        <w:t xml:space="preserve"> с общей популяцией [60]; </w:t>
      </w:r>
    </w:p>
    <w:p w14:paraId="5D3432C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наследственная форма</w:t>
      </w:r>
      <w:r w:rsidRPr="00D73406">
        <w:rPr>
          <w:rFonts w:ascii="Times New Roman" w:hAnsi="Times New Roman" w:cs="Times New Roman"/>
          <w:i/>
          <w:sz w:val="28"/>
          <w:szCs w:val="28"/>
        </w:rPr>
        <w:t>,</w:t>
      </w:r>
      <w:r w:rsidRPr="00D73406">
        <w:rPr>
          <w:rFonts w:ascii="Times New Roman" w:hAnsi="Times New Roman" w:cs="Times New Roman"/>
          <w:sz w:val="28"/>
          <w:szCs w:val="28"/>
        </w:rPr>
        <w:t xml:space="preserve"> которая развивается у носителей некоторых мутации генов. Выделяется два основных вида наследственной формы КРР: семейный аденоматозный полипоз и наследственный неполипозный колоректальный рак [61–63].</w:t>
      </w:r>
    </w:p>
    <w:p w14:paraId="368CA06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зависимости от типа роста желез (ворсинчатые или трубчатые), аденомы можно разделить на три типа: тубулярные аденомы (от 0 до 25% желез являются ворсинчатыми); тубуловорсинчатые, когда (от 25 до 75% клеток являются ворсинчатые) и ворсинчатые или виллезные (если от 75 до 100% желез – ворсинчатые). Тубулярные аденомы составляют 75% всех неопластических полипов, ворсинчатые аденомы 10% и тубуловорсинчатые аденомы 15%. В зависимости от размеров колоректальных аденом, их можно классифицировать как мельчайшие </w:t>
      </w:r>
      <w:r w:rsidR="00D00B4F" w:rsidRPr="00D73406">
        <w:rPr>
          <w:rFonts w:ascii="Times New Roman" w:hAnsi="Times New Roman" w:cs="Times New Roman"/>
          <w:sz w:val="28"/>
          <w:szCs w:val="28"/>
        </w:rPr>
        <w:t>(≤</w:t>
      </w:r>
      <w:r w:rsidRPr="00D73406">
        <w:rPr>
          <w:rFonts w:ascii="Times New Roman" w:hAnsi="Times New Roman" w:cs="Times New Roman"/>
          <w:sz w:val="28"/>
          <w:szCs w:val="28"/>
        </w:rPr>
        <w:t>5 мм), маленькие (6-9 мм), субсантиметровые (&lt;10 мм) и крупные</w:t>
      </w:r>
      <w:r w:rsidR="00D00B4F" w:rsidRPr="00D73406">
        <w:rPr>
          <w:rFonts w:ascii="Times New Roman" w:hAnsi="Times New Roman" w:cs="Times New Roman"/>
          <w:sz w:val="28"/>
          <w:szCs w:val="28"/>
        </w:rPr>
        <w:t xml:space="preserve"> (≥</w:t>
      </w:r>
      <w:r w:rsidRPr="00D73406">
        <w:rPr>
          <w:rFonts w:ascii="Times New Roman" w:hAnsi="Times New Roman" w:cs="Times New Roman"/>
          <w:sz w:val="28"/>
          <w:szCs w:val="28"/>
        </w:rPr>
        <w:t>10 мм).</w:t>
      </w:r>
    </w:p>
    <w:p w14:paraId="4BF2A4C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Степень атипичности клеток полипов толстой кишки определяет уровень дисплазии аденом, которая может быть низкой (легкой), средней или высокой (тяжелой) степени. Клетки, демонстрирующие дисплазию высокой степени, гистологически схожи с опухолевыми клетками, но ограничены эпителием. Частота дисплазии высокой степени коррелирует с размером аденомы: более крупные аденомы имеют более высокий уровень дисплазии [64, 65].</w:t>
      </w:r>
    </w:p>
    <w:p w14:paraId="36A733F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Частота распространенности аденом сильно варьирует: от 30% до 50%, увеличиваясь с возрастом [66–68] и в зависимости от географических регионов [69, 70]. Однако всего около 1% случаев, аденомы могут прогрессировать до </w:t>
      </w:r>
      <w:r w:rsidRPr="00D73406">
        <w:rPr>
          <w:rFonts w:ascii="Times New Roman" w:hAnsi="Times New Roman" w:cs="Times New Roman"/>
          <w:sz w:val="28"/>
          <w:szCs w:val="28"/>
        </w:rPr>
        <w:lastRenderedPageBreak/>
        <w:t>размера 1 см или более и иметь преимущественно ворсинчатый тип роста и дисплазию высокой степени. К аденомам с такой морфологической структурой применяется термин «advanced adenoma». В русскоязычной литературе применяются различные варианты перевода для обозначения данной категории колоректальных аденом, например, «развитая» или «продвинутая» аденома. Эта категория аденом является более достоверным биологическим маркером риска развития рака толстой кишки, так как имеет больший потенциал прогрессирования и трансформации в КРР. Поэтому, в нашей работе термин «advanced adenoma» был переведен как «прогрессирующая аденома» (ПА). Морфологическое строение ПА объединяет признаки доброкачественных и злокачественных образований и включает в себя ворсинчатые особенности роста (&gt;25%), дисплазию средней или высокой степени. По литературным данным, главной особенностью прогрессирующих аденом является размер – более 1 см [71]. Хотя во многих исследованиях частота аденомы является индикатором качества скрининга КРР, в последнее время, прогрессирующие аденомы все чаще используются в качестве более достоверного конечного параметра.</w:t>
      </w:r>
    </w:p>
    <w:p w14:paraId="478158E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Согласно исследованию, опубликованному Atkin W. с соавторами, наличие единичной колоректальной аденомы, особенно с тубулярным типом строения и отсутствием дисплазии высокой степени, не является предиктором повышенного риска развития рака толстой кишки [72]. В проспективном когортном исследовании Click В. с соавторами, включающее 15935 участников, прошедших колоноскопию и со средним периодом наблюдения 13 лет, частота КРР на 10000 человеко-лет составила 20,0 случаев [95% ДИ 15,3-24,7] у лиц с прогрессирующей аденомой, тогда как для аденом маленьких размеров частота развития КРР составила 9,1 случаев [95% ДИ 6,7-11,5], а у лиц без колоректальных аденом – 7,5 случаев [95% ДИ 5,8-9,7] [73]. Однако, следует подчеркнуть, что наличие множественных аденом толстой кишки, независимо от размера и гистологического строения, означает повышенный риск развития КРР [72, 74]. Следовательно, одним из основных индикаторов качества при проведении массового обследования населения на раннюю диагностику КРР в рамках данной диссертационной работы, мы выбрали частоту выявления множественных полипов толстой кишки и/или прогрессирующих аденом.</w:t>
      </w:r>
    </w:p>
    <w:p w14:paraId="483B9AE3" w14:textId="77777777" w:rsidR="00553C37" w:rsidRPr="00D73406" w:rsidRDefault="00553C37" w:rsidP="00553C37">
      <w:pPr>
        <w:pStyle w:val="a5"/>
        <w:ind w:firstLine="851"/>
        <w:jc w:val="both"/>
        <w:rPr>
          <w:rFonts w:ascii="Times New Roman" w:hAnsi="Times New Roman" w:cs="Times New Roman"/>
          <w:sz w:val="28"/>
          <w:szCs w:val="28"/>
        </w:rPr>
      </w:pPr>
    </w:p>
    <w:p w14:paraId="31B1C690"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1.3 Факторы риска развития колоректального рака</w:t>
      </w:r>
    </w:p>
    <w:p w14:paraId="0C1B62D3" w14:textId="0892D34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Понимание влияни</w:t>
      </w:r>
      <w:r w:rsidR="00013995" w:rsidRPr="00D73406">
        <w:rPr>
          <w:rFonts w:ascii="Times New Roman" w:hAnsi="Times New Roman" w:cs="Times New Roman"/>
          <w:sz w:val="28"/>
          <w:szCs w:val="28"/>
        </w:rPr>
        <w:t>я</w:t>
      </w:r>
      <w:r w:rsidRPr="00D73406">
        <w:rPr>
          <w:rFonts w:ascii="Times New Roman" w:hAnsi="Times New Roman" w:cs="Times New Roman"/>
          <w:sz w:val="28"/>
          <w:szCs w:val="28"/>
        </w:rPr>
        <w:t xml:space="preserve"> различных факторов на процесс канцерогенеза является основной целью многих биомедицинских исследований. Влияния различных факторов на развитие КРР достаточно хорошо изучено, по результатам которых уже проведены множественные мета-анализы. Обзор научной литературы позволил нам выделить некоторые значимые факторы, к которым относятся злоупотребление алкоголем [75–77], диета с низким потреблением фруктов, овощей и высоким содержанием переработанного мяса [78-80], ожирение [81, 82], отсутствие или недостаток физической активности [82, 83], курение [84, 85] и другие. </w:t>
      </w:r>
    </w:p>
    <w:p w14:paraId="11AAEA5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 xml:space="preserve">Однако, в последнее время наблюдается повышенный научный интерес к генетическим и иммунологическим факторам риска возникновения рака толстой кишки. Исторически, во многих исследованиях акцент делался на роли соматических мутаций, как причины возникновения рака, предполагая, что накопление этих мутаций на протяжении всей жизни приводит к развитию злокачественных новообразований. Для многих типов рака характерен рост частоты заболеваемости с увеличением возраста, что подтверждает идею о возникновении рака в связи с постепенным накоплением дефектных генов. Необходимо отметить, что раковые клетки возникают в организме постоянно, но сразу уничтожаются благодаря работе иммунной системы организма. Результаты последних проведенных исследований дают возможность оспорить эту точку зрения и предположить, что повышение риска развития рака с возрастом больше коррелирует со снижением иммунной системы, а не с накоплением мутаций, и по этой же причине онкологические заболевания, возможно, являются возрастной патологией [86–88]. </w:t>
      </w:r>
    </w:p>
    <w:p w14:paraId="64EC82C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последние годы все большее число исследователей пришли к единому мнению, что иммунные факторы играют более важную роль в процессе физической дегенерации, что позволило улучшить диагностику и лечение у пожилых пациентов с опухолями [89, 90]. Старение характеризуется потерей физиологической целостности, приводящей к нарушению функций органов и систем. Для лучшего понимания процесса возникновения рака у пожилых, необходимо изучить взаимосвязь между старением, раком и иммунитетом. </w:t>
      </w:r>
    </w:p>
    <w:p w14:paraId="6061626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Иммунное старение – это термин, обозначающий возрастные нарушения иммунной системы, влияющие на процесс генерации специфических ответов на чужеродные и собственные антигены. Из существующих теорий, объясняющих старение иммунитета можно выделить иммунодефицит и иммунодисрегуляцию [91]. С возрастом иммунная система теряет способность защищать организм от антигенов, что приводит к развитию заболевания. Также, в иммунной системе происходят множественные нарушения взаимосвязи между компонентами иммунного процесса, что подразумевает прогрессирующее разрушение клеток организма. Снижение иммунной системы с возрастом отражается в повышенной восприимчивости к инфекционным заболеваниям, ухудшении реакции на вакцинацию, увеличении заболеваемости онкологическими, аутоиммунными и другими хроническими заболеваниями [89, 92]. Тем не менее, причинная связь между возрастным иммунным старением и повышенной заболеваемостью раком остается спорной [93–95]. </w:t>
      </w:r>
    </w:p>
    <w:p w14:paraId="13091B6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Хотя иммунная система чрезвычайно сложна, ее можно разделить на две основные подсистемы: врожденную иммунную систему и адаптивную (или приобретенную) иммунную систему. Врожденный ответ включает как анатомические, так и биохимические барьеры, а также неспецифический клеточный ответ, представленный моноцитами, клетками естественных киллеров и дендритными клетками. Ключевыми эффекторами обоих этих ответов являются лейкоциты. Лейкоциты подразделяются на клетки, происходящих из миелоидных клеток-предшественников (нейтрофилы, </w:t>
      </w:r>
      <w:r w:rsidRPr="00D73406">
        <w:rPr>
          <w:rFonts w:ascii="Times New Roman" w:hAnsi="Times New Roman" w:cs="Times New Roman"/>
          <w:sz w:val="28"/>
          <w:szCs w:val="28"/>
        </w:rPr>
        <w:lastRenderedPageBreak/>
        <w:t>эозинофилы, базофилы, моноциты) и лимфоидных клеток-предшественников (Т-лимфоциты, В-лимфоциты, клетки естественные или натуральные киллеры (НК)).</w:t>
      </w:r>
    </w:p>
    <w:p w14:paraId="5F6C2BC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НК клетки составляют около 5–15% циркулирующих лимфоцитов и участвуют в функционировании врожденной иммунной системы, в частности, благодаря своим инвариантным рецепторам антигена. В отличие от «маленьких лимфоцитов», морфологически большинство из них, как правило, представляют собой крупные лимфоциты, содержащие азурофильные гранулы, характеризующиеся высоким соотношением цитоплазма:ядро [96]. Первоначально они назывались k или нулевыми лимфоцитами (не-B и не-T клетками) с самой высокой цитотоксической способностью, потому что у них нет обычных маркеров T-клеточной мембраны и поверхностных иммуноглобулинов. Хотя НК клетки играют важную роль во врожденном иммунитете, на сегодняшний день признано, что НК клетки обладают «памятью» и играют важную роль также в адаптивном иммунитете [97, 98]. НК клетки обеспечивают устойчивость к внутриклеточным патогенам, в основном к клеткам, инфицированным вирусами, бактериями, а также обладают потенциалом тормозить развитие и прогрессирование рака [99].</w:t>
      </w:r>
    </w:p>
    <w:p w14:paraId="53D885C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Изучение активности НК клеток на здоровых пожилых людях показало, что с возрастом снижается пролиферация самих НК клеток и их способность продуцировать интерферон гамма (interferon gamma, IFN-γ). При этом, у пожилых людей, цитокиновая стимуляция НК клеток может быть не нарушена, однако способность «убивать» резистентные к НК клеткам агенты снижается [94].</w:t>
      </w:r>
    </w:p>
    <w:p w14:paraId="3491E3C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исследованиях Imai С. с соавторами была выявлена связь между низкой активностью НК клеток и высоким риском развития рака [100]. Другие исследования продемонстрировали сильную корреляцию между высокой цитотоксичностью НК клеток со снижением риска КРР [101, 102]. Исследование Jung Y.S. с соавторами показало, что уровень активности НК клеток постепенно снижается по мере того, как аденома толстой кишки трансформируется в КРР [103]. Другое исследование, проведенное в клинике Maisonneuve-Rosemont в Монреале (Канада), оценило связь между активностью НК клеток и КРР у лиц с высоким риском развития рака толстой кишки [104]. Авторами этой работы была отмечена необходимость дальнейших исследований по изучению активности НК клеток у лиц со средним риском КРР, так как, на сегодняшний день, данный вопрос не изучен. К населению со средним риском возникновения КРР относятся лица не имеющие факторы риска возникновения КРР, такие как персональный/семейный анамнез колоректальных неоплазий и/или воспалительного заболевания кишечника, наследственные синдромы, связанные с раком толстой кишки, диабет II типа и другие.</w:t>
      </w:r>
    </w:p>
    <w:p w14:paraId="5BDB84F5" w14:textId="52BFAB5B"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определение значимости активности НК клеток в диагностике КРР у бессимптомного населения со средним риском </w:t>
      </w:r>
      <w:r w:rsidR="00A401C6" w:rsidRPr="00D73406">
        <w:rPr>
          <w:rFonts w:ascii="Times New Roman" w:hAnsi="Times New Roman" w:cs="Times New Roman"/>
          <w:sz w:val="28"/>
          <w:szCs w:val="28"/>
        </w:rPr>
        <w:t xml:space="preserve">возникновения </w:t>
      </w:r>
      <w:r w:rsidRPr="00D73406">
        <w:rPr>
          <w:rFonts w:ascii="Times New Roman" w:hAnsi="Times New Roman" w:cs="Times New Roman"/>
          <w:sz w:val="28"/>
          <w:szCs w:val="28"/>
        </w:rPr>
        <w:t xml:space="preserve">рака толстой кишки </w:t>
      </w:r>
      <w:r w:rsidR="00A401C6" w:rsidRPr="00D73406">
        <w:rPr>
          <w:rFonts w:ascii="Times New Roman" w:hAnsi="Times New Roman" w:cs="Times New Roman"/>
          <w:sz w:val="28"/>
          <w:szCs w:val="28"/>
        </w:rPr>
        <w:t xml:space="preserve">очень </w:t>
      </w:r>
      <w:r w:rsidRPr="00D73406">
        <w:rPr>
          <w:rFonts w:ascii="Times New Roman" w:hAnsi="Times New Roman" w:cs="Times New Roman"/>
          <w:sz w:val="28"/>
          <w:szCs w:val="28"/>
        </w:rPr>
        <w:t xml:space="preserve">актуальна, в связи с чем </w:t>
      </w:r>
      <w:r w:rsidR="00A401C6" w:rsidRPr="00D73406">
        <w:rPr>
          <w:rFonts w:ascii="Times New Roman" w:hAnsi="Times New Roman" w:cs="Times New Roman"/>
          <w:sz w:val="28"/>
          <w:szCs w:val="28"/>
        </w:rPr>
        <w:t>данная работа</w:t>
      </w:r>
      <w:r w:rsidRPr="00D73406">
        <w:rPr>
          <w:rFonts w:ascii="Times New Roman" w:hAnsi="Times New Roman" w:cs="Times New Roman"/>
          <w:sz w:val="28"/>
          <w:szCs w:val="28"/>
        </w:rPr>
        <w:t xml:space="preserve"> </w:t>
      </w:r>
      <w:r w:rsidR="00A401C6" w:rsidRPr="00D73406">
        <w:rPr>
          <w:rFonts w:ascii="Times New Roman" w:hAnsi="Times New Roman" w:cs="Times New Roman"/>
          <w:sz w:val="28"/>
          <w:szCs w:val="28"/>
        </w:rPr>
        <w:t xml:space="preserve">была </w:t>
      </w:r>
      <w:r w:rsidRPr="00D73406">
        <w:rPr>
          <w:rFonts w:ascii="Times New Roman" w:hAnsi="Times New Roman" w:cs="Times New Roman"/>
          <w:sz w:val="28"/>
          <w:szCs w:val="28"/>
        </w:rPr>
        <w:t xml:space="preserve">выполнена в рамках нашего исследования. Мы также изучили ассоциацию </w:t>
      </w:r>
      <w:r w:rsidRPr="00D73406">
        <w:rPr>
          <w:rFonts w:ascii="Times New Roman" w:hAnsi="Times New Roman" w:cs="Times New Roman"/>
          <w:sz w:val="28"/>
          <w:szCs w:val="28"/>
        </w:rPr>
        <w:lastRenderedPageBreak/>
        <w:t>некоторых вышеперечисленных факторов риска развития КРР с частотой выявления колоректальных неоплазий у бессимптомного населения в рамках нашей диссертационной работы.</w:t>
      </w:r>
    </w:p>
    <w:p w14:paraId="0F889209" w14:textId="77777777" w:rsidR="00553C37" w:rsidRPr="00D73406" w:rsidRDefault="00553C37" w:rsidP="00553C37">
      <w:pPr>
        <w:pStyle w:val="a5"/>
        <w:ind w:firstLine="851"/>
        <w:jc w:val="both"/>
        <w:rPr>
          <w:rFonts w:ascii="Times New Roman" w:hAnsi="Times New Roman" w:cs="Times New Roman"/>
          <w:sz w:val="28"/>
          <w:szCs w:val="28"/>
        </w:rPr>
      </w:pPr>
    </w:p>
    <w:p w14:paraId="05570D62"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 xml:space="preserve">1.4 Скрининг колоректального рака </w:t>
      </w:r>
    </w:p>
    <w:p w14:paraId="77A91F39" w14:textId="55FB79BB"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За последние два десятилетия скрининг КРР </w:t>
      </w:r>
      <w:r w:rsidR="00801F0D" w:rsidRPr="00D73406">
        <w:rPr>
          <w:rFonts w:ascii="Times New Roman" w:hAnsi="Times New Roman" w:cs="Times New Roman"/>
          <w:sz w:val="28"/>
          <w:szCs w:val="28"/>
        </w:rPr>
        <w:t xml:space="preserve">позволил </w:t>
      </w:r>
      <w:r w:rsidRPr="00D73406">
        <w:rPr>
          <w:rFonts w:ascii="Times New Roman" w:hAnsi="Times New Roman" w:cs="Times New Roman"/>
          <w:sz w:val="28"/>
          <w:szCs w:val="28"/>
        </w:rPr>
        <w:t>существенн</w:t>
      </w:r>
      <w:r w:rsidR="00801F0D" w:rsidRPr="00D73406">
        <w:rPr>
          <w:rFonts w:ascii="Times New Roman" w:hAnsi="Times New Roman" w:cs="Times New Roman"/>
          <w:sz w:val="28"/>
          <w:szCs w:val="28"/>
        </w:rPr>
        <w:t>о</w:t>
      </w:r>
      <w:r w:rsidRPr="00D73406">
        <w:rPr>
          <w:rFonts w:ascii="Times New Roman" w:hAnsi="Times New Roman" w:cs="Times New Roman"/>
          <w:sz w:val="28"/>
          <w:szCs w:val="28"/>
        </w:rPr>
        <w:t xml:space="preserve"> </w:t>
      </w:r>
      <w:r w:rsidR="00801F0D" w:rsidRPr="00D73406">
        <w:rPr>
          <w:rFonts w:ascii="Times New Roman" w:hAnsi="Times New Roman" w:cs="Times New Roman"/>
          <w:sz w:val="28"/>
          <w:szCs w:val="28"/>
        </w:rPr>
        <w:t xml:space="preserve">снизить </w:t>
      </w:r>
      <w:r w:rsidRPr="00D73406">
        <w:rPr>
          <w:rFonts w:ascii="Times New Roman" w:hAnsi="Times New Roman" w:cs="Times New Roman"/>
          <w:sz w:val="28"/>
          <w:szCs w:val="28"/>
        </w:rPr>
        <w:t>заболеваемост</w:t>
      </w:r>
      <w:r w:rsidR="00801F0D" w:rsidRPr="00D73406">
        <w:rPr>
          <w:rFonts w:ascii="Times New Roman" w:hAnsi="Times New Roman" w:cs="Times New Roman"/>
          <w:sz w:val="28"/>
          <w:szCs w:val="28"/>
        </w:rPr>
        <w:t>ь</w:t>
      </w:r>
      <w:r w:rsidRPr="00D73406">
        <w:rPr>
          <w:rFonts w:ascii="Times New Roman" w:hAnsi="Times New Roman" w:cs="Times New Roman"/>
          <w:sz w:val="28"/>
          <w:szCs w:val="28"/>
        </w:rPr>
        <w:t xml:space="preserve"> и смертности от рака толстой кишки [52, 105]. </w:t>
      </w:r>
      <w:r w:rsidRPr="00D73406">
        <w:rPr>
          <w:rFonts w:ascii="Times New Roman" w:eastAsia="Arial" w:hAnsi="Times New Roman" w:cs="Times New Roman"/>
          <w:sz w:val="28"/>
          <w:szCs w:val="28"/>
          <w:lang w:bidi="en-US"/>
        </w:rPr>
        <w:t xml:space="preserve">Считается, что большинство КРР развиваются из аденоматозных полипов – доброкачественных, но имеющих потенциал к озлокачествлению, предраковых новообразований. Процесс прогрессирования аденом в КРР происходит медленно, в среднем занимает около 10 лет. Следовательно, существует достаточное время для выявления и удаления колоректальных аденом, что позволяет предотвратить развитие карциномы. Из вышесказанного следует, что </w:t>
      </w:r>
      <w:r w:rsidRPr="00D73406">
        <w:rPr>
          <w:rFonts w:ascii="Times New Roman" w:hAnsi="Times New Roman" w:cs="Times New Roman"/>
          <w:sz w:val="28"/>
          <w:szCs w:val="28"/>
        </w:rPr>
        <w:t xml:space="preserve">клиническая ценность скрининга заключается в его способности снизить заболеваемость и смертность от КРР путем удаления предраковых новообразований толстой кишки. </w:t>
      </w:r>
    </w:p>
    <w:p w14:paraId="2E1FB78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eastAsia="Arial" w:hAnsi="Times New Roman" w:cs="Times New Roman"/>
          <w:sz w:val="28"/>
          <w:szCs w:val="28"/>
          <w:lang w:bidi="en-US"/>
        </w:rPr>
        <w:t xml:space="preserve">Как и в большинстве случаев различных видов рака, прогноз КРР зависит от стадии заболевания в момент первичного выявления. Диагностика рака на ранней стадии может существенно снизить смертность от КРР. </w:t>
      </w:r>
      <w:r w:rsidRPr="00D73406">
        <w:rPr>
          <w:rFonts w:ascii="Times New Roman" w:hAnsi="Times New Roman" w:cs="Times New Roman"/>
          <w:sz w:val="28"/>
          <w:szCs w:val="28"/>
        </w:rPr>
        <w:t xml:space="preserve">Пятилетняя выживаемость пациентов с локализованным КРР (стадии I и II) составляет около 90%, тогда как при поздних стадиях КРР, выживаемость пациентов составляет около 13,1% [42, 48]. </w:t>
      </w:r>
    </w:p>
    <w:p w14:paraId="11CFBBFD" w14:textId="409109DC"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eastAsia="Arial" w:hAnsi="Times New Roman" w:cs="Times New Roman"/>
          <w:sz w:val="28"/>
          <w:szCs w:val="28"/>
          <w:lang w:bidi="en-US"/>
        </w:rPr>
        <w:t xml:space="preserve">В большинстве случаев, колоректальные аденомы и КРР развивается без специфических факторов риска, т.е. спорадически. В связи с этим, </w:t>
      </w:r>
      <w:r w:rsidRPr="00D73406">
        <w:rPr>
          <w:rFonts w:ascii="Times New Roman" w:hAnsi="Times New Roman" w:cs="Times New Roman"/>
          <w:sz w:val="28"/>
          <w:szCs w:val="28"/>
        </w:rPr>
        <w:t>согласно международным рекомендациям, скрининг КРР проводится бессимптомному населению группы среднего риска. Населени</w:t>
      </w:r>
      <w:r w:rsidR="00A401C6" w:rsidRPr="00D73406">
        <w:rPr>
          <w:rFonts w:ascii="Times New Roman" w:hAnsi="Times New Roman" w:cs="Times New Roman"/>
          <w:sz w:val="28"/>
          <w:szCs w:val="28"/>
        </w:rPr>
        <w:t>ю</w:t>
      </w:r>
      <w:r w:rsidRPr="00D73406">
        <w:rPr>
          <w:rFonts w:ascii="Times New Roman" w:hAnsi="Times New Roman" w:cs="Times New Roman"/>
          <w:sz w:val="28"/>
          <w:szCs w:val="28"/>
        </w:rPr>
        <w:t xml:space="preserve"> среднего риска </w:t>
      </w:r>
      <w:r w:rsidR="00A401C6" w:rsidRPr="00D73406">
        <w:rPr>
          <w:rFonts w:ascii="Times New Roman" w:hAnsi="Times New Roman" w:cs="Times New Roman"/>
          <w:sz w:val="28"/>
          <w:szCs w:val="28"/>
        </w:rPr>
        <w:t xml:space="preserve">относится </w:t>
      </w:r>
      <w:r w:rsidRPr="00D73406">
        <w:rPr>
          <w:rFonts w:ascii="Times New Roman" w:hAnsi="Times New Roman" w:cs="Times New Roman"/>
          <w:sz w:val="28"/>
          <w:szCs w:val="28"/>
        </w:rPr>
        <w:t xml:space="preserve">популяция лиц в возрасте старше 50 лет без дополнительных факторов риска развития колоректального рака. Клинические руководства дают различные рекомендации о предпочтительных методах скрининга, интервалах проведения обследования и возрасте для прекращения скрининга. Скрининг населения группы среднего риска проводится одним из следующих способов: иммунохимический анализ кала каждые два года или ежегодно, ректороманоскопия каждые 5 лет, колоноскопия каждые 10 лет или КТ колонография каждые 5-10 лет [106, 107]. </w:t>
      </w:r>
    </w:p>
    <w:p w14:paraId="696B908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большинстве клинических руководств, не рекомендуется проводить скрининг бессимптомных лиц в возрасте младше 50 лет. Однако, рост показателей заболеваемости КРР у молодых, особенно среди лиц в возрастной группе от 40 до 49 лет, заставила задуматься о снижении скринингового возраста для КРР. В 2018 году Американское онкологическое общество опубликовало статью, в которой было рекомендовано проведение скрининга лицам группы среднего риска в возрасте с 45 лет [108]. Рабочая группа по профилактическим мероприятиям (USPSTF) США так же рекомендует начать регулярный скрининг КРР в возрасте 45 лет [109]. Другие медицинские сообщества еще не изменили свои рекомендации касательно включения в скрининг лиц моложе 50 лет </w:t>
      </w:r>
      <w:r w:rsidRPr="00D73406">
        <w:rPr>
          <w:rFonts w:ascii="Times New Roman" w:hAnsi="Times New Roman" w:cs="Times New Roman"/>
          <w:sz w:val="28"/>
          <w:szCs w:val="28"/>
        </w:rPr>
        <w:lastRenderedPageBreak/>
        <w:t xml:space="preserve">несмотря на то, что в последней упомянутой публикации была доказана польза проведения скрининга группе 45-49 лет. </w:t>
      </w:r>
    </w:p>
    <w:p w14:paraId="5E939C8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Учитывая тенденции изменений показателей заболеваемости и смертности от КРР среди населения до 50 лет, программы скрининга КРР должны быть адаптированы к каждой группе. Если скрининговая группа не относится к группе среднего риска, необходимо увеличить частоту скрининга или оптимизировать методы исследования толстой кишки для достижения экономической эффективности программы [110, 111]. Однако, в настоящее время, скрининговое обследование предлагается лишь небольшой части населения с риском ниже среднего.</w:t>
      </w:r>
    </w:p>
    <w:p w14:paraId="5FE89D97" w14:textId="0B876009"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Казахстане также организована и реализуется программа скрининга КРР с 2011 года. Обследование проводится группе среднего риска – бессимптомному населению в возрасте 50-70 лет. В качестве первичного метода скрининга применялся тест – анализ кала на скрытую кровь (АКСК) до 2013 года, а с 2013 года по сегодняшний день применяется фекальный иммунохимический тест (ФИТ). </w:t>
      </w:r>
      <w:r w:rsidR="00013995" w:rsidRPr="00D73406">
        <w:rPr>
          <w:rFonts w:ascii="Times New Roman" w:hAnsi="Times New Roman" w:cs="Times New Roman"/>
          <w:sz w:val="28"/>
          <w:szCs w:val="28"/>
        </w:rPr>
        <w:t>В качестве</w:t>
      </w:r>
      <w:r w:rsidRPr="00D73406">
        <w:rPr>
          <w:rFonts w:ascii="Times New Roman" w:hAnsi="Times New Roman" w:cs="Times New Roman"/>
          <w:sz w:val="28"/>
          <w:szCs w:val="28"/>
        </w:rPr>
        <w:t xml:space="preserve"> углубленной диагностики проводится тотальная эндоскопическая колоноскопия. Радиологические методы исследования толстой кишки не были учтены в ходе разработки программы скрининга КРР в Казахстане, ввиду материально-технических проблем медицинских организаций, участвующих в скрининге, дороговизны исследования и наличия лучевой нагрузки на обследуемого. </w:t>
      </w:r>
    </w:p>
    <w:p w14:paraId="79F28CA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Анализ эффективности программы скрининга КРР в Казахстане за первые 10 лет выявил ряд проблем, таких как низкий уровень положительных результатов ФИТ, низкой частоты предраковых заболеваний, выявленных у обследуемого населения и высокая частота отказа населения с положительным результатом ФИТ от прохождения углубленного обследования, которая достигает 25-30% [13]. Одним из основных причин отказа является болевой синдром при проведении тотальной колоноскопии. Только 35% обследуемого населения проходят колоноскопию с применением седации из-за отсутствия финансирования по данной статье расходов. Объем и качество тотальной колоноскопии было невозможно контролировать, так как эндоскопическое исследование не записывается и не хранится в цифровом формате. К тому же, кабинеты эндоскопии оснащены хирургическими инструментами на 69%, что также является причиной недостаточного выполнения эндоскопических лечебно-диагностических манипуляций [13]. </w:t>
      </w:r>
    </w:p>
    <w:p w14:paraId="690C05D1" w14:textId="77777777" w:rsidR="00553C37" w:rsidRPr="00D73406" w:rsidRDefault="00553C37" w:rsidP="00553C37">
      <w:pPr>
        <w:pStyle w:val="a5"/>
        <w:ind w:firstLine="851"/>
        <w:jc w:val="both"/>
        <w:rPr>
          <w:rFonts w:ascii="Times New Roman" w:hAnsi="Times New Roman" w:cs="Times New Roman"/>
          <w:color w:val="0070C0"/>
          <w:sz w:val="28"/>
          <w:szCs w:val="28"/>
        </w:rPr>
      </w:pPr>
      <w:r w:rsidRPr="00D73406">
        <w:rPr>
          <w:rFonts w:ascii="Times New Roman" w:hAnsi="Times New Roman" w:cs="Times New Roman"/>
          <w:sz w:val="28"/>
          <w:szCs w:val="28"/>
        </w:rPr>
        <w:t xml:space="preserve">В результатах данного анализа эффективности программы скрининга, авторами было отмечено, что уровень обнаружения предраковых образований толстой кишки при скрининге КРР не достигает рекомендуемого международными сообществами уровня, т.е. 20%. Так, в 2017 году частота выявления полипов у населения, проходившей скрининг КРР в Казахстане составил всего около 13%. Эти проблемы безусловно требуют модернизации программы скрининга путем оптимизации методов исследования толстой кишки и стратификации целевого населения. Применение более современных методов диагностики колоректальных неоплазий позволит увеличить выявляемость </w:t>
      </w:r>
      <w:r w:rsidRPr="00D73406">
        <w:rPr>
          <w:rFonts w:ascii="Times New Roman" w:hAnsi="Times New Roman" w:cs="Times New Roman"/>
          <w:sz w:val="28"/>
          <w:szCs w:val="28"/>
        </w:rPr>
        <w:lastRenderedPageBreak/>
        <w:t>предраковых образований и ранних стадии КРР, а также уменьшит необоснованн</w:t>
      </w:r>
      <w:r w:rsidR="00D00B4F" w:rsidRPr="00D73406">
        <w:rPr>
          <w:rFonts w:ascii="Times New Roman" w:hAnsi="Times New Roman" w:cs="Times New Roman"/>
          <w:sz w:val="28"/>
          <w:szCs w:val="28"/>
        </w:rPr>
        <w:t>о</w:t>
      </w:r>
      <w:r w:rsidRPr="00D73406">
        <w:rPr>
          <w:rFonts w:ascii="Times New Roman" w:hAnsi="Times New Roman" w:cs="Times New Roman"/>
          <w:sz w:val="28"/>
          <w:szCs w:val="28"/>
        </w:rPr>
        <w:t>е проведение колоноскопии за счет снижения ложноположительных результатов первичных скрининговых тестов.</w:t>
      </w:r>
    </w:p>
    <w:p w14:paraId="0D4800AA" w14:textId="77777777" w:rsidR="00553C37" w:rsidRPr="00D73406" w:rsidRDefault="00553C37" w:rsidP="00553C37">
      <w:pPr>
        <w:pStyle w:val="a5"/>
        <w:ind w:firstLine="851"/>
        <w:jc w:val="both"/>
        <w:rPr>
          <w:rFonts w:ascii="Times New Roman" w:hAnsi="Times New Roman" w:cs="Times New Roman"/>
          <w:b/>
          <w:sz w:val="28"/>
          <w:szCs w:val="28"/>
        </w:rPr>
      </w:pPr>
    </w:p>
    <w:p w14:paraId="1E4E3627"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1.5 Методы ранней диагностики колоректального рака</w:t>
      </w:r>
    </w:p>
    <w:p w14:paraId="39803914"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При скрининге КРР можно использовать две распространенные стратегии: визуальная эндолюминальная оценка слизистой толстой кишки с помощью эндоскопического или радиологических методов, либо второй подход – исследование стула на наличие вторичных признаков новообразований, таких как элементы крови или опухолевой дезоксирибонуклеиновой кислоты (ДНК). </w:t>
      </w:r>
    </w:p>
    <w:p w14:paraId="071A95FA"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Разнообразие тестов, доступных для скрининга КРР, возможно, подчеркивает тот факт, что ни один из них не является идеальным. У каждого метода имеются сильные и слабые стороны, и это породило разногласие как среди врачей, так и среди организаторов здравоохранения в отношении того, какую стратегию следует применять. Соответственно, разные страны придерживались различных стратегий, не имея прочного международного консенсуса относительно оптимального метода скрининга КРР.</w:t>
      </w:r>
    </w:p>
    <w:p w14:paraId="21F845E7"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Ранее проведенные исследования продемонстрировали, что тесты различаются в отношении эффективности и потенциальных осложнений. В рекомендациях профессиональных сообществ, подчеркивается важность личных предпочтений обследуемого населения при выборе скринингового метода, так как было обнаружено, что предложение нескольких альтернативных методов диагностики влияет на показатели участия населения в программе скрининга КРР. Более того, доказательств эффективности назначения только одного определенного скринингового теста недостаточно [112].</w:t>
      </w:r>
    </w:p>
    <w:p w14:paraId="4C9E7D98"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Наиболее подробно изученный и широко применяемый подход в ранней диагностике КРР – проведение скрининга с использованием гваякового анализа кала на скрытую кровь (гАКСК) для выявления скрытой кровопотери из желудочно-кишечного тракта. Повреждение поверхности опухоли кишки твердыми каловыми массами часто приводит к кровотечению, соответственно, к выделению элементов крови в каловые массы. Однако, такое кровотечение зачастую носит прерывистый характер. К тому же, большинство аденом может прогрессировать без кровотечения. Таким образом, фекальные тесты в основном выявляют случаи КРР и могут быть отрицательными у лиц с полипами толстой кишки. </w:t>
      </w:r>
    </w:p>
    <w:p w14:paraId="7744FF6A"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Результат теста основан на процессе окисления гвояковой кислоты в результате контакта с компонентами гемоглобина в кале, что приводит к изменению цвета тест полоски. Необходимо подчеркнуть, что существуют различные продукты (красное мясо, некоторые сырые овощи и другие), которые также катализируют данную реакцию и приводят к ложноположительным результатам теста. И наоборот, витамин С и некоторые цитрусовые могут ингибировать окислительную реакцию и привести к ложноотрицательным результатам. В связи с этим, чувствительность гАКСК в выявлении КРР относительно низкая и варьирует в пределах от 30% до 80% [113, 114]. </w:t>
      </w:r>
    </w:p>
    <w:p w14:paraId="2D07857D"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lastRenderedPageBreak/>
        <w:t xml:space="preserve">Несмотря на низкую чувствительность, гАКСК имеет несколько ключевых преимуществ: тест относительно недорогой, прост в использовании, широко доступен, абсолютно безопасен при правильном использовании, вызывает минимальный дискомфорт. Более того, рандомизированные исследования подтвердили эффективность данной стратегии в снижении смертности от КРР [115, 116]. Мета-анализ данных 327043 обследуемых лиц показал снижение смертности от КРР на 16% [117]. В данном вопросе важно понять, что заявленное снижение смертности при скрининге с АКСК обусловлено применением комплекса обследований, регулярным динамическим наблюдением и проведением эффективного лечения. </w:t>
      </w:r>
    </w:p>
    <w:p w14:paraId="1498C92E"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Одной из альтернатив гАКСК является ФИТ, который основывается на обнаружении глобина с помощью иммунохимических методов, а не химической реакции, катализируемой гемом, как при гАКСК. Исследования показали, что ФИТ имеет большую чувствительность в выявлении прогрессирующих аденом и КРР, чем гАКСК. В мета анализе Stonestreet J. с соавторами было показано, что чувствительность и специфичность ФИТ в выявлении КРР составили 0,90 [95% ДИ 0,87-0,92] и 0,87 [95% ДИ 0,83-0,90], соответственно [118].</w:t>
      </w:r>
    </w:p>
    <w:p w14:paraId="446AA91A"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В последнее время наибольший интерес среди фекальных тестов был сосредоточен на фекальном ДНК-тесте (фДНКТ), позволяющим выявлять ДНК основных генетических аберраций из отслоившихся колоноцитов в стуле. Многоцентровое исследование показало, что фДНКТ имеет более высокую чувствительность, чем ФИТ в диагностике КРР – 92% против 74%, соответственно [119]. Однако, фДНКТ может обнаружить всего 42% всех прогрессирующих аденом, что ограничивает его профилактическую роль. Более того, специфичность фДНКТ было ниже, чем ФИТ (87-90% по сравнению с 95-96%). Из работы Ladabaum U. С соавторами следует, что стратегия «ФИТ + колоноскопия» является более эффективным и менее затратным, чем фДНКТ [120]. </w:t>
      </w:r>
    </w:p>
    <w:p w14:paraId="4AE6178C" w14:textId="3F1CA6F9"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Считаем необходимым отметить, что фекальные тесты не дают визуальную картину полипов или опухоли толстой кишки, а положительный результат является косвенным признаком кишечного кровотечения. Поэтому, положительный результат фекальных тестов требуют проведения дополнительных методов исследования для подтверждения или исключения диагноза. А это дорогостоящее дополнение, так как большинство случаев последующие инструментальные обследования не выявляют патологи</w:t>
      </w:r>
      <w:r w:rsidR="00013995" w:rsidRPr="00D73406">
        <w:rPr>
          <w:rFonts w:ascii="Times New Roman" w:eastAsia="Arial" w:hAnsi="Times New Roman" w:cs="Times New Roman"/>
          <w:sz w:val="28"/>
          <w:szCs w:val="28"/>
          <w:lang w:bidi="en-US"/>
        </w:rPr>
        <w:t>и</w:t>
      </w:r>
      <w:r w:rsidRPr="00D73406">
        <w:rPr>
          <w:rFonts w:ascii="Times New Roman" w:eastAsia="Arial" w:hAnsi="Times New Roman" w:cs="Times New Roman"/>
          <w:sz w:val="28"/>
          <w:szCs w:val="28"/>
          <w:lang w:bidi="en-US"/>
        </w:rPr>
        <w:t xml:space="preserve"> толстой кишки. Более того, проведение углубленной диагностики с применением инвазивных инструментальных методов подвергает обследуемых риску возможных осложнений, такие как кровотечение, перфорация кишки и инфицирование [121].</w:t>
      </w:r>
    </w:p>
    <w:p w14:paraId="78222C2C"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В отличие от анализов кала, эндоскопическая колоноскопия позволяет оценить непосредственно слизистую оболочку толстой кишки, что делает возможным обнаружение даже аденомы маленьких размеров, не говоря о прогрессирующих аденомах и КРР. Колоноскопия является золотым стандартом в диагностике КРР и рекомендуется проводить каждые 10 лет лицам группы </w:t>
      </w:r>
      <w:r w:rsidRPr="00D73406">
        <w:rPr>
          <w:rFonts w:ascii="Times New Roman" w:eastAsia="Arial" w:hAnsi="Times New Roman" w:cs="Times New Roman"/>
          <w:sz w:val="28"/>
          <w:szCs w:val="28"/>
          <w:lang w:bidi="en-US"/>
        </w:rPr>
        <w:lastRenderedPageBreak/>
        <w:t xml:space="preserve">среднего риска [42, 43]. </w:t>
      </w:r>
      <w:r w:rsidRPr="00D73406">
        <w:rPr>
          <w:rFonts w:ascii="Times New Roman" w:hAnsi="Times New Roman" w:cs="Times New Roman"/>
          <w:bCs/>
          <w:sz w:val="28"/>
          <w:szCs w:val="28"/>
        </w:rPr>
        <w:t xml:space="preserve">Метод позволяет обнаруживать и удалять предраковые образования и может эффективно предотвращать до 90% случаев колоректального рака. </w:t>
      </w:r>
      <w:r w:rsidRPr="00D73406">
        <w:rPr>
          <w:rFonts w:ascii="Times New Roman" w:eastAsia="Arial" w:hAnsi="Times New Roman" w:cs="Times New Roman"/>
          <w:sz w:val="28"/>
          <w:szCs w:val="28"/>
          <w:lang w:bidi="en-US"/>
        </w:rPr>
        <w:t xml:space="preserve">Чувствительность эндоскопии в диагностике КРР превышает 95%, а чувствительность к прогрессирующим аденомам составляет около 98% [42]. Ранее проведенные исследования продемонстрировали снижение заболеваемости КРР на 53-72%, и снижение связанной с КРР смертности на 31% при проведении колоноскопического скрининга [72, 122]. Первые результаты исследования «Инициатива Североевропейских стран по колоректальному раку» (The Nordic-European Initiative on Colorectal Cancer, NordICC) показали высокие показатели выявляемости колоректальных неоплазий при колоноскопическом скрининге [67]. </w:t>
      </w:r>
    </w:p>
    <w:p w14:paraId="52059DC7"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Однако, при эндоскопической колоноскопии требуется очистка кишечника и седация, при этом сама процедура технически сложная, занимает много времени и увеличивает риск перфорации кишки. Также имеется риск постколоноскопического кровотечения, особенно после полипэктомии [121]. К тому же, средний медицинский персонал не имеет допуска к проведению колоноскопии, как при скрининге с фекальными тестами. При эндоскопическом исследовании сложно диагностировать аденомы правых отделов ободочной кишки из-за трудности очистки кишечника. </w:t>
      </w:r>
    </w:p>
    <w:p w14:paraId="3C82B6A2"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Эти ограничения способствуют низкой приверженности к скринингу КРР с помощью колоноскопии. Кроме того, плоские полипы или полипы на широком основании могут быть трудными для обнаружения и требуют большого опыта от специалиста, проводящего исследование. Имеются факты развития так называемого «интервального рака» толстой кишки, то есть случаев КРР, возникающего в десятилетнем интервале между скрининговыми колоноскопиями. В литературе сообщается, что частота таких случаев достигает до 9% [123, 124]. </w:t>
      </w:r>
    </w:p>
    <w:p w14:paraId="7DA5286F"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Результаты исследования показали, что скрининг с помощью эндоскопической колоноскопии обеспечивает защиту больше от левостороннего КРР, чем от правостороннего [12]. К тому же, на сегодняшний день нет рандомизированных исследований, в которых было показано, что колоноскопический скрининг снижает заболеваемость и/или смертность от КРР больше, чем скрининг с применением гАКСК или ФИТ. </w:t>
      </w:r>
    </w:p>
    <w:p w14:paraId="440D2462"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Тем не менее, в поддержку своей позиции, сторонники колоноскопии приводят убедительные доказательства из обсервационных исследований, указывая на то, что колоноскопический скрининг предотвращает развитие КРР [125, 126]. Однако, это не означает, что скрининг населения с помощью колоноскопии гарантирует эффективность, так как низкая приверженность населения скринингу с помощью инвазивного метода, может свести на нет все возможные положительные эффекты программы.</w:t>
      </w:r>
    </w:p>
    <w:p w14:paraId="47399965" w14:textId="77777777" w:rsidR="00553C37" w:rsidRPr="00D73406" w:rsidRDefault="00553C37" w:rsidP="00553C37">
      <w:pPr>
        <w:pStyle w:val="a5"/>
        <w:ind w:firstLine="851"/>
        <w:jc w:val="both"/>
        <w:rPr>
          <w:rFonts w:ascii="Times New Roman" w:eastAsia="Arial" w:hAnsi="Times New Roman" w:cs="Times New Roman"/>
          <w:b/>
          <w:sz w:val="28"/>
          <w:szCs w:val="28"/>
          <w:lang w:bidi="en-US"/>
        </w:rPr>
      </w:pPr>
    </w:p>
    <w:p w14:paraId="07BE90B6" w14:textId="77777777" w:rsidR="00553C37" w:rsidRPr="00D73406" w:rsidRDefault="00553C37" w:rsidP="00553C37">
      <w:pPr>
        <w:pStyle w:val="a5"/>
        <w:ind w:firstLine="851"/>
        <w:jc w:val="both"/>
        <w:rPr>
          <w:rFonts w:ascii="Times New Roman" w:eastAsia="Arial" w:hAnsi="Times New Roman" w:cs="Times New Roman"/>
          <w:b/>
          <w:sz w:val="28"/>
          <w:szCs w:val="28"/>
          <w:lang w:bidi="en-US"/>
        </w:rPr>
      </w:pPr>
      <w:r w:rsidRPr="00D73406">
        <w:rPr>
          <w:rFonts w:ascii="Times New Roman" w:eastAsia="Arial" w:hAnsi="Times New Roman" w:cs="Times New Roman"/>
          <w:b/>
          <w:sz w:val="28"/>
          <w:szCs w:val="28"/>
          <w:lang w:bidi="en-US"/>
        </w:rPr>
        <w:t>1.6 Радиологические методы исследования толстой кишки</w:t>
      </w:r>
    </w:p>
    <w:p w14:paraId="34C24180" w14:textId="00C7034A"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Традиционным радиологическим исследованием толстой кишки является ирригоскопия с двойным контрастированием, которая считалась самым </w:t>
      </w:r>
      <w:r w:rsidRPr="00D73406">
        <w:rPr>
          <w:rFonts w:ascii="Times New Roman" w:eastAsia="Arial" w:hAnsi="Times New Roman" w:cs="Times New Roman"/>
          <w:sz w:val="28"/>
          <w:szCs w:val="28"/>
          <w:lang w:bidi="en-US"/>
        </w:rPr>
        <w:lastRenderedPageBreak/>
        <w:t xml:space="preserve">информативным лучевым методом в диагностике новообразований толстой кишки. Исследование проводится путем ведения в просвет толстой кишки раствора сульфата бария в жидком виде, после чего проводится серия рентгенограмм в разных положениях обследуемого [112]. Ирригоскопия была использована в качестве метода скрининга КРР с 1997 года, хотя опубликованных данных, подтверждающих эффективность этого теста не было [127]. Потенциальная польза применения данного метода в скрининге КРР ограничена множеством факторов, таких как сложность выполнения процедуры, времязатратность, дискомфорт. Более того, рандомизированные исследования показали, что данный метод упускает много случаев рака и аденом толстой кишки. Чувствительность и специфичность ирригоскопии для полипов составили 38% и 86%, соответственно [128]. Также в проведенном мета-анализе было показано, что чувствительность метода для образований больше 6 мм составляет </w:t>
      </w:r>
      <w:r w:rsidR="00A401C6" w:rsidRPr="00D73406">
        <w:rPr>
          <w:rFonts w:ascii="Times New Roman" w:eastAsia="Arial" w:hAnsi="Times New Roman" w:cs="Times New Roman"/>
          <w:sz w:val="28"/>
          <w:szCs w:val="28"/>
          <w:lang w:bidi="en-US"/>
        </w:rPr>
        <w:t>около</w:t>
      </w:r>
      <w:r w:rsidRPr="00D73406">
        <w:rPr>
          <w:rFonts w:ascii="Times New Roman" w:eastAsia="Arial" w:hAnsi="Times New Roman" w:cs="Times New Roman"/>
          <w:sz w:val="28"/>
          <w:szCs w:val="28"/>
          <w:lang w:bidi="en-US"/>
        </w:rPr>
        <w:t xml:space="preserve"> 4</w:t>
      </w:r>
      <w:r w:rsidR="00A401C6" w:rsidRPr="00D73406">
        <w:rPr>
          <w:rFonts w:ascii="Times New Roman" w:eastAsia="Arial" w:hAnsi="Times New Roman" w:cs="Times New Roman"/>
          <w:sz w:val="28"/>
          <w:szCs w:val="28"/>
          <w:lang w:bidi="en-US"/>
        </w:rPr>
        <w:t>0</w:t>
      </w:r>
      <w:r w:rsidRPr="00D73406">
        <w:rPr>
          <w:rFonts w:ascii="Times New Roman" w:eastAsia="Arial" w:hAnsi="Times New Roman" w:cs="Times New Roman"/>
          <w:sz w:val="28"/>
          <w:szCs w:val="28"/>
          <w:lang w:bidi="en-US"/>
        </w:rPr>
        <w:t xml:space="preserve">%, </w:t>
      </w:r>
      <w:r w:rsidR="00801F0D" w:rsidRPr="00D73406">
        <w:rPr>
          <w:rFonts w:ascii="Times New Roman" w:eastAsia="Arial" w:hAnsi="Times New Roman" w:cs="Times New Roman"/>
          <w:sz w:val="28"/>
          <w:szCs w:val="28"/>
          <w:lang w:bidi="en-US"/>
        </w:rPr>
        <w:t>тогда как</w:t>
      </w:r>
      <w:r w:rsidRPr="00D73406">
        <w:rPr>
          <w:rFonts w:ascii="Times New Roman" w:eastAsia="Arial" w:hAnsi="Times New Roman" w:cs="Times New Roman"/>
          <w:sz w:val="28"/>
          <w:szCs w:val="28"/>
          <w:lang w:bidi="en-US"/>
        </w:rPr>
        <w:t xml:space="preserve"> чувствительность и специфичность </w:t>
      </w:r>
      <w:r w:rsidR="00801F0D" w:rsidRPr="00D73406">
        <w:rPr>
          <w:rFonts w:ascii="Times New Roman" w:eastAsia="Arial" w:hAnsi="Times New Roman" w:cs="Times New Roman"/>
          <w:sz w:val="28"/>
          <w:szCs w:val="28"/>
          <w:lang w:bidi="en-US"/>
        </w:rPr>
        <w:t xml:space="preserve">теста в выявлении </w:t>
      </w:r>
      <w:r w:rsidRPr="00D73406">
        <w:rPr>
          <w:rFonts w:ascii="Times New Roman" w:eastAsia="Arial" w:hAnsi="Times New Roman" w:cs="Times New Roman"/>
          <w:sz w:val="28"/>
          <w:szCs w:val="28"/>
          <w:lang w:bidi="en-US"/>
        </w:rPr>
        <w:t xml:space="preserve">полипов </w:t>
      </w:r>
      <w:r w:rsidR="00801F0D" w:rsidRPr="00D73406">
        <w:rPr>
          <w:rFonts w:ascii="Times New Roman" w:eastAsia="Arial" w:hAnsi="Times New Roman" w:cs="Times New Roman"/>
          <w:sz w:val="28"/>
          <w:szCs w:val="28"/>
          <w:lang w:bidi="en-US"/>
        </w:rPr>
        <w:t xml:space="preserve">толстой кишки размерами </w:t>
      </w:r>
      <w:r w:rsidRPr="00D73406">
        <w:rPr>
          <w:rFonts w:ascii="Times New Roman" w:eastAsia="Arial" w:hAnsi="Times New Roman" w:cs="Times New Roman"/>
          <w:sz w:val="28"/>
          <w:szCs w:val="28"/>
          <w:lang w:bidi="en-US"/>
        </w:rPr>
        <w:t>больше 10 мм состав</w:t>
      </w:r>
      <w:r w:rsidR="00801F0D" w:rsidRPr="00D73406">
        <w:rPr>
          <w:rFonts w:ascii="Times New Roman" w:eastAsia="Arial" w:hAnsi="Times New Roman" w:cs="Times New Roman"/>
          <w:sz w:val="28"/>
          <w:szCs w:val="28"/>
          <w:lang w:bidi="en-US"/>
        </w:rPr>
        <w:t xml:space="preserve">или </w:t>
      </w:r>
      <w:r w:rsidRPr="00D73406">
        <w:rPr>
          <w:rFonts w:ascii="Times New Roman" w:eastAsia="Arial" w:hAnsi="Times New Roman" w:cs="Times New Roman"/>
          <w:sz w:val="28"/>
          <w:szCs w:val="28"/>
          <w:lang w:bidi="en-US"/>
        </w:rPr>
        <w:t xml:space="preserve">48% и 90% соответственно [129]. В связи с этим, многие организации отказываются от рентгенологического исследования кишки с бариевым контрастированием в пользу более современных лучевых методов. </w:t>
      </w:r>
    </w:p>
    <w:p w14:paraId="1B57ABDC"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Из современных радиологических методов исследования толстой кишки наиболее перспективным является компьютерно-томографическая колонография (</w:t>
      </w:r>
      <w:r w:rsidRPr="00D73406">
        <w:rPr>
          <w:rFonts w:ascii="Times New Roman" w:eastAsia="Arial" w:hAnsi="Times New Roman" w:cs="Times New Roman"/>
          <w:i/>
          <w:sz w:val="28"/>
          <w:szCs w:val="28"/>
          <w:lang w:bidi="en-US"/>
        </w:rPr>
        <w:t>КТ колонография или виртуальная колоноскопия</w:t>
      </w:r>
      <w:r w:rsidRPr="00D73406">
        <w:rPr>
          <w:rFonts w:ascii="Times New Roman" w:eastAsia="Arial" w:hAnsi="Times New Roman" w:cs="Times New Roman"/>
          <w:sz w:val="28"/>
          <w:szCs w:val="28"/>
          <w:lang w:bidi="en-US"/>
        </w:rPr>
        <w:t xml:space="preserve">), которая показала свою эффективность в диагностике КРР. В мета-анализе, сравнивающем эффективность ирригоскопии и КТ колонографии было показано, что КТ колонография является более чувствительным и более специфичным в диагностике прогрессирующих аденом и полипов маленьких размеров [130]. </w:t>
      </w:r>
    </w:p>
    <w:p w14:paraId="0D68E108" w14:textId="6460B689"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Многоцентровое исследование с участием 845 пациентов, прошедших скрининг с помощью КТ колонографии, показало, что метод имеет </w:t>
      </w:r>
      <w:r w:rsidR="00A401C6" w:rsidRPr="00D73406">
        <w:rPr>
          <w:rFonts w:ascii="Times New Roman" w:eastAsia="Arial" w:hAnsi="Times New Roman" w:cs="Times New Roman"/>
          <w:sz w:val="28"/>
          <w:szCs w:val="28"/>
          <w:lang w:bidi="en-US"/>
        </w:rPr>
        <w:t>около 70</w:t>
      </w:r>
      <w:r w:rsidR="00801F0D" w:rsidRPr="00D73406">
        <w:rPr>
          <w:rFonts w:ascii="Times New Roman" w:eastAsia="Arial" w:hAnsi="Times New Roman" w:cs="Times New Roman"/>
          <w:sz w:val="28"/>
          <w:szCs w:val="28"/>
          <w:lang w:bidi="en-US"/>
        </w:rPr>
        <w:t>% чувствительность</w:t>
      </w:r>
      <w:r w:rsidRPr="00D73406">
        <w:rPr>
          <w:rFonts w:ascii="Times New Roman" w:eastAsia="Arial" w:hAnsi="Times New Roman" w:cs="Times New Roman"/>
          <w:sz w:val="28"/>
          <w:szCs w:val="28"/>
          <w:lang w:bidi="en-US"/>
        </w:rPr>
        <w:t xml:space="preserve"> и </w:t>
      </w:r>
      <w:r w:rsidR="00801F0D" w:rsidRPr="00D73406">
        <w:rPr>
          <w:rFonts w:ascii="Times New Roman" w:eastAsia="Arial" w:hAnsi="Times New Roman" w:cs="Times New Roman"/>
          <w:sz w:val="28"/>
          <w:szCs w:val="28"/>
          <w:lang w:bidi="en-US"/>
        </w:rPr>
        <w:t>9</w:t>
      </w:r>
      <w:r w:rsidR="00A401C6" w:rsidRPr="00D73406">
        <w:rPr>
          <w:rFonts w:ascii="Times New Roman" w:eastAsia="Arial" w:hAnsi="Times New Roman" w:cs="Times New Roman"/>
          <w:sz w:val="28"/>
          <w:szCs w:val="28"/>
          <w:lang w:bidi="en-US"/>
        </w:rPr>
        <w:t>0</w:t>
      </w:r>
      <w:r w:rsidR="00801F0D" w:rsidRPr="00D73406">
        <w:rPr>
          <w:rFonts w:ascii="Times New Roman" w:eastAsia="Arial" w:hAnsi="Times New Roman" w:cs="Times New Roman"/>
          <w:sz w:val="28"/>
          <w:szCs w:val="28"/>
          <w:lang w:bidi="en-US"/>
        </w:rPr>
        <w:t xml:space="preserve">% </w:t>
      </w:r>
      <w:r w:rsidRPr="00D73406">
        <w:rPr>
          <w:rFonts w:ascii="Times New Roman" w:eastAsia="Arial" w:hAnsi="Times New Roman" w:cs="Times New Roman"/>
          <w:sz w:val="28"/>
          <w:szCs w:val="28"/>
          <w:lang w:bidi="en-US"/>
        </w:rPr>
        <w:t xml:space="preserve">специфичность </w:t>
      </w:r>
      <w:r w:rsidR="00801F0D" w:rsidRPr="00D73406">
        <w:rPr>
          <w:rFonts w:ascii="Times New Roman" w:eastAsia="Arial" w:hAnsi="Times New Roman" w:cs="Times New Roman"/>
          <w:sz w:val="28"/>
          <w:szCs w:val="28"/>
          <w:lang w:bidi="en-US"/>
        </w:rPr>
        <w:t>в</w:t>
      </w:r>
      <w:r w:rsidRPr="00D73406">
        <w:rPr>
          <w:rFonts w:ascii="Times New Roman" w:eastAsia="Arial" w:hAnsi="Times New Roman" w:cs="Times New Roman"/>
          <w:sz w:val="28"/>
          <w:szCs w:val="28"/>
          <w:lang w:bidi="en-US"/>
        </w:rPr>
        <w:t xml:space="preserve"> </w:t>
      </w:r>
      <w:r w:rsidR="00801F0D" w:rsidRPr="00D73406">
        <w:rPr>
          <w:rFonts w:ascii="Times New Roman" w:eastAsia="Arial" w:hAnsi="Times New Roman" w:cs="Times New Roman"/>
          <w:sz w:val="28"/>
          <w:szCs w:val="28"/>
          <w:lang w:bidi="en-US"/>
        </w:rPr>
        <w:t xml:space="preserve">диагностике колоректальных </w:t>
      </w:r>
      <w:r w:rsidRPr="00D73406">
        <w:rPr>
          <w:rFonts w:ascii="Times New Roman" w:eastAsia="Arial" w:hAnsi="Times New Roman" w:cs="Times New Roman"/>
          <w:sz w:val="28"/>
          <w:szCs w:val="28"/>
          <w:lang w:bidi="en-US"/>
        </w:rPr>
        <w:t>полипов размер</w:t>
      </w:r>
      <w:r w:rsidR="00801F0D" w:rsidRPr="00D73406">
        <w:rPr>
          <w:rFonts w:ascii="Times New Roman" w:eastAsia="Arial" w:hAnsi="Times New Roman" w:cs="Times New Roman"/>
          <w:sz w:val="28"/>
          <w:szCs w:val="28"/>
          <w:lang w:bidi="en-US"/>
        </w:rPr>
        <w:t>ами</w:t>
      </w:r>
      <w:r w:rsidRPr="00D73406">
        <w:rPr>
          <w:rFonts w:ascii="Times New Roman" w:eastAsia="Arial" w:hAnsi="Times New Roman" w:cs="Times New Roman"/>
          <w:sz w:val="28"/>
          <w:szCs w:val="28"/>
          <w:lang w:bidi="en-US"/>
        </w:rPr>
        <w:t xml:space="preserve"> бол</w:t>
      </w:r>
      <w:r w:rsidR="00801F0D" w:rsidRPr="00D73406">
        <w:rPr>
          <w:rFonts w:ascii="Times New Roman" w:eastAsia="Arial" w:hAnsi="Times New Roman" w:cs="Times New Roman"/>
          <w:sz w:val="28"/>
          <w:szCs w:val="28"/>
          <w:lang w:bidi="en-US"/>
        </w:rPr>
        <w:t>ьш</w:t>
      </w:r>
      <w:r w:rsidRPr="00D73406">
        <w:rPr>
          <w:rFonts w:ascii="Times New Roman" w:eastAsia="Arial" w:hAnsi="Times New Roman" w:cs="Times New Roman"/>
          <w:sz w:val="28"/>
          <w:szCs w:val="28"/>
          <w:lang w:bidi="en-US"/>
        </w:rPr>
        <w:t>е 6 мм [131]. Мета-анализы продемонстрировали, что чувствительность метода в диагностике КРР составляет 95%, тогда как чувствительность для полипов больших размеров (≥10 мм) составляет около 90% [132–134]. Кроме того, было обнаружено, что частота выявления прогрессирующих аденом при КТ колонографии была аналогичной по сравнению с эндоскопией [107].</w:t>
      </w:r>
    </w:p>
    <w:p w14:paraId="0B8D95AC"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eastAsia="Arial" w:hAnsi="Times New Roman" w:cs="Times New Roman"/>
          <w:sz w:val="28"/>
          <w:szCs w:val="28"/>
          <w:lang w:bidi="en-US"/>
        </w:rPr>
        <w:t xml:space="preserve">Однако, нужно отметить, что чувствительность КТ колонографии в диагностике полипов маленьких размеров, а также частота обнаружения плоских полипов (не выступающих над слизистой кишки) относительно невысокая [135]. Другим важным недостатком КТ колонографии является то, что метод имеет радиационную нагрузку на обследуемого. Также, существует риск перфорации кишки, хотя его частота намного меньше, чем при эндоскопической колоноскопии [136, 137]. Высокая частота обнаружения случайных внекишечных патологий, требующих дополнительного обследования и лечения, также является недостатком данного метода, так как, считается, что это приводит к увеличению расходов здравоохранения. Важно отметить, что на сегодняшний </w:t>
      </w:r>
      <w:r w:rsidRPr="00D73406">
        <w:rPr>
          <w:rFonts w:ascii="Times New Roman" w:eastAsia="Arial" w:hAnsi="Times New Roman" w:cs="Times New Roman"/>
          <w:sz w:val="28"/>
          <w:szCs w:val="28"/>
          <w:lang w:bidi="en-US"/>
        </w:rPr>
        <w:lastRenderedPageBreak/>
        <w:t>день не проведены рандомизированные исследования по оценке влияния КТ колонографии на частоту заболеваемости или смертности от КРР.</w:t>
      </w:r>
    </w:p>
    <w:p w14:paraId="51B3AFF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eastAsia="Arial" w:hAnsi="Times New Roman" w:cs="Times New Roman"/>
          <w:sz w:val="28"/>
          <w:szCs w:val="28"/>
          <w:lang w:bidi="en-US"/>
        </w:rPr>
        <w:t xml:space="preserve">Несмотря на вышеперечисленные недостатки, КТ колонография может занять свою нишу в качестве эффективного инструмента скрининга КРР, особенно среди категории населения с повышенным риском развития осложнений, связанных с эндоскопическим исследованием. В настоящее время рабочая группа с участием многих международных сообществ рекомендует 5-летний интервал скрининга КРР с использованием КТ колонографии [43]. Однако, </w:t>
      </w:r>
      <w:r w:rsidRPr="00D73406">
        <w:rPr>
          <w:rFonts w:ascii="Times New Roman" w:hAnsi="Times New Roman" w:cs="Times New Roman"/>
          <w:sz w:val="28"/>
          <w:szCs w:val="28"/>
        </w:rPr>
        <w:t>имеются аспекты, требующие дальнейшего изучения: 1) нет стандартизированного протокола проведения КТ колонографии в ранней диагностике КРР; 2) нет единого мнения относительно группы риска, в которой показано исследование; 3) не достаточно изучено влияние частоты внекишечной патологии на реализацию программ скрининга.</w:t>
      </w:r>
    </w:p>
    <w:p w14:paraId="75717CD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Европейское общество гастроинтестинальной эндоскопии (European Society of Gastrointestinal Endoscopy, ESGE) и Европейское общество гастро-абдоминальной радиологии (European Society of Abdominal Radiology, ESGAR) не рекомендуют применение КТ колонографии как метод первичного скрининга КРР, ссылаясь на весьма слабую доказательную базу, что диктует необходимость проведения дальнейших исследований в этом направлении для увеличения достоверности научной информации [138]. Американская рабочая группа по профилактическим мероприятиям (USPSTF) также подчеркивает недостаточность проведенных исследований по изучению потенциального вреда внекишечных патологий, выявленных при КТ колонографии [43]. </w:t>
      </w:r>
    </w:p>
    <w:p w14:paraId="1DCEA769" w14:textId="77777777" w:rsidR="00553C37" w:rsidRPr="00D73406" w:rsidRDefault="00553C37" w:rsidP="00553C37">
      <w:pPr>
        <w:pStyle w:val="a5"/>
        <w:ind w:firstLine="851"/>
        <w:jc w:val="both"/>
        <w:rPr>
          <w:rFonts w:ascii="Times New Roman" w:eastAsia="Arial" w:hAnsi="Times New Roman" w:cs="Times New Roman"/>
          <w:sz w:val="28"/>
          <w:szCs w:val="28"/>
          <w:lang w:bidi="en-US"/>
        </w:rPr>
      </w:pPr>
      <w:r w:rsidRPr="00D73406">
        <w:rPr>
          <w:rFonts w:ascii="Times New Roman" w:hAnsi="Times New Roman" w:cs="Times New Roman"/>
          <w:sz w:val="28"/>
          <w:szCs w:val="28"/>
        </w:rPr>
        <w:t xml:space="preserve">При этом следует отметить, что в результате множественных обсервационных исследований и мета-анализов КТ колонография была включена в список основных методов скрининга КРР в США [43]. Однако, отсутствуют рандомизированные клинические исследования, доказывающие влияние КТ колонографического скрининга на показатели смертности от рака толстой кишки. </w:t>
      </w:r>
      <w:r w:rsidRPr="00D73406">
        <w:rPr>
          <w:rFonts w:ascii="Times New Roman" w:eastAsia="Arial" w:hAnsi="Times New Roman" w:cs="Times New Roman"/>
          <w:sz w:val="28"/>
          <w:szCs w:val="28"/>
          <w:lang w:bidi="en-US"/>
        </w:rPr>
        <w:t xml:space="preserve">Для включения того или иного метода в список разрешенных тестов для скрининга КРР, организаторы здравоохранения, участвующие в разработке скрининговых программ, в большей степени опираются на результаты рандомизированных исследований и могут прямо потребовать данные РКИ, показывающих снижение смертности или заболеваемости КРР. </w:t>
      </w:r>
    </w:p>
    <w:p w14:paraId="1BF92B4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Вышесказанное еще раз доказывает, что продолжение текущих и продолжение научных исследований по изучению более эффективных методов скрининга КРР могут улучшить и приумножить знания в этой области, что создаст прочную и достаточную базу данных для обоснованного принятия консенсуса по скринингу КРР, в том числе в странах Азиатско-Тихоокеанского региона. Крайне важно поощрять и поддерживать научные исследования из разных регионов и континентов, поскольку эффективность использования КТ колонографии может сильно отличаться в зависимости от географических, экономических и социально-демографических факторов, а также культурных особенностей населения. </w:t>
      </w:r>
    </w:p>
    <w:p w14:paraId="40FD3AB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 xml:space="preserve">Таким образом, проведение исследования по изучению возможностей КТ колонографии в ранней диагностике КРР в рамках данной диссертационной работы, даст новые результаты, которые будут использованы для модернизации и совершенствовании программы скрининга и оптимизации ранней диагностики КРР. </w:t>
      </w:r>
    </w:p>
    <w:p w14:paraId="4DC2AA71" w14:textId="77777777" w:rsidR="00553C37" w:rsidRPr="00D73406" w:rsidRDefault="00553C37" w:rsidP="00553C37">
      <w:pPr>
        <w:pStyle w:val="a5"/>
        <w:ind w:firstLine="851"/>
        <w:jc w:val="both"/>
        <w:rPr>
          <w:rFonts w:ascii="Times New Roman" w:hAnsi="Times New Roman" w:cs="Times New Roman"/>
          <w:sz w:val="28"/>
          <w:szCs w:val="28"/>
        </w:rPr>
      </w:pPr>
    </w:p>
    <w:p w14:paraId="401185B8" w14:textId="77777777" w:rsidR="00553C37" w:rsidRPr="00D73406" w:rsidRDefault="00553C37" w:rsidP="00553C37">
      <w:pPr>
        <w:pStyle w:val="a5"/>
        <w:ind w:firstLine="851"/>
        <w:jc w:val="both"/>
        <w:rPr>
          <w:rFonts w:ascii="Times New Roman" w:hAnsi="Times New Roman" w:cs="Times New Roman"/>
          <w:b/>
          <w:bCs/>
          <w:sz w:val="28"/>
          <w:szCs w:val="28"/>
        </w:rPr>
      </w:pPr>
      <w:r w:rsidRPr="00D73406">
        <w:rPr>
          <w:rFonts w:ascii="Times New Roman" w:hAnsi="Times New Roman" w:cs="Times New Roman"/>
          <w:b/>
          <w:bCs/>
          <w:sz w:val="28"/>
          <w:szCs w:val="28"/>
        </w:rPr>
        <w:t xml:space="preserve">1.7 Предоперационное стадирование рака прямой кишки </w:t>
      </w:r>
    </w:p>
    <w:p w14:paraId="7B43C76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КТ колонография имеет ограниченную чувствительность в диагностике и стадировании рака прямой кишки. Наиболее распространенным и информативным методом предоперационного локорегионального стадирования рака прямой кишки (РПК) является магнитно-резонансная томография (МРТ). МРТ высокого разрешения обеспечивает превосходное контрастное разрешение мягких тканей, возможность функциональной визуализации и получение многоплоскостного изображения. Все это позволяет произвести тщательную предоперационную оценку рака прямой кишки [25]. Благодаря своей способности точно оценивать состояние мезоректальной фасции, анального сфинктера, а также мезоректальных и тазовых лимфатических узлов, МРТ стала методом выбора для определения стадии РПК [139]. МРТ высокого разрешения с использованием катушек с фазированной решеткой, как было показано, более надежна, чем эндоректальное ультразвуковое исследование в диагностике запущенного (стадия ≥II) рака прямой кишки [140, 141]. </w:t>
      </w:r>
    </w:p>
    <w:p w14:paraId="7246636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Выбор оптимальной тактики терапии РПК зависит от разнообразных факторов, а точное предоперационное стадирование является важным шагом для принятия правильного решения в лечении РПК, включая хирургическое вмешательство или неоадъювантную химиолучевую терапию [142, 143]. Как правило, тип патологии, степень дифференцировки, глубина инфильтрации и наличие или отсутствие метастазов в регионарные лимфатические узлы отражают степень инвазивности опухоли и предсказывают прогноз заболевания [144]. Следовательно, более глубокое понимание патоморфологических особенностей опухоли имеет решающее значение при выборе адекватной тактики лечения и прогнозировании исхода заболевания. МРТ с высоким разрешением играет ключевую роль в оценке местной распространенности рака прямой кишки, поскольку Т2-взвешенные изображения с высоким разрешением обеспечивают лучшую диагностическую эффективность при стадировании рака прямой кишки.</w:t>
      </w:r>
    </w:p>
    <w:p w14:paraId="1161741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Мультипараметрическая МРТ прямой кишки включает методы диффузионно-взвешенного изображения (в англоязычной литературе – diffusion-weighted imaging, DWI, ДВИ) и перфузии в дополнение к стандартным последовательностям. ДВИ позволяет изучить физиологические процессы в опухолевой ткани и является относительно новой методикой [145–147]. ДВИ основывается на термически управляемом случайном движении молекул воды в тканях. В опухолевой ткани, которая, как правило, имеет повышенную плотность клеток и изменение целостности клеточной мембраны, происходит ограничение диффузии, что может быть определено с помощью метода ДВИ. ДВИ можно </w:t>
      </w:r>
      <w:r w:rsidRPr="00D73406">
        <w:rPr>
          <w:rFonts w:ascii="Times New Roman" w:hAnsi="Times New Roman" w:cs="Times New Roman"/>
          <w:sz w:val="28"/>
          <w:szCs w:val="28"/>
        </w:rPr>
        <w:lastRenderedPageBreak/>
        <w:t>использовать как для оценки первичного РПК, так и для оценки ответа опухоли на лечение [145, 146].</w:t>
      </w:r>
    </w:p>
    <w:p w14:paraId="62AE627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2016 году, согласно результатам консенсусного совещания Европейского общества желудочно-кишечной и абдоминальной радиологии (ESGAR), метод ДВИ позволил улучшить точность МРТ в оценке эффективности проведенного лечения. С другой стороны, авторы пришли к выводу, что следует оценивать качественные параметры ДВИ, поскольку не был достигнут консенсус касательно применения количественного показателя ДВИ – измеряемого коэффициента диффузии (ИКД), в англоязычной литературе известный как аpparent diffusion coefficient (ADC) [146, 147]. </w:t>
      </w:r>
    </w:p>
    <w:p w14:paraId="5703D16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Первое исследование, в котором сравнивали 3Т с 1,5Т МРТ для Т стадирования рака прямой кишки у одних и тех же пациентов, не было выявлено различий между МРТ аппаратами различной мощности магнитного поля в дифференциации опухолей Т1-2 стадии и пограничных опухолей Т3 [148]. Более того, 3Т МРТ с высоким разрешением не оказалась эффективной в дифференциации десмопластической реакции от опухолевой инфильтрации. Однако, ограничением этого исследования была малая выборка (всего 13 пациентов), а для подтверждения этих результатов необходимы были дальнейшие исследования с большим размером выборки. В исследовании Xu L. c соавторами, общая диагностическая точность 3Т МРТ составила 78,2% и 56,8% для стадий T1-4 и N0-2 [149]. В другом исследовании было показано, что у пациентов, которым выполняли МРТ до и после лучевой терапии, диагностическая точность 3Т МРТ составила 88% для Т2, 94% для Т3 и 88% для опухолей Т4. У пациентов, прошедших хирургическое лечение без предоперационной лучевой терапии, диагностическая точность составила 90% для стадии T2, 87% для T3 и 87% для опухоли стадии T4 [150]. То есть, высокое отношение сигнал/шум в сочетании с большим полем обзора позволяет проводить 3Т МРТ визуализацию для достижения высокого уровня диагностической точности при оценке местной распространенности рака прямой кишки и, в частности, при оценке инфильтрации мезоректума и мезоректальной фасции. Однако, в этих исследованиях не была проведена комплексная оценка роли мультипараметрического 3Т МРТ в диагностике местной распространенности опухоли прямой кишки и его возможности в прогнозировании гистологического типа РПК. </w:t>
      </w:r>
    </w:p>
    <w:p w14:paraId="488577B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на сегодняшний день, роль и место высокопольного МРТ в диагностике РПК всесторонне изучена. Однако появление в клинической практике сверхвысокопольного МРТ аппарата требует детального изучения его диагностической ценности в оценке местной распространенности РПК и в </w:t>
      </w:r>
      <w:r w:rsidR="00D00B4F" w:rsidRPr="00D73406">
        <w:rPr>
          <w:rFonts w:ascii="Times New Roman" w:hAnsi="Times New Roman" w:cs="Times New Roman"/>
          <w:sz w:val="28"/>
          <w:szCs w:val="28"/>
        </w:rPr>
        <w:t>предсказывании</w:t>
      </w:r>
      <w:r w:rsidRPr="00D73406">
        <w:rPr>
          <w:rFonts w:ascii="Times New Roman" w:hAnsi="Times New Roman" w:cs="Times New Roman"/>
          <w:sz w:val="28"/>
          <w:szCs w:val="28"/>
        </w:rPr>
        <w:t xml:space="preserve"> гистологического типа опухоли прямой кишки.</w:t>
      </w:r>
    </w:p>
    <w:p w14:paraId="434FA29E" w14:textId="77777777" w:rsidR="00553C37" w:rsidRPr="00D73406" w:rsidRDefault="00553C37" w:rsidP="00553C37">
      <w:pPr>
        <w:pStyle w:val="a5"/>
        <w:ind w:firstLine="851"/>
        <w:jc w:val="both"/>
        <w:rPr>
          <w:rFonts w:ascii="Times New Roman" w:hAnsi="Times New Roman" w:cs="Times New Roman"/>
          <w:sz w:val="28"/>
          <w:szCs w:val="28"/>
        </w:rPr>
      </w:pPr>
    </w:p>
    <w:p w14:paraId="611E6522" w14:textId="77777777" w:rsidR="00553C37" w:rsidRPr="00D73406" w:rsidRDefault="00553C37" w:rsidP="00553C37">
      <w:pPr>
        <w:pStyle w:val="a5"/>
        <w:ind w:firstLine="851"/>
        <w:jc w:val="both"/>
        <w:rPr>
          <w:rFonts w:ascii="Times New Roman" w:hAnsi="Times New Roman" w:cs="Times New Roman"/>
          <w:sz w:val="28"/>
          <w:szCs w:val="28"/>
        </w:rPr>
      </w:pPr>
    </w:p>
    <w:p w14:paraId="661AAC1B" w14:textId="77777777" w:rsidR="00553C37" w:rsidRPr="00D73406" w:rsidRDefault="00553C37" w:rsidP="00553C37">
      <w:pPr>
        <w:pStyle w:val="a5"/>
        <w:ind w:firstLine="851"/>
        <w:jc w:val="both"/>
        <w:rPr>
          <w:rFonts w:ascii="Times New Roman" w:eastAsia="Arial" w:hAnsi="Times New Roman" w:cs="Times New Roman"/>
          <w:color w:val="0070C0"/>
          <w:sz w:val="28"/>
          <w:szCs w:val="28"/>
          <w:lang w:bidi="en-US"/>
        </w:rPr>
      </w:pPr>
      <w:r w:rsidRPr="00D73406">
        <w:rPr>
          <w:rFonts w:ascii="Times New Roman" w:eastAsia="Arial" w:hAnsi="Times New Roman" w:cs="Times New Roman"/>
          <w:color w:val="0070C0"/>
          <w:sz w:val="28"/>
          <w:szCs w:val="28"/>
          <w:lang w:bidi="en-US"/>
        </w:rPr>
        <w:br w:type="page"/>
      </w:r>
    </w:p>
    <w:p w14:paraId="28497116"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lastRenderedPageBreak/>
        <w:t>2 МАТЕРИАЛЫ И МЕТОДЫ ИССЛЕДОВАНИЯ</w:t>
      </w:r>
    </w:p>
    <w:p w14:paraId="24841456" w14:textId="77777777" w:rsidR="00553C37" w:rsidRPr="00D73406" w:rsidRDefault="00553C37" w:rsidP="00553C37">
      <w:pPr>
        <w:pStyle w:val="a5"/>
        <w:ind w:firstLine="851"/>
        <w:jc w:val="both"/>
        <w:rPr>
          <w:rFonts w:ascii="Times New Roman" w:hAnsi="Times New Roman" w:cs="Times New Roman"/>
          <w:b/>
          <w:sz w:val="28"/>
          <w:szCs w:val="28"/>
        </w:rPr>
      </w:pPr>
    </w:p>
    <w:p w14:paraId="7A0CFBAF"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2.1 Дизайн исследования</w:t>
      </w:r>
    </w:p>
    <w:p w14:paraId="5F205D9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2.1.1 Дизайн</w:t>
      </w:r>
    </w:p>
    <w:p w14:paraId="77B41F6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Для реализации первой задачи нашей диссертационной работы мы изучили показатели заболеваемости и смертности от КРР в Казахстане и их динамику за десятилетний период, с выявлением половозрастных и географических особенностей </w:t>
      </w:r>
      <w:r w:rsidRPr="00D73406">
        <w:rPr>
          <w:rFonts w:ascii="Times New Roman" w:hAnsi="Times New Roman" w:cs="Times New Roman"/>
          <w:bCs/>
          <w:sz w:val="28"/>
          <w:szCs w:val="28"/>
        </w:rPr>
        <w:t>(описательная эпидемиология)</w:t>
      </w:r>
      <w:r w:rsidRPr="00D73406">
        <w:rPr>
          <w:rFonts w:ascii="Times New Roman" w:hAnsi="Times New Roman" w:cs="Times New Roman"/>
          <w:sz w:val="28"/>
          <w:szCs w:val="28"/>
        </w:rPr>
        <w:t xml:space="preserve">. </w:t>
      </w:r>
    </w:p>
    <w:p w14:paraId="5424DA2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Для выполнения последующих двух задач исследования было проведено проспективное комбинированное обсервационное поперечное клиническое исследование </w:t>
      </w:r>
      <w:r w:rsidRPr="00D73406">
        <w:rPr>
          <w:rFonts w:ascii="Times New Roman" w:hAnsi="Times New Roman" w:cs="Times New Roman"/>
          <w:bCs/>
          <w:sz w:val="28"/>
          <w:szCs w:val="28"/>
        </w:rPr>
        <w:t>с целью</w:t>
      </w:r>
      <w:r w:rsidRPr="00D73406">
        <w:rPr>
          <w:rFonts w:ascii="Times New Roman" w:hAnsi="Times New Roman" w:cs="Times New Roman"/>
          <w:sz w:val="28"/>
          <w:szCs w:val="28"/>
        </w:rPr>
        <w:t xml:space="preserve"> оценки результативности применения КТ колонографии в ранней диагностике КРР и определению распространенности колоректальных неоплазий у бессимптомного населения в зависимости от медико-демографических факторов. </w:t>
      </w:r>
    </w:p>
    <w:p w14:paraId="24D1E53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Последняя задача нашей диссертационной работы состояла в изучении диагностической значимости сверхвысокопольной магнитно-резонансной томографии в определении местной распространенности рака прямой кишки и его гистологического типа путем анализа результатов МРТ исследования пациентов с раком прямой кишки и сравнения с данными патоморфологического исследования. </w:t>
      </w:r>
    </w:p>
    <w:p w14:paraId="2352F05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2.1.2 Расчет объема выборки</w:t>
      </w:r>
    </w:p>
    <w:p w14:paraId="3FDAAAB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Для расчета размера выборки для проспективного исследования в рамках нашей диссертационной работы было использовано программное обеспечение Power Analysis and Sample Size с учетом ошибки I рода и желаемой мощности [151]. Важным индикатором скрининга КРР является частота выявления предраковых образований толстой кишки – прогрессирующих аденом, верифицированных патоморфологическим исследованием. По данным результатов анализа </w:t>
      </w:r>
      <w:r w:rsidR="00D00B4F"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КРР в Казахстане было обнаружено, что распространенность прогрессирующих аденом среди населения скринингового возраста (50-75 лет) варьирует в пределах 11,5-20,3%. С помощью программного обеспечения мы посчитали, что в условиях распространенности прогрессирующих аденом более 10%, нам необходим размер выборки не менее 384 человека для достижения минимальной мощности 95% с доверительным интервалом 95% и уровня значимости р</w:t>
      </w:r>
      <w:r w:rsidR="00D00B4F" w:rsidRPr="00D73406">
        <w:rPr>
          <w:rFonts w:ascii="Times New Roman" w:hAnsi="Times New Roman" w:cs="Times New Roman"/>
          <w:sz w:val="28"/>
          <w:szCs w:val="28"/>
        </w:rPr>
        <w:t>&lt;</w:t>
      </w:r>
      <w:r w:rsidRPr="00D73406">
        <w:rPr>
          <w:rFonts w:ascii="Times New Roman" w:hAnsi="Times New Roman" w:cs="Times New Roman"/>
          <w:sz w:val="28"/>
          <w:szCs w:val="28"/>
        </w:rPr>
        <w:t xml:space="preserve">0,05.  </w:t>
      </w:r>
    </w:p>
    <w:p w14:paraId="42D342E2" w14:textId="77777777" w:rsidR="00553C37" w:rsidRPr="00D73406" w:rsidRDefault="00553C37" w:rsidP="00553C37">
      <w:pPr>
        <w:pStyle w:val="a5"/>
        <w:ind w:firstLine="851"/>
        <w:jc w:val="both"/>
        <w:rPr>
          <w:rFonts w:ascii="Times New Roman" w:hAnsi="Times New Roman" w:cs="Times New Roman"/>
          <w:sz w:val="28"/>
          <w:szCs w:val="28"/>
        </w:rPr>
      </w:pPr>
    </w:p>
    <w:p w14:paraId="3DB9B83C"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2.2 Материалы исследования</w:t>
      </w:r>
    </w:p>
    <w:p w14:paraId="18DDB15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2.2.1 Характеристика материала работы по первой задаче</w:t>
      </w:r>
    </w:p>
    <w:p w14:paraId="0BE9EEE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Для изучения показателей заболеваемости и смертности от КРР за период 2006-2015 гг. (5 лет до и 5 лет после внедрения скрининга) нами использованы данные Электронного регистра онкологических больных Республики Казахстан и Комитета по статистике Министерства Национальной экономики Республики Казахстан.</w:t>
      </w:r>
    </w:p>
    <w:p w14:paraId="287F4E5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анализ мы включили все впервые диагностированные случаи КРР, который включает рак толстой кишки (C18.0-C18.9), рак ректосигмоидного </w:t>
      </w:r>
      <w:r w:rsidRPr="00D73406">
        <w:rPr>
          <w:rFonts w:ascii="Times New Roman" w:hAnsi="Times New Roman" w:cs="Times New Roman"/>
          <w:sz w:val="28"/>
          <w:szCs w:val="28"/>
        </w:rPr>
        <w:lastRenderedPageBreak/>
        <w:t xml:space="preserve">соединения и прямой кишки (C19.9 и C20.9), а также рак анального канала (C21) согласно МКБ-10. </w:t>
      </w:r>
    </w:p>
    <w:p w14:paraId="36ED367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Всего за анализируемый период было зарегистрировано 26422 случая КРР, из них 12449 (47,1%) мужчин, 13973 (52,9%) женщин и 15835 летальных исходов из них 7601 (48%) мужчин и 8234 (52%) женщин. </w:t>
      </w:r>
    </w:p>
    <w:p w14:paraId="454EA14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таблице 1 представлено распределение впервые выявленных случаев КРР в Казахстане за период 2006-2015 гг., стратифицированные по годам и по пятилетним возрастным группам. </w:t>
      </w:r>
    </w:p>
    <w:p w14:paraId="748D45C1" w14:textId="77777777" w:rsidR="00553C37" w:rsidRPr="00D73406" w:rsidRDefault="00553C37" w:rsidP="00553C37">
      <w:pPr>
        <w:pStyle w:val="a5"/>
        <w:jc w:val="both"/>
        <w:rPr>
          <w:rFonts w:ascii="Times New Roman" w:hAnsi="Times New Roman" w:cs="Times New Roman"/>
          <w:b/>
          <w:i/>
          <w:sz w:val="28"/>
          <w:szCs w:val="28"/>
        </w:rPr>
      </w:pPr>
    </w:p>
    <w:p w14:paraId="6AB9E2B7"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Таблица 1 –</w:t>
      </w:r>
      <w:r w:rsidRPr="00D73406">
        <w:rPr>
          <w:rFonts w:ascii="Times New Roman" w:hAnsi="Times New Roman" w:cs="Times New Roman"/>
          <w:b/>
          <w:sz w:val="28"/>
          <w:szCs w:val="28"/>
        </w:rPr>
        <w:t xml:space="preserve"> </w:t>
      </w:r>
      <w:r w:rsidRPr="00D73406">
        <w:rPr>
          <w:rFonts w:ascii="Times New Roman" w:hAnsi="Times New Roman" w:cs="Times New Roman"/>
          <w:sz w:val="28"/>
          <w:szCs w:val="28"/>
        </w:rPr>
        <w:t>Распределение впервые выявленных случаев колоректального рака в Казахстане по возрастным группам за период 2006-2015 гг.</w:t>
      </w:r>
    </w:p>
    <w:p w14:paraId="783B6C01" w14:textId="77777777" w:rsidR="0090738E" w:rsidRPr="00D73406" w:rsidRDefault="0090738E" w:rsidP="0090738E">
      <w:pPr>
        <w:spacing w:after="0" w:line="240" w:lineRule="auto"/>
        <w:jc w:val="both"/>
        <w:rPr>
          <w:rFonts w:ascii="Times New Roman" w:eastAsia="Calibri" w:hAnsi="Times New Roman" w:cs="Times New Roman"/>
          <w:b/>
          <w:sz w:val="28"/>
          <w:szCs w:val="28"/>
        </w:rPr>
      </w:pPr>
    </w:p>
    <w:tbl>
      <w:tblPr>
        <w:tblStyle w:val="14"/>
        <w:tblW w:w="9598" w:type="dxa"/>
        <w:tblLook w:val="04A0" w:firstRow="1" w:lastRow="0" w:firstColumn="1" w:lastColumn="0" w:noHBand="0" w:noVBand="1"/>
      </w:tblPr>
      <w:tblGrid>
        <w:gridCol w:w="1838"/>
        <w:gridCol w:w="776"/>
        <w:gridCol w:w="776"/>
        <w:gridCol w:w="776"/>
        <w:gridCol w:w="776"/>
        <w:gridCol w:w="776"/>
        <w:gridCol w:w="776"/>
        <w:gridCol w:w="776"/>
        <w:gridCol w:w="776"/>
        <w:gridCol w:w="776"/>
        <w:gridCol w:w="776"/>
      </w:tblGrid>
      <w:tr w:rsidR="0090738E" w:rsidRPr="00D73406" w14:paraId="50B2CC93" w14:textId="77777777" w:rsidTr="0090738E">
        <w:tc>
          <w:tcPr>
            <w:tcW w:w="1838" w:type="dxa"/>
            <w:vMerge w:val="restart"/>
          </w:tcPr>
          <w:p w14:paraId="1AAB674A" w14:textId="77777777" w:rsidR="0090738E" w:rsidRPr="00D73406" w:rsidRDefault="0090738E" w:rsidP="0090738E">
            <w:pPr>
              <w:spacing w:after="0" w:line="240" w:lineRule="auto"/>
              <w:ind w:right="-226"/>
              <w:rPr>
                <w:rFonts w:ascii="Times New Roman" w:eastAsia="Calibri" w:hAnsi="Times New Roman" w:cs="Times New Roman"/>
                <w:sz w:val="28"/>
                <w:szCs w:val="28"/>
              </w:rPr>
            </w:pPr>
            <w:r w:rsidRPr="00D73406">
              <w:rPr>
                <w:rFonts w:ascii="Times New Roman" w:eastAsia="Calibri" w:hAnsi="Times New Roman" w:cs="Times New Roman"/>
                <w:sz w:val="28"/>
                <w:szCs w:val="28"/>
              </w:rPr>
              <w:t>Возрастные группы (лет)</w:t>
            </w:r>
          </w:p>
        </w:tc>
        <w:tc>
          <w:tcPr>
            <w:tcW w:w="7760" w:type="dxa"/>
            <w:gridSpan w:val="10"/>
          </w:tcPr>
          <w:p w14:paraId="3CA63E5A" w14:textId="77777777" w:rsidR="0090738E" w:rsidRPr="00D73406" w:rsidRDefault="0090738E" w:rsidP="0090738E">
            <w:pPr>
              <w:spacing w:after="0" w:line="240" w:lineRule="auto"/>
              <w:jc w:val="center"/>
              <w:rPr>
                <w:rFonts w:ascii="Times New Roman" w:eastAsia="Calibri" w:hAnsi="Times New Roman" w:cs="Times New Roman"/>
                <w:sz w:val="28"/>
                <w:szCs w:val="28"/>
              </w:rPr>
            </w:pPr>
            <w:r w:rsidRPr="00D73406">
              <w:rPr>
                <w:rFonts w:ascii="Times New Roman" w:eastAsia="Calibri" w:hAnsi="Times New Roman" w:cs="Times New Roman"/>
                <w:sz w:val="28"/>
                <w:szCs w:val="28"/>
              </w:rPr>
              <w:t>Годы</w:t>
            </w:r>
          </w:p>
        </w:tc>
      </w:tr>
      <w:tr w:rsidR="0090738E" w:rsidRPr="00D73406" w14:paraId="2B2829A8" w14:textId="77777777" w:rsidTr="0090738E">
        <w:tc>
          <w:tcPr>
            <w:tcW w:w="1838" w:type="dxa"/>
            <w:vMerge/>
          </w:tcPr>
          <w:p w14:paraId="765F00FC" w14:textId="77777777" w:rsidR="0090738E" w:rsidRPr="00D73406" w:rsidRDefault="0090738E" w:rsidP="0090738E">
            <w:pPr>
              <w:spacing w:after="0" w:line="240" w:lineRule="auto"/>
              <w:rPr>
                <w:rFonts w:ascii="Times New Roman" w:eastAsia="Calibri" w:hAnsi="Times New Roman" w:cs="Times New Roman"/>
                <w:sz w:val="28"/>
                <w:szCs w:val="28"/>
              </w:rPr>
            </w:pPr>
          </w:p>
        </w:tc>
        <w:tc>
          <w:tcPr>
            <w:tcW w:w="776" w:type="dxa"/>
          </w:tcPr>
          <w:p w14:paraId="35B5BEBB"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2006</w:t>
            </w:r>
          </w:p>
        </w:tc>
        <w:tc>
          <w:tcPr>
            <w:tcW w:w="776" w:type="dxa"/>
          </w:tcPr>
          <w:p w14:paraId="1862D717"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2007</w:t>
            </w:r>
          </w:p>
        </w:tc>
        <w:tc>
          <w:tcPr>
            <w:tcW w:w="776" w:type="dxa"/>
          </w:tcPr>
          <w:p w14:paraId="22E247F4"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2008</w:t>
            </w:r>
          </w:p>
        </w:tc>
        <w:tc>
          <w:tcPr>
            <w:tcW w:w="776" w:type="dxa"/>
          </w:tcPr>
          <w:p w14:paraId="5DEF10C3"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2009</w:t>
            </w:r>
          </w:p>
        </w:tc>
        <w:tc>
          <w:tcPr>
            <w:tcW w:w="776" w:type="dxa"/>
          </w:tcPr>
          <w:p w14:paraId="376300BA"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2010</w:t>
            </w:r>
          </w:p>
        </w:tc>
        <w:tc>
          <w:tcPr>
            <w:tcW w:w="776" w:type="dxa"/>
          </w:tcPr>
          <w:p w14:paraId="6C1FAB05"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2011</w:t>
            </w:r>
          </w:p>
        </w:tc>
        <w:tc>
          <w:tcPr>
            <w:tcW w:w="776" w:type="dxa"/>
          </w:tcPr>
          <w:p w14:paraId="15F0DBA6"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2012</w:t>
            </w:r>
          </w:p>
        </w:tc>
        <w:tc>
          <w:tcPr>
            <w:tcW w:w="776" w:type="dxa"/>
          </w:tcPr>
          <w:p w14:paraId="54273A75"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2013</w:t>
            </w:r>
          </w:p>
        </w:tc>
        <w:tc>
          <w:tcPr>
            <w:tcW w:w="776" w:type="dxa"/>
          </w:tcPr>
          <w:p w14:paraId="7FFA7B75"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2014</w:t>
            </w:r>
          </w:p>
        </w:tc>
        <w:tc>
          <w:tcPr>
            <w:tcW w:w="776" w:type="dxa"/>
          </w:tcPr>
          <w:p w14:paraId="475F395B"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2015</w:t>
            </w:r>
          </w:p>
        </w:tc>
      </w:tr>
      <w:tr w:rsidR="0090738E" w:rsidRPr="00D73406" w14:paraId="7E1C350A" w14:textId="77777777" w:rsidTr="0090738E">
        <w:tc>
          <w:tcPr>
            <w:tcW w:w="1838" w:type="dxa"/>
          </w:tcPr>
          <w:p w14:paraId="3ED2E47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 4</w:t>
            </w:r>
          </w:p>
        </w:tc>
        <w:tc>
          <w:tcPr>
            <w:tcW w:w="776" w:type="dxa"/>
          </w:tcPr>
          <w:p w14:paraId="3B93087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12B96EC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EDC0AE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0A9A4F3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5CDE36B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53E5F1B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777785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7D4F65A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9FCD57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3974AC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r>
      <w:tr w:rsidR="0090738E" w:rsidRPr="00D73406" w14:paraId="56B43176" w14:textId="77777777" w:rsidTr="0090738E">
        <w:tc>
          <w:tcPr>
            <w:tcW w:w="1838" w:type="dxa"/>
          </w:tcPr>
          <w:p w14:paraId="1B2BB9C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5-9</w:t>
            </w:r>
          </w:p>
        </w:tc>
        <w:tc>
          <w:tcPr>
            <w:tcW w:w="776" w:type="dxa"/>
          </w:tcPr>
          <w:p w14:paraId="77836FA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085EF10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3D52269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13A012E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w:t>
            </w:r>
          </w:p>
        </w:tc>
        <w:tc>
          <w:tcPr>
            <w:tcW w:w="776" w:type="dxa"/>
          </w:tcPr>
          <w:p w14:paraId="7F02E94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DBC718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15C4A5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C9CE6F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A545E4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41B1A28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r>
      <w:tr w:rsidR="0090738E" w:rsidRPr="00D73406" w14:paraId="7B266DD7" w14:textId="77777777" w:rsidTr="0090738E">
        <w:tc>
          <w:tcPr>
            <w:tcW w:w="1838" w:type="dxa"/>
          </w:tcPr>
          <w:p w14:paraId="59DA6CB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10-14</w:t>
            </w:r>
          </w:p>
        </w:tc>
        <w:tc>
          <w:tcPr>
            <w:tcW w:w="776" w:type="dxa"/>
          </w:tcPr>
          <w:p w14:paraId="2B894AB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4D04756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3F197E6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501260C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C1675D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4B3E65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74986FA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16FFF73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74BADC2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F9CBDB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r>
      <w:tr w:rsidR="0090738E" w:rsidRPr="00D73406" w14:paraId="030ED46E" w14:textId="77777777" w:rsidTr="0090738E">
        <w:tc>
          <w:tcPr>
            <w:tcW w:w="1838" w:type="dxa"/>
          </w:tcPr>
          <w:p w14:paraId="0C50CDF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15-19</w:t>
            </w:r>
          </w:p>
        </w:tc>
        <w:tc>
          <w:tcPr>
            <w:tcW w:w="776" w:type="dxa"/>
          </w:tcPr>
          <w:p w14:paraId="12F93B5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7E66598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w:t>
            </w:r>
          </w:p>
        </w:tc>
        <w:tc>
          <w:tcPr>
            <w:tcW w:w="776" w:type="dxa"/>
          </w:tcPr>
          <w:p w14:paraId="3786C4C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4838BE1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w:t>
            </w:r>
          </w:p>
        </w:tc>
        <w:tc>
          <w:tcPr>
            <w:tcW w:w="776" w:type="dxa"/>
          </w:tcPr>
          <w:p w14:paraId="43E08AF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183FD1B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635D24D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075BDB6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9FD8D5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F24D51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w:t>
            </w:r>
          </w:p>
        </w:tc>
      </w:tr>
      <w:tr w:rsidR="0090738E" w:rsidRPr="00D73406" w14:paraId="54C419F9" w14:textId="77777777" w:rsidTr="0090738E">
        <w:tc>
          <w:tcPr>
            <w:tcW w:w="1838" w:type="dxa"/>
          </w:tcPr>
          <w:p w14:paraId="6AF83EF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20-24</w:t>
            </w:r>
          </w:p>
        </w:tc>
        <w:tc>
          <w:tcPr>
            <w:tcW w:w="776" w:type="dxa"/>
          </w:tcPr>
          <w:p w14:paraId="5094CD7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w:t>
            </w:r>
          </w:p>
        </w:tc>
        <w:tc>
          <w:tcPr>
            <w:tcW w:w="776" w:type="dxa"/>
          </w:tcPr>
          <w:p w14:paraId="779A6A0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10</w:t>
            </w:r>
          </w:p>
        </w:tc>
        <w:tc>
          <w:tcPr>
            <w:tcW w:w="776" w:type="dxa"/>
          </w:tcPr>
          <w:p w14:paraId="79E3542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w:t>
            </w:r>
          </w:p>
        </w:tc>
        <w:tc>
          <w:tcPr>
            <w:tcW w:w="776" w:type="dxa"/>
          </w:tcPr>
          <w:p w14:paraId="2121527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w:t>
            </w:r>
          </w:p>
        </w:tc>
        <w:tc>
          <w:tcPr>
            <w:tcW w:w="776" w:type="dxa"/>
          </w:tcPr>
          <w:p w14:paraId="1664518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w:t>
            </w:r>
          </w:p>
        </w:tc>
        <w:tc>
          <w:tcPr>
            <w:tcW w:w="776" w:type="dxa"/>
          </w:tcPr>
          <w:p w14:paraId="2199774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w:t>
            </w:r>
          </w:p>
        </w:tc>
        <w:tc>
          <w:tcPr>
            <w:tcW w:w="776" w:type="dxa"/>
          </w:tcPr>
          <w:p w14:paraId="1781853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w:t>
            </w:r>
          </w:p>
        </w:tc>
        <w:tc>
          <w:tcPr>
            <w:tcW w:w="776" w:type="dxa"/>
          </w:tcPr>
          <w:p w14:paraId="5EE1093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w:t>
            </w:r>
          </w:p>
        </w:tc>
        <w:tc>
          <w:tcPr>
            <w:tcW w:w="776" w:type="dxa"/>
          </w:tcPr>
          <w:p w14:paraId="7A2C5D1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w:t>
            </w:r>
          </w:p>
        </w:tc>
        <w:tc>
          <w:tcPr>
            <w:tcW w:w="776" w:type="dxa"/>
          </w:tcPr>
          <w:p w14:paraId="12FB7BA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w:t>
            </w:r>
          </w:p>
        </w:tc>
      </w:tr>
      <w:tr w:rsidR="0090738E" w:rsidRPr="00D73406" w14:paraId="63AB698C" w14:textId="77777777" w:rsidTr="0090738E">
        <w:tc>
          <w:tcPr>
            <w:tcW w:w="1838" w:type="dxa"/>
          </w:tcPr>
          <w:p w14:paraId="022550E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25-29</w:t>
            </w:r>
          </w:p>
        </w:tc>
        <w:tc>
          <w:tcPr>
            <w:tcW w:w="776" w:type="dxa"/>
          </w:tcPr>
          <w:p w14:paraId="6C9D99E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w:t>
            </w:r>
          </w:p>
        </w:tc>
        <w:tc>
          <w:tcPr>
            <w:tcW w:w="776" w:type="dxa"/>
          </w:tcPr>
          <w:p w14:paraId="75258FD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w:t>
            </w:r>
          </w:p>
        </w:tc>
        <w:tc>
          <w:tcPr>
            <w:tcW w:w="776" w:type="dxa"/>
          </w:tcPr>
          <w:p w14:paraId="3D0C8ED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w:t>
            </w:r>
          </w:p>
        </w:tc>
        <w:tc>
          <w:tcPr>
            <w:tcW w:w="776" w:type="dxa"/>
          </w:tcPr>
          <w:p w14:paraId="25CF9BB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w:t>
            </w:r>
          </w:p>
        </w:tc>
        <w:tc>
          <w:tcPr>
            <w:tcW w:w="776" w:type="dxa"/>
          </w:tcPr>
          <w:p w14:paraId="28950F9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w:t>
            </w:r>
          </w:p>
        </w:tc>
        <w:tc>
          <w:tcPr>
            <w:tcW w:w="776" w:type="dxa"/>
          </w:tcPr>
          <w:p w14:paraId="7983434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13</w:t>
            </w:r>
          </w:p>
        </w:tc>
        <w:tc>
          <w:tcPr>
            <w:tcW w:w="776" w:type="dxa"/>
          </w:tcPr>
          <w:p w14:paraId="3BB9FD6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16</w:t>
            </w:r>
          </w:p>
        </w:tc>
        <w:tc>
          <w:tcPr>
            <w:tcW w:w="776" w:type="dxa"/>
          </w:tcPr>
          <w:p w14:paraId="693BFC4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w:t>
            </w:r>
          </w:p>
        </w:tc>
        <w:tc>
          <w:tcPr>
            <w:tcW w:w="776" w:type="dxa"/>
          </w:tcPr>
          <w:p w14:paraId="3D4982F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w:t>
            </w:r>
          </w:p>
        </w:tc>
        <w:tc>
          <w:tcPr>
            <w:tcW w:w="776" w:type="dxa"/>
          </w:tcPr>
          <w:p w14:paraId="4832E5E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w:t>
            </w:r>
          </w:p>
        </w:tc>
      </w:tr>
      <w:tr w:rsidR="0090738E" w:rsidRPr="00D73406" w14:paraId="7D49E77C" w14:textId="77777777" w:rsidTr="0090738E">
        <w:tc>
          <w:tcPr>
            <w:tcW w:w="1838" w:type="dxa"/>
          </w:tcPr>
          <w:p w14:paraId="41FCFF6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30-34</w:t>
            </w:r>
          </w:p>
        </w:tc>
        <w:tc>
          <w:tcPr>
            <w:tcW w:w="776" w:type="dxa"/>
          </w:tcPr>
          <w:p w14:paraId="21DE8FD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26</w:t>
            </w:r>
          </w:p>
        </w:tc>
        <w:tc>
          <w:tcPr>
            <w:tcW w:w="776" w:type="dxa"/>
          </w:tcPr>
          <w:p w14:paraId="7242311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43</w:t>
            </w:r>
          </w:p>
        </w:tc>
        <w:tc>
          <w:tcPr>
            <w:tcW w:w="776" w:type="dxa"/>
          </w:tcPr>
          <w:p w14:paraId="7062C38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w:t>
            </w:r>
          </w:p>
        </w:tc>
        <w:tc>
          <w:tcPr>
            <w:tcW w:w="776" w:type="dxa"/>
          </w:tcPr>
          <w:p w14:paraId="17F31EE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24</w:t>
            </w:r>
          </w:p>
        </w:tc>
        <w:tc>
          <w:tcPr>
            <w:tcW w:w="776" w:type="dxa"/>
          </w:tcPr>
          <w:p w14:paraId="64F470A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w:t>
            </w:r>
          </w:p>
        </w:tc>
        <w:tc>
          <w:tcPr>
            <w:tcW w:w="776" w:type="dxa"/>
          </w:tcPr>
          <w:p w14:paraId="1093C65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28</w:t>
            </w:r>
          </w:p>
        </w:tc>
        <w:tc>
          <w:tcPr>
            <w:tcW w:w="776" w:type="dxa"/>
          </w:tcPr>
          <w:p w14:paraId="102CA62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32</w:t>
            </w:r>
          </w:p>
        </w:tc>
        <w:tc>
          <w:tcPr>
            <w:tcW w:w="776" w:type="dxa"/>
          </w:tcPr>
          <w:p w14:paraId="1BEE5ED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w:t>
            </w:r>
          </w:p>
        </w:tc>
        <w:tc>
          <w:tcPr>
            <w:tcW w:w="776" w:type="dxa"/>
          </w:tcPr>
          <w:p w14:paraId="22B9149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w:t>
            </w:r>
          </w:p>
        </w:tc>
        <w:tc>
          <w:tcPr>
            <w:tcW w:w="776" w:type="dxa"/>
          </w:tcPr>
          <w:p w14:paraId="31574DA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w:t>
            </w:r>
          </w:p>
        </w:tc>
      </w:tr>
      <w:tr w:rsidR="0090738E" w:rsidRPr="00D73406" w14:paraId="53C47379" w14:textId="77777777" w:rsidTr="0090738E">
        <w:tc>
          <w:tcPr>
            <w:tcW w:w="1838" w:type="dxa"/>
          </w:tcPr>
          <w:p w14:paraId="174283A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35-39</w:t>
            </w:r>
          </w:p>
        </w:tc>
        <w:tc>
          <w:tcPr>
            <w:tcW w:w="776" w:type="dxa"/>
          </w:tcPr>
          <w:p w14:paraId="6DC0431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29</w:t>
            </w:r>
          </w:p>
        </w:tc>
        <w:tc>
          <w:tcPr>
            <w:tcW w:w="776" w:type="dxa"/>
          </w:tcPr>
          <w:p w14:paraId="03DB1C3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57</w:t>
            </w:r>
          </w:p>
        </w:tc>
        <w:tc>
          <w:tcPr>
            <w:tcW w:w="776" w:type="dxa"/>
          </w:tcPr>
          <w:p w14:paraId="07D5D62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41</w:t>
            </w:r>
          </w:p>
        </w:tc>
        <w:tc>
          <w:tcPr>
            <w:tcW w:w="776" w:type="dxa"/>
          </w:tcPr>
          <w:p w14:paraId="31845E4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38</w:t>
            </w:r>
          </w:p>
        </w:tc>
        <w:tc>
          <w:tcPr>
            <w:tcW w:w="776" w:type="dxa"/>
          </w:tcPr>
          <w:p w14:paraId="3E2246D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40</w:t>
            </w:r>
          </w:p>
        </w:tc>
        <w:tc>
          <w:tcPr>
            <w:tcW w:w="776" w:type="dxa"/>
          </w:tcPr>
          <w:p w14:paraId="4403F5D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45</w:t>
            </w:r>
          </w:p>
        </w:tc>
        <w:tc>
          <w:tcPr>
            <w:tcW w:w="776" w:type="dxa"/>
          </w:tcPr>
          <w:p w14:paraId="66FB86E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53</w:t>
            </w:r>
          </w:p>
        </w:tc>
        <w:tc>
          <w:tcPr>
            <w:tcW w:w="776" w:type="dxa"/>
          </w:tcPr>
          <w:p w14:paraId="5A74576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45</w:t>
            </w:r>
          </w:p>
        </w:tc>
        <w:tc>
          <w:tcPr>
            <w:tcW w:w="776" w:type="dxa"/>
          </w:tcPr>
          <w:p w14:paraId="3C4965A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51</w:t>
            </w:r>
          </w:p>
        </w:tc>
        <w:tc>
          <w:tcPr>
            <w:tcW w:w="776" w:type="dxa"/>
          </w:tcPr>
          <w:p w14:paraId="66CCA43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46</w:t>
            </w:r>
          </w:p>
        </w:tc>
      </w:tr>
      <w:tr w:rsidR="0090738E" w:rsidRPr="00D73406" w14:paraId="2138E173" w14:textId="77777777" w:rsidTr="0090738E">
        <w:tc>
          <w:tcPr>
            <w:tcW w:w="1838" w:type="dxa"/>
          </w:tcPr>
          <w:p w14:paraId="328ECA3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40-44</w:t>
            </w:r>
          </w:p>
        </w:tc>
        <w:tc>
          <w:tcPr>
            <w:tcW w:w="776" w:type="dxa"/>
          </w:tcPr>
          <w:p w14:paraId="2AF070F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75</w:t>
            </w:r>
          </w:p>
        </w:tc>
        <w:tc>
          <w:tcPr>
            <w:tcW w:w="776" w:type="dxa"/>
          </w:tcPr>
          <w:p w14:paraId="652B0E3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90</w:t>
            </w:r>
          </w:p>
        </w:tc>
        <w:tc>
          <w:tcPr>
            <w:tcW w:w="776" w:type="dxa"/>
          </w:tcPr>
          <w:p w14:paraId="3FCD6DA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86</w:t>
            </w:r>
          </w:p>
        </w:tc>
        <w:tc>
          <w:tcPr>
            <w:tcW w:w="776" w:type="dxa"/>
          </w:tcPr>
          <w:p w14:paraId="46F4B4C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73</w:t>
            </w:r>
          </w:p>
        </w:tc>
        <w:tc>
          <w:tcPr>
            <w:tcW w:w="776" w:type="dxa"/>
          </w:tcPr>
          <w:p w14:paraId="34C7FB9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81</w:t>
            </w:r>
          </w:p>
        </w:tc>
        <w:tc>
          <w:tcPr>
            <w:tcW w:w="776" w:type="dxa"/>
          </w:tcPr>
          <w:p w14:paraId="770C1D7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88</w:t>
            </w:r>
          </w:p>
        </w:tc>
        <w:tc>
          <w:tcPr>
            <w:tcW w:w="776" w:type="dxa"/>
          </w:tcPr>
          <w:p w14:paraId="26D2FB8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93</w:t>
            </w:r>
          </w:p>
        </w:tc>
        <w:tc>
          <w:tcPr>
            <w:tcW w:w="776" w:type="dxa"/>
          </w:tcPr>
          <w:p w14:paraId="070844C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76</w:t>
            </w:r>
          </w:p>
        </w:tc>
        <w:tc>
          <w:tcPr>
            <w:tcW w:w="776" w:type="dxa"/>
          </w:tcPr>
          <w:p w14:paraId="6343853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80</w:t>
            </w:r>
          </w:p>
        </w:tc>
        <w:tc>
          <w:tcPr>
            <w:tcW w:w="776" w:type="dxa"/>
          </w:tcPr>
          <w:p w14:paraId="305AAA0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70</w:t>
            </w:r>
          </w:p>
        </w:tc>
      </w:tr>
      <w:tr w:rsidR="0090738E" w:rsidRPr="00D73406" w14:paraId="4C8267DB" w14:textId="77777777" w:rsidTr="0090738E">
        <w:tc>
          <w:tcPr>
            <w:tcW w:w="1838" w:type="dxa"/>
          </w:tcPr>
          <w:p w14:paraId="1E2DC0A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45-49</w:t>
            </w:r>
          </w:p>
        </w:tc>
        <w:tc>
          <w:tcPr>
            <w:tcW w:w="776" w:type="dxa"/>
          </w:tcPr>
          <w:p w14:paraId="5C43E81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143</w:t>
            </w:r>
          </w:p>
        </w:tc>
        <w:tc>
          <w:tcPr>
            <w:tcW w:w="776" w:type="dxa"/>
          </w:tcPr>
          <w:p w14:paraId="342C4B2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173</w:t>
            </w:r>
          </w:p>
        </w:tc>
        <w:tc>
          <w:tcPr>
            <w:tcW w:w="776" w:type="dxa"/>
          </w:tcPr>
          <w:p w14:paraId="224C980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145</w:t>
            </w:r>
          </w:p>
        </w:tc>
        <w:tc>
          <w:tcPr>
            <w:tcW w:w="776" w:type="dxa"/>
          </w:tcPr>
          <w:p w14:paraId="6F70EB2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146</w:t>
            </w:r>
          </w:p>
        </w:tc>
        <w:tc>
          <w:tcPr>
            <w:tcW w:w="776" w:type="dxa"/>
          </w:tcPr>
          <w:p w14:paraId="59F93FB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126</w:t>
            </w:r>
          </w:p>
        </w:tc>
        <w:tc>
          <w:tcPr>
            <w:tcW w:w="776" w:type="dxa"/>
          </w:tcPr>
          <w:p w14:paraId="4A0ED4C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121</w:t>
            </w:r>
          </w:p>
        </w:tc>
        <w:tc>
          <w:tcPr>
            <w:tcW w:w="776" w:type="dxa"/>
          </w:tcPr>
          <w:p w14:paraId="3604D89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149</w:t>
            </w:r>
          </w:p>
        </w:tc>
        <w:tc>
          <w:tcPr>
            <w:tcW w:w="776" w:type="dxa"/>
          </w:tcPr>
          <w:p w14:paraId="72F4EE1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143</w:t>
            </w:r>
          </w:p>
        </w:tc>
        <w:tc>
          <w:tcPr>
            <w:tcW w:w="776" w:type="dxa"/>
          </w:tcPr>
          <w:p w14:paraId="395EEA2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140</w:t>
            </w:r>
          </w:p>
        </w:tc>
        <w:tc>
          <w:tcPr>
            <w:tcW w:w="776" w:type="dxa"/>
          </w:tcPr>
          <w:p w14:paraId="0948E4E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140</w:t>
            </w:r>
          </w:p>
        </w:tc>
      </w:tr>
      <w:tr w:rsidR="0090738E" w:rsidRPr="00D73406" w14:paraId="7FE67E69" w14:textId="77777777" w:rsidTr="0090738E">
        <w:tc>
          <w:tcPr>
            <w:tcW w:w="1838" w:type="dxa"/>
          </w:tcPr>
          <w:p w14:paraId="41D712A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50-54</w:t>
            </w:r>
          </w:p>
        </w:tc>
        <w:tc>
          <w:tcPr>
            <w:tcW w:w="776" w:type="dxa"/>
          </w:tcPr>
          <w:p w14:paraId="72F35F3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195</w:t>
            </w:r>
          </w:p>
        </w:tc>
        <w:tc>
          <w:tcPr>
            <w:tcW w:w="776" w:type="dxa"/>
          </w:tcPr>
          <w:p w14:paraId="7D97C26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250</w:t>
            </w:r>
          </w:p>
        </w:tc>
        <w:tc>
          <w:tcPr>
            <w:tcW w:w="776" w:type="dxa"/>
          </w:tcPr>
          <w:p w14:paraId="420AB18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206</w:t>
            </w:r>
          </w:p>
        </w:tc>
        <w:tc>
          <w:tcPr>
            <w:tcW w:w="776" w:type="dxa"/>
          </w:tcPr>
          <w:p w14:paraId="2F49717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195</w:t>
            </w:r>
          </w:p>
        </w:tc>
        <w:tc>
          <w:tcPr>
            <w:tcW w:w="776" w:type="dxa"/>
          </w:tcPr>
          <w:p w14:paraId="2F92D1E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265</w:t>
            </w:r>
          </w:p>
        </w:tc>
        <w:tc>
          <w:tcPr>
            <w:tcW w:w="776" w:type="dxa"/>
          </w:tcPr>
          <w:p w14:paraId="2E8A4A9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253</w:t>
            </w:r>
          </w:p>
        </w:tc>
        <w:tc>
          <w:tcPr>
            <w:tcW w:w="776" w:type="dxa"/>
          </w:tcPr>
          <w:p w14:paraId="0A5BDF3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263</w:t>
            </w:r>
          </w:p>
        </w:tc>
        <w:tc>
          <w:tcPr>
            <w:tcW w:w="776" w:type="dxa"/>
          </w:tcPr>
          <w:p w14:paraId="018E22F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291</w:t>
            </w:r>
          </w:p>
        </w:tc>
        <w:tc>
          <w:tcPr>
            <w:tcW w:w="776" w:type="dxa"/>
          </w:tcPr>
          <w:p w14:paraId="44DFE7C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266</w:t>
            </w:r>
          </w:p>
        </w:tc>
        <w:tc>
          <w:tcPr>
            <w:tcW w:w="776" w:type="dxa"/>
          </w:tcPr>
          <w:p w14:paraId="5CCB577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284</w:t>
            </w:r>
          </w:p>
        </w:tc>
      </w:tr>
      <w:tr w:rsidR="0090738E" w:rsidRPr="00D73406" w14:paraId="0C28205E" w14:textId="77777777" w:rsidTr="0090738E">
        <w:tc>
          <w:tcPr>
            <w:tcW w:w="1838" w:type="dxa"/>
          </w:tcPr>
          <w:p w14:paraId="488C85B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55-59</w:t>
            </w:r>
          </w:p>
        </w:tc>
        <w:tc>
          <w:tcPr>
            <w:tcW w:w="776" w:type="dxa"/>
          </w:tcPr>
          <w:p w14:paraId="51F2BC2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277</w:t>
            </w:r>
          </w:p>
        </w:tc>
        <w:tc>
          <w:tcPr>
            <w:tcW w:w="776" w:type="dxa"/>
          </w:tcPr>
          <w:p w14:paraId="682A36D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307</w:t>
            </w:r>
          </w:p>
        </w:tc>
        <w:tc>
          <w:tcPr>
            <w:tcW w:w="776" w:type="dxa"/>
          </w:tcPr>
          <w:p w14:paraId="3686687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271</w:t>
            </w:r>
          </w:p>
        </w:tc>
        <w:tc>
          <w:tcPr>
            <w:tcW w:w="776" w:type="dxa"/>
          </w:tcPr>
          <w:p w14:paraId="5D6263F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321</w:t>
            </w:r>
          </w:p>
        </w:tc>
        <w:tc>
          <w:tcPr>
            <w:tcW w:w="776" w:type="dxa"/>
          </w:tcPr>
          <w:p w14:paraId="22A1C03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333</w:t>
            </w:r>
          </w:p>
        </w:tc>
        <w:tc>
          <w:tcPr>
            <w:tcW w:w="776" w:type="dxa"/>
          </w:tcPr>
          <w:p w14:paraId="3256D9E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311</w:t>
            </w:r>
          </w:p>
        </w:tc>
        <w:tc>
          <w:tcPr>
            <w:tcW w:w="776" w:type="dxa"/>
          </w:tcPr>
          <w:p w14:paraId="48F1BB3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348</w:t>
            </w:r>
          </w:p>
        </w:tc>
        <w:tc>
          <w:tcPr>
            <w:tcW w:w="776" w:type="dxa"/>
          </w:tcPr>
          <w:p w14:paraId="7CA93B4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389</w:t>
            </w:r>
          </w:p>
        </w:tc>
        <w:tc>
          <w:tcPr>
            <w:tcW w:w="776" w:type="dxa"/>
          </w:tcPr>
          <w:p w14:paraId="0354C38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431</w:t>
            </w:r>
          </w:p>
        </w:tc>
        <w:tc>
          <w:tcPr>
            <w:tcW w:w="776" w:type="dxa"/>
          </w:tcPr>
          <w:p w14:paraId="65DDE1B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459</w:t>
            </w:r>
          </w:p>
        </w:tc>
      </w:tr>
      <w:tr w:rsidR="0090738E" w:rsidRPr="00D73406" w14:paraId="0D8FFECC" w14:textId="77777777" w:rsidTr="0090738E">
        <w:tc>
          <w:tcPr>
            <w:tcW w:w="1838" w:type="dxa"/>
          </w:tcPr>
          <w:p w14:paraId="7A6E713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60-64</w:t>
            </w:r>
          </w:p>
        </w:tc>
        <w:tc>
          <w:tcPr>
            <w:tcW w:w="776" w:type="dxa"/>
          </w:tcPr>
          <w:p w14:paraId="79F943B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230</w:t>
            </w:r>
          </w:p>
        </w:tc>
        <w:tc>
          <w:tcPr>
            <w:tcW w:w="776" w:type="dxa"/>
          </w:tcPr>
          <w:p w14:paraId="6AA8628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231</w:t>
            </w:r>
          </w:p>
        </w:tc>
        <w:tc>
          <w:tcPr>
            <w:tcW w:w="776" w:type="dxa"/>
          </w:tcPr>
          <w:p w14:paraId="58D8D02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250</w:t>
            </w:r>
          </w:p>
        </w:tc>
        <w:tc>
          <w:tcPr>
            <w:tcW w:w="776" w:type="dxa"/>
          </w:tcPr>
          <w:p w14:paraId="10B62C5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310</w:t>
            </w:r>
          </w:p>
        </w:tc>
        <w:tc>
          <w:tcPr>
            <w:tcW w:w="776" w:type="dxa"/>
          </w:tcPr>
          <w:p w14:paraId="37D05DC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367</w:t>
            </w:r>
          </w:p>
        </w:tc>
        <w:tc>
          <w:tcPr>
            <w:tcW w:w="776" w:type="dxa"/>
          </w:tcPr>
          <w:p w14:paraId="4FAA500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369</w:t>
            </w:r>
          </w:p>
        </w:tc>
        <w:tc>
          <w:tcPr>
            <w:tcW w:w="776" w:type="dxa"/>
          </w:tcPr>
          <w:p w14:paraId="53CD8B0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442</w:t>
            </w:r>
          </w:p>
        </w:tc>
        <w:tc>
          <w:tcPr>
            <w:tcW w:w="776" w:type="dxa"/>
          </w:tcPr>
          <w:p w14:paraId="0F5BDEB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508</w:t>
            </w:r>
          </w:p>
        </w:tc>
        <w:tc>
          <w:tcPr>
            <w:tcW w:w="776" w:type="dxa"/>
          </w:tcPr>
          <w:p w14:paraId="527B00E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526</w:t>
            </w:r>
          </w:p>
        </w:tc>
        <w:tc>
          <w:tcPr>
            <w:tcW w:w="776" w:type="dxa"/>
          </w:tcPr>
          <w:p w14:paraId="53DE2DC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513</w:t>
            </w:r>
          </w:p>
        </w:tc>
      </w:tr>
      <w:tr w:rsidR="0090738E" w:rsidRPr="00D73406" w14:paraId="7632BB40" w14:textId="77777777" w:rsidTr="0090738E">
        <w:tc>
          <w:tcPr>
            <w:tcW w:w="1838" w:type="dxa"/>
          </w:tcPr>
          <w:p w14:paraId="682E8C1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65-69</w:t>
            </w:r>
          </w:p>
        </w:tc>
        <w:tc>
          <w:tcPr>
            <w:tcW w:w="776" w:type="dxa"/>
          </w:tcPr>
          <w:p w14:paraId="5CC1EA4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508</w:t>
            </w:r>
          </w:p>
        </w:tc>
        <w:tc>
          <w:tcPr>
            <w:tcW w:w="776" w:type="dxa"/>
          </w:tcPr>
          <w:p w14:paraId="1644C8E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432</w:t>
            </w:r>
          </w:p>
        </w:tc>
        <w:tc>
          <w:tcPr>
            <w:tcW w:w="776" w:type="dxa"/>
          </w:tcPr>
          <w:p w14:paraId="67DB56F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396</w:t>
            </w:r>
          </w:p>
        </w:tc>
        <w:tc>
          <w:tcPr>
            <w:tcW w:w="776" w:type="dxa"/>
          </w:tcPr>
          <w:p w14:paraId="64A381B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322</w:t>
            </w:r>
          </w:p>
        </w:tc>
        <w:tc>
          <w:tcPr>
            <w:tcW w:w="776" w:type="dxa"/>
          </w:tcPr>
          <w:p w14:paraId="6FB52B3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319</w:t>
            </w:r>
          </w:p>
        </w:tc>
        <w:tc>
          <w:tcPr>
            <w:tcW w:w="776" w:type="dxa"/>
          </w:tcPr>
          <w:p w14:paraId="1447CAF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304</w:t>
            </w:r>
          </w:p>
        </w:tc>
        <w:tc>
          <w:tcPr>
            <w:tcW w:w="776" w:type="dxa"/>
          </w:tcPr>
          <w:p w14:paraId="2142A52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302</w:t>
            </w:r>
          </w:p>
        </w:tc>
        <w:tc>
          <w:tcPr>
            <w:tcW w:w="776" w:type="dxa"/>
          </w:tcPr>
          <w:p w14:paraId="14C7665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371</w:t>
            </w:r>
          </w:p>
        </w:tc>
        <w:tc>
          <w:tcPr>
            <w:tcW w:w="776" w:type="dxa"/>
          </w:tcPr>
          <w:p w14:paraId="40AE243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489</w:t>
            </w:r>
          </w:p>
        </w:tc>
        <w:tc>
          <w:tcPr>
            <w:tcW w:w="776" w:type="dxa"/>
          </w:tcPr>
          <w:p w14:paraId="73B15C6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574</w:t>
            </w:r>
          </w:p>
        </w:tc>
      </w:tr>
      <w:tr w:rsidR="0090738E" w:rsidRPr="00D73406" w14:paraId="24B7EF3C" w14:textId="77777777" w:rsidTr="0090738E">
        <w:tc>
          <w:tcPr>
            <w:tcW w:w="1838" w:type="dxa"/>
          </w:tcPr>
          <w:p w14:paraId="13466C6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 xml:space="preserve">70-74 </w:t>
            </w:r>
          </w:p>
        </w:tc>
        <w:tc>
          <w:tcPr>
            <w:tcW w:w="776" w:type="dxa"/>
          </w:tcPr>
          <w:p w14:paraId="0FB88EE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346</w:t>
            </w:r>
          </w:p>
        </w:tc>
        <w:tc>
          <w:tcPr>
            <w:tcW w:w="776" w:type="dxa"/>
          </w:tcPr>
          <w:p w14:paraId="364EAFD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366</w:t>
            </w:r>
          </w:p>
        </w:tc>
        <w:tc>
          <w:tcPr>
            <w:tcW w:w="776" w:type="dxa"/>
          </w:tcPr>
          <w:p w14:paraId="03BDDF3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408</w:t>
            </w:r>
          </w:p>
        </w:tc>
        <w:tc>
          <w:tcPr>
            <w:tcW w:w="776" w:type="dxa"/>
          </w:tcPr>
          <w:p w14:paraId="26284B3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463</w:t>
            </w:r>
          </w:p>
        </w:tc>
        <w:tc>
          <w:tcPr>
            <w:tcW w:w="776" w:type="dxa"/>
          </w:tcPr>
          <w:p w14:paraId="72D9825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526</w:t>
            </w:r>
          </w:p>
        </w:tc>
        <w:tc>
          <w:tcPr>
            <w:tcW w:w="776" w:type="dxa"/>
          </w:tcPr>
          <w:p w14:paraId="1D6976B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539</w:t>
            </w:r>
          </w:p>
        </w:tc>
        <w:tc>
          <w:tcPr>
            <w:tcW w:w="776" w:type="dxa"/>
          </w:tcPr>
          <w:p w14:paraId="71FCAFF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544</w:t>
            </w:r>
          </w:p>
        </w:tc>
        <w:tc>
          <w:tcPr>
            <w:tcW w:w="776" w:type="dxa"/>
          </w:tcPr>
          <w:p w14:paraId="05F83E6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464</w:t>
            </w:r>
          </w:p>
        </w:tc>
        <w:tc>
          <w:tcPr>
            <w:tcW w:w="776" w:type="dxa"/>
          </w:tcPr>
          <w:p w14:paraId="1F7E9F9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380</w:t>
            </w:r>
          </w:p>
        </w:tc>
        <w:tc>
          <w:tcPr>
            <w:tcW w:w="776" w:type="dxa"/>
          </w:tcPr>
          <w:p w14:paraId="57BDBAE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353</w:t>
            </w:r>
          </w:p>
        </w:tc>
      </w:tr>
      <w:tr w:rsidR="0090738E" w:rsidRPr="00D73406" w14:paraId="7F5F03AB" w14:textId="77777777" w:rsidTr="0090738E">
        <w:tc>
          <w:tcPr>
            <w:tcW w:w="1838" w:type="dxa"/>
          </w:tcPr>
          <w:p w14:paraId="3F6196E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75-79</w:t>
            </w:r>
          </w:p>
        </w:tc>
        <w:tc>
          <w:tcPr>
            <w:tcW w:w="776" w:type="dxa"/>
          </w:tcPr>
          <w:p w14:paraId="1DE802E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312</w:t>
            </w:r>
          </w:p>
        </w:tc>
        <w:tc>
          <w:tcPr>
            <w:tcW w:w="776" w:type="dxa"/>
          </w:tcPr>
          <w:p w14:paraId="68C4149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233</w:t>
            </w:r>
          </w:p>
        </w:tc>
        <w:tc>
          <w:tcPr>
            <w:tcW w:w="776" w:type="dxa"/>
          </w:tcPr>
          <w:p w14:paraId="4557837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254</w:t>
            </w:r>
          </w:p>
        </w:tc>
        <w:tc>
          <w:tcPr>
            <w:tcW w:w="776" w:type="dxa"/>
          </w:tcPr>
          <w:p w14:paraId="495AF0B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244</w:t>
            </w:r>
          </w:p>
        </w:tc>
        <w:tc>
          <w:tcPr>
            <w:tcW w:w="776" w:type="dxa"/>
          </w:tcPr>
          <w:p w14:paraId="40D1E58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262</w:t>
            </w:r>
          </w:p>
        </w:tc>
        <w:tc>
          <w:tcPr>
            <w:tcW w:w="776" w:type="dxa"/>
          </w:tcPr>
          <w:p w14:paraId="4F5EB98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286</w:t>
            </w:r>
          </w:p>
        </w:tc>
        <w:tc>
          <w:tcPr>
            <w:tcW w:w="776" w:type="dxa"/>
          </w:tcPr>
          <w:p w14:paraId="0000D30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316</w:t>
            </w:r>
          </w:p>
        </w:tc>
        <w:tc>
          <w:tcPr>
            <w:tcW w:w="776" w:type="dxa"/>
          </w:tcPr>
          <w:p w14:paraId="3AAB881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392</w:t>
            </w:r>
          </w:p>
        </w:tc>
        <w:tc>
          <w:tcPr>
            <w:tcW w:w="776" w:type="dxa"/>
          </w:tcPr>
          <w:p w14:paraId="61915D3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455</w:t>
            </w:r>
          </w:p>
        </w:tc>
        <w:tc>
          <w:tcPr>
            <w:tcW w:w="776" w:type="dxa"/>
          </w:tcPr>
          <w:p w14:paraId="20B29DD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463</w:t>
            </w:r>
          </w:p>
        </w:tc>
      </w:tr>
      <w:tr w:rsidR="0090738E" w:rsidRPr="00D73406" w14:paraId="2D681199" w14:textId="77777777" w:rsidTr="0090738E">
        <w:tc>
          <w:tcPr>
            <w:tcW w:w="1838" w:type="dxa"/>
          </w:tcPr>
          <w:p w14:paraId="7B1CB5E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 xml:space="preserve">≥ 80 </w:t>
            </w:r>
          </w:p>
        </w:tc>
        <w:tc>
          <w:tcPr>
            <w:tcW w:w="776" w:type="dxa"/>
          </w:tcPr>
          <w:p w14:paraId="177B1F4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168</w:t>
            </w:r>
          </w:p>
        </w:tc>
        <w:tc>
          <w:tcPr>
            <w:tcW w:w="776" w:type="dxa"/>
          </w:tcPr>
          <w:p w14:paraId="696BE83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154</w:t>
            </w:r>
          </w:p>
        </w:tc>
        <w:tc>
          <w:tcPr>
            <w:tcW w:w="776" w:type="dxa"/>
          </w:tcPr>
          <w:p w14:paraId="6BB7943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196</w:t>
            </w:r>
          </w:p>
        </w:tc>
        <w:tc>
          <w:tcPr>
            <w:tcW w:w="776" w:type="dxa"/>
          </w:tcPr>
          <w:p w14:paraId="7CBECC5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204</w:t>
            </w:r>
          </w:p>
        </w:tc>
        <w:tc>
          <w:tcPr>
            <w:tcW w:w="776" w:type="dxa"/>
          </w:tcPr>
          <w:p w14:paraId="3EB1F9E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212</w:t>
            </w:r>
          </w:p>
        </w:tc>
        <w:tc>
          <w:tcPr>
            <w:tcW w:w="776" w:type="dxa"/>
          </w:tcPr>
          <w:p w14:paraId="4CCCD3B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198</w:t>
            </w:r>
          </w:p>
        </w:tc>
        <w:tc>
          <w:tcPr>
            <w:tcW w:w="776" w:type="dxa"/>
          </w:tcPr>
          <w:p w14:paraId="68E38B5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192</w:t>
            </w:r>
          </w:p>
        </w:tc>
        <w:tc>
          <w:tcPr>
            <w:tcW w:w="776" w:type="dxa"/>
          </w:tcPr>
          <w:p w14:paraId="7C6583B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224</w:t>
            </w:r>
          </w:p>
        </w:tc>
        <w:tc>
          <w:tcPr>
            <w:tcW w:w="776" w:type="dxa"/>
          </w:tcPr>
          <w:p w14:paraId="5D7AC7A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215</w:t>
            </w:r>
          </w:p>
        </w:tc>
        <w:tc>
          <w:tcPr>
            <w:tcW w:w="776" w:type="dxa"/>
          </w:tcPr>
          <w:p w14:paraId="4A4AA9F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198</w:t>
            </w:r>
          </w:p>
        </w:tc>
      </w:tr>
      <w:tr w:rsidR="0090738E" w:rsidRPr="00D73406" w14:paraId="71F0CE88" w14:textId="77777777" w:rsidTr="0090738E">
        <w:tc>
          <w:tcPr>
            <w:tcW w:w="1838" w:type="dxa"/>
          </w:tcPr>
          <w:p w14:paraId="0C77E76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 xml:space="preserve">Всего </w:t>
            </w:r>
          </w:p>
        </w:tc>
        <w:tc>
          <w:tcPr>
            <w:tcW w:w="776" w:type="dxa"/>
          </w:tcPr>
          <w:p w14:paraId="6EF47B68"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2328</w:t>
            </w:r>
          </w:p>
        </w:tc>
        <w:tc>
          <w:tcPr>
            <w:tcW w:w="776" w:type="dxa"/>
          </w:tcPr>
          <w:p w14:paraId="342F38B2"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2365</w:t>
            </w:r>
          </w:p>
        </w:tc>
        <w:tc>
          <w:tcPr>
            <w:tcW w:w="776" w:type="dxa"/>
          </w:tcPr>
          <w:p w14:paraId="129EDE82"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2286</w:t>
            </w:r>
          </w:p>
        </w:tc>
        <w:tc>
          <w:tcPr>
            <w:tcW w:w="776" w:type="dxa"/>
          </w:tcPr>
          <w:p w14:paraId="73CACC88"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2364</w:t>
            </w:r>
          </w:p>
        </w:tc>
        <w:tc>
          <w:tcPr>
            <w:tcW w:w="776" w:type="dxa"/>
          </w:tcPr>
          <w:p w14:paraId="46157D29"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2568</w:t>
            </w:r>
          </w:p>
        </w:tc>
        <w:tc>
          <w:tcPr>
            <w:tcW w:w="776" w:type="dxa"/>
          </w:tcPr>
          <w:p w14:paraId="416F5C32"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2563</w:t>
            </w:r>
          </w:p>
        </w:tc>
        <w:tc>
          <w:tcPr>
            <w:tcW w:w="776" w:type="dxa"/>
          </w:tcPr>
          <w:p w14:paraId="6830BCE2"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2766</w:t>
            </w:r>
          </w:p>
        </w:tc>
        <w:tc>
          <w:tcPr>
            <w:tcW w:w="776" w:type="dxa"/>
          </w:tcPr>
          <w:p w14:paraId="30CB1853"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2948</w:t>
            </w:r>
          </w:p>
        </w:tc>
        <w:tc>
          <w:tcPr>
            <w:tcW w:w="776" w:type="dxa"/>
          </w:tcPr>
          <w:p w14:paraId="7A70E30B"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3086</w:t>
            </w:r>
          </w:p>
        </w:tc>
        <w:tc>
          <w:tcPr>
            <w:tcW w:w="776" w:type="dxa"/>
          </w:tcPr>
          <w:p w14:paraId="57C3145B"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3148</w:t>
            </w:r>
          </w:p>
        </w:tc>
      </w:tr>
    </w:tbl>
    <w:p w14:paraId="3E3031B1" w14:textId="77777777" w:rsidR="0090738E" w:rsidRPr="00D73406" w:rsidRDefault="0090738E" w:rsidP="0090738E">
      <w:pPr>
        <w:spacing w:after="0" w:line="240" w:lineRule="auto"/>
        <w:ind w:firstLine="851"/>
        <w:jc w:val="both"/>
        <w:rPr>
          <w:rFonts w:ascii="Times New Roman" w:eastAsia="Calibri" w:hAnsi="Times New Roman" w:cs="Times New Roman"/>
          <w:b/>
          <w:i/>
          <w:sz w:val="28"/>
          <w:szCs w:val="28"/>
        </w:rPr>
      </w:pPr>
    </w:p>
    <w:p w14:paraId="59EF178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Из представленной в таблице 1 данных видно, что отмечается рост абсолютного количества зарегистрированных случаев КРР за период 2006-2015 гг. Во всех пятилетних возрастных группах до 49 лет не было установлено увеличения количества КРР или выявленный рост был не значительным, тогда как во всех пятилетних возрастных группах после 50 лет наблюдался рост абсолютного количества случаев КРР. </w:t>
      </w:r>
    </w:p>
    <w:p w14:paraId="4467B4F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таблице 2 представлено распределение летальных случаев от КРР по годам и в зависимости от возраста. Так же, как и в таблице 1, все летальные случаи от КРР распределены по пятилетнему периоду.</w:t>
      </w:r>
    </w:p>
    <w:p w14:paraId="599771A1" w14:textId="77777777" w:rsidR="00553C37" w:rsidRPr="00D73406" w:rsidRDefault="00553C37" w:rsidP="00553C37">
      <w:pPr>
        <w:pStyle w:val="a5"/>
        <w:ind w:firstLine="851"/>
        <w:jc w:val="both"/>
        <w:rPr>
          <w:rFonts w:ascii="Times New Roman" w:hAnsi="Times New Roman" w:cs="Times New Roman"/>
          <w:sz w:val="28"/>
          <w:szCs w:val="28"/>
        </w:rPr>
      </w:pPr>
    </w:p>
    <w:p w14:paraId="21EF02E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lastRenderedPageBreak/>
        <w:t>Таблица 2 –</w:t>
      </w:r>
      <w:r w:rsidRPr="00D73406">
        <w:rPr>
          <w:rFonts w:ascii="Times New Roman" w:hAnsi="Times New Roman" w:cs="Times New Roman"/>
          <w:b/>
          <w:sz w:val="28"/>
          <w:szCs w:val="28"/>
        </w:rPr>
        <w:t xml:space="preserve"> </w:t>
      </w:r>
      <w:r w:rsidRPr="00D73406">
        <w:rPr>
          <w:rFonts w:ascii="Times New Roman" w:hAnsi="Times New Roman" w:cs="Times New Roman"/>
          <w:sz w:val="28"/>
          <w:szCs w:val="28"/>
        </w:rPr>
        <w:t>Распределение летальных случаев от колоректального рака в Казахстане по возрастным группам за период 2006-2015 гг.</w:t>
      </w:r>
    </w:p>
    <w:p w14:paraId="694F5AD1" w14:textId="77777777" w:rsidR="0090738E" w:rsidRPr="00D73406" w:rsidRDefault="0090738E" w:rsidP="00553C37">
      <w:pPr>
        <w:pStyle w:val="a5"/>
        <w:ind w:firstLine="851"/>
        <w:jc w:val="both"/>
        <w:rPr>
          <w:rFonts w:ascii="Times New Roman" w:hAnsi="Times New Roman" w:cs="Times New Roman"/>
          <w:bCs/>
          <w:sz w:val="28"/>
          <w:szCs w:val="28"/>
        </w:rPr>
      </w:pPr>
    </w:p>
    <w:tbl>
      <w:tblPr>
        <w:tblStyle w:val="22"/>
        <w:tblW w:w="9598" w:type="dxa"/>
        <w:tblLook w:val="04A0" w:firstRow="1" w:lastRow="0" w:firstColumn="1" w:lastColumn="0" w:noHBand="0" w:noVBand="1"/>
      </w:tblPr>
      <w:tblGrid>
        <w:gridCol w:w="1838"/>
        <w:gridCol w:w="776"/>
        <w:gridCol w:w="776"/>
        <w:gridCol w:w="776"/>
        <w:gridCol w:w="776"/>
        <w:gridCol w:w="776"/>
        <w:gridCol w:w="776"/>
        <w:gridCol w:w="776"/>
        <w:gridCol w:w="776"/>
        <w:gridCol w:w="776"/>
        <w:gridCol w:w="776"/>
      </w:tblGrid>
      <w:tr w:rsidR="0090738E" w:rsidRPr="00D73406" w14:paraId="6DDA7381" w14:textId="77777777" w:rsidTr="0090738E">
        <w:tc>
          <w:tcPr>
            <w:tcW w:w="1838" w:type="dxa"/>
            <w:vMerge w:val="restart"/>
          </w:tcPr>
          <w:p w14:paraId="245BEA48" w14:textId="77777777" w:rsidR="0090738E" w:rsidRPr="00D73406" w:rsidRDefault="0090738E" w:rsidP="0090738E">
            <w:pPr>
              <w:spacing w:after="0" w:line="240" w:lineRule="auto"/>
              <w:ind w:right="-104"/>
              <w:rPr>
                <w:rFonts w:ascii="Times New Roman" w:eastAsia="Calibri" w:hAnsi="Times New Roman" w:cs="Times New Roman"/>
                <w:sz w:val="28"/>
                <w:szCs w:val="28"/>
              </w:rPr>
            </w:pPr>
            <w:r w:rsidRPr="00D73406">
              <w:rPr>
                <w:rFonts w:ascii="Times New Roman" w:eastAsia="Calibri" w:hAnsi="Times New Roman" w:cs="Times New Roman"/>
                <w:sz w:val="28"/>
                <w:szCs w:val="28"/>
              </w:rPr>
              <w:t>Возрастные группы (лет)</w:t>
            </w:r>
          </w:p>
        </w:tc>
        <w:tc>
          <w:tcPr>
            <w:tcW w:w="7760" w:type="dxa"/>
            <w:gridSpan w:val="10"/>
          </w:tcPr>
          <w:p w14:paraId="75378446" w14:textId="77777777" w:rsidR="0090738E" w:rsidRPr="00D73406" w:rsidRDefault="0090738E" w:rsidP="0090738E">
            <w:pPr>
              <w:spacing w:after="0" w:line="240" w:lineRule="auto"/>
              <w:jc w:val="center"/>
              <w:rPr>
                <w:rFonts w:ascii="Times New Roman" w:eastAsia="Calibri" w:hAnsi="Times New Roman" w:cs="Times New Roman"/>
                <w:sz w:val="28"/>
                <w:szCs w:val="28"/>
              </w:rPr>
            </w:pPr>
            <w:r w:rsidRPr="00D73406">
              <w:rPr>
                <w:rFonts w:ascii="Times New Roman" w:eastAsia="Calibri" w:hAnsi="Times New Roman" w:cs="Times New Roman"/>
                <w:sz w:val="28"/>
                <w:szCs w:val="28"/>
              </w:rPr>
              <w:t>Годы</w:t>
            </w:r>
          </w:p>
        </w:tc>
      </w:tr>
      <w:tr w:rsidR="0090738E" w:rsidRPr="00D73406" w14:paraId="3496952D" w14:textId="77777777" w:rsidTr="0090738E">
        <w:tc>
          <w:tcPr>
            <w:tcW w:w="1838" w:type="dxa"/>
            <w:vMerge/>
          </w:tcPr>
          <w:p w14:paraId="708E024A" w14:textId="77777777" w:rsidR="0090738E" w:rsidRPr="00D73406" w:rsidRDefault="0090738E" w:rsidP="0090738E">
            <w:pPr>
              <w:spacing w:after="0" w:line="240" w:lineRule="auto"/>
              <w:rPr>
                <w:rFonts w:ascii="Times New Roman" w:eastAsia="Calibri" w:hAnsi="Times New Roman" w:cs="Times New Roman"/>
                <w:sz w:val="28"/>
                <w:szCs w:val="28"/>
              </w:rPr>
            </w:pPr>
          </w:p>
        </w:tc>
        <w:tc>
          <w:tcPr>
            <w:tcW w:w="776" w:type="dxa"/>
          </w:tcPr>
          <w:p w14:paraId="12FAB66A"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2006</w:t>
            </w:r>
          </w:p>
        </w:tc>
        <w:tc>
          <w:tcPr>
            <w:tcW w:w="776" w:type="dxa"/>
          </w:tcPr>
          <w:p w14:paraId="3734B8C8"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2007</w:t>
            </w:r>
          </w:p>
        </w:tc>
        <w:tc>
          <w:tcPr>
            <w:tcW w:w="776" w:type="dxa"/>
          </w:tcPr>
          <w:p w14:paraId="7CA193F0"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2008</w:t>
            </w:r>
          </w:p>
        </w:tc>
        <w:tc>
          <w:tcPr>
            <w:tcW w:w="776" w:type="dxa"/>
          </w:tcPr>
          <w:p w14:paraId="5DB562BC"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2009</w:t>
            </w:r>
          </w:p>
        </w:tc>
        <w:tc>
          <w:tcPr>
            <w:tcW w:w="776" w:type="dxa"/>
          </w:tcPr>
          <w:p w14:paraId="1299AC94"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2010</w:t>
            </w:r>
          </w:p>
        </w:tc>
        <w:tc>
          <w:tcPr>
            <w:tcW w:w="776" w:type="dxa"/>
          </w:tcPr>
          <w:p w14:paraId="2C7E5AEC"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2011</w:t>
            </w:r>
          </w:p>
        </w:tc>
        <w:tc>
          <w:tcPr>
            <w:tcW w:w="776" w:type="dxa"/>
          </w:tcPr>
          <w:p w14:paraId="0672C935"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2012</w:t>
            </w:r>
          </w:p>
        </w:tc>
        <w:tc>
          <w:tcPr>
            <w:tcW w:w="776" w:type="dxa"/>
          </w:tcPr>
          <w:p w14:paraId="7C9DB5F1"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2013</w:t>
            </w:r>
          </w:p>
        </w:tc>
        <w:tc>
          <w:tcPr>
            <w:tcW w:w="776" w:type="dxa"/>
          </w:tcPr>
          <w:p w14:paraId="4959C786"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2014</w:t>
            </w:r>
          </w:p>
        </w:tc>
        <w:tc>
          <w:tcPr>
            <w:tcW w:w="776" w:type="dxa"/>
          </w:tcPr>
          <w:p w14:paraId="14484BF4"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2015</w:t>
            </w:r>
          </w:p>
        </w:tc>
      </w:tr>
      <w:tr w:rsidR="0090738E" w:rsidRPr="00D73406" w14:paraId="05BF004C" w14:textId="77777777" w:rsidTr="0090738E">
        <w:tc>
          <w:tcPr>
            <w:tcW w:w="1838" w:type="dxa"/>
          </w:tcPr>
          <w:p w14:paraId="0FE5A86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 4</w:t>
            </w:r>
          </w:p>
        </w:tc>
        <w:tc>
          <w:tcPr>
            <w:tcW w:w="776" w:type="dxa"/>
          </w:tcPr>
          <w:p w14:paraId="787A551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081EBC0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1E212C3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79A93C1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C73854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6CD4B9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CDA96E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58DB359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CA2D0D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D33C2A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r>
      <w:tr w:rsidR="0090738E" w:rsidRPr="00D73406" w14:paraId="7AD069A4" w14:textId="77777777" w:rsidTr="0090738E">
        <w:tc>
          <w:tcPr>
            <w:tcW w:w="1838" w:type="dxa"/>
          </w:tcPr>
          <w:p w14:paraId="0B7B1A9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5-9</w:t>
            </w:r>
          </w:p>
        </w:tc>
        <w:tc>
          <w:tcPr>
            <w:tcW w:w="776" w:type="dxa"/>
          </w:tcPr>
          <w:p w14:paraId="0CB8929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1FDC5C0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3C2988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B638C0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74FEC4F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CD770A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0099B9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BA309D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8BD14A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78CD660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r>
      <w:tr w:rsidR="0090738E" w:rsidRPr="00D73406" w14:paraId="27941E26" w14:textId="77777777" w:rsidTr="0090738E">
        <w:tc>
          <w:tcPr>
            <w:tcW w:w="1838" w:type="dxa"/>
          </w:tcPr>
          <w:p w14:paraId="2871BAE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10-14</w:t>
            </w:r>
          </w:p>
        </w:tc>
        <w:tc>
          <w:tcPr>
            <w:tcW w:w="776" w:type="dxa"/>
          </w:tcPr>
          <w:p w14:paraId="2E1B1EC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178BEB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7039471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068808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4170EE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23A3DB0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6015B7D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3C39897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065B917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01E7758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r>
      <w:tr w:rsidR="0090738E" w:rsidRPr="00D73406" w14:paraId="5CB04B3F" w14:textId="77777777" w:rsidTr="0090738E">
        <w:tc>
          <w:tcPr>
            <w:tcW w:w="1838" w:type="dxa"/>
          </w:tcPr>
          <w:p w14:paraId="78555F6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15-19</w:t>
            </w:r>
          </w:p>
        </w:tc>
        <w:tc>
          <w:tcPr>
            <w:tcW w:w="776" w:type="dxa"/>
          </w:tcPr>
          <w:p w14:paraId="7E3B2F0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3F888D7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74A6F6C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4456ECA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55C1253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6DBDC6C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247FE70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59CE176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5264EF4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0</w:t>
            </w:r>
          </w:p>
        </w:tc>
        <w:tc>
          <w:tcPr>
            <w:tcW w:w="776" w:type="dxa"/>
          </w:tcPr>
          <w:p w14:paraId="053BA83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r>
      <w:tr w:rsidR="0090738E" w:rsidRPr="00D73406" w14:paraId="76A24802" w14:textId="77777777" w:rsidTr="0090738E">
        <w:tc>
          <w:tcPr>
            <w:tcW w:w="1838" w:type="dxa"/>
          </w:tcPr>
          <w:p w14:paraId="72439BD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20-24</w:t>
            </w:r>
          </w:p>
        </w:tc>
        <w:tc>
          <w:tcPr>
            <w:tcW w:w="776" w:type="dxa"/>
          </w:tcPr>
          <w:p w14:paraId="26BF16F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w:t>
            </w:r>
          </w:p>
        </w:tc>
        <w:tc>
          <w:tcPr>
            <w:tcW w:w="776" w:type="dxa"/>
          </w:tcPr>
          <w:p w14:paraId="0BE01B7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w:t>
            </w:r>
          </w:p>
        </w:tc>
        <w:tc>
          <w:tcPr>
            <w:tcW w:w="776" w:type="dxa"/>
          </w:tcPr>
          <w:p w14:paraId="2F8A0D4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5E2D2CD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w:t>
            </w:r>
          </w:p>
        </w:tc>
        <w:tc>
          <w:tcPr>
            <w:tcW w:w="776" w:type="dxa"/>
          </w:tcPr>
          <w:p w14:paraId="061E4D9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539240C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w:t>
            </w:r>
          </w:p>
        </w:tc>
        <w:tc>
          <w:tcPr>
            <w:tcW w:w="776" w:type="dxa"/>
          </w:tcPr>
          <w:p w14:paraId="2CCC570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w:t>
            </w:r>
          </w:p>
        </w:tc>
        <w:tc>
          <w:tcPr>
            <w:tcW w:w="776" w:type="dxa"/>
          </w:tcPr>
          <w:p w14:paraId="36348D7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w:t>
            </w:r>
          </w:p>
        </w:tc>
        <w:tc>
          <w:tcPr>
            <w:tcW w:w="776" w:type="dxa"/>
          </w:tcPr>
          <w:p w14:paraId="19244F8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w:t>
            </w:r>
          </w:p>
        </w:tc>
        <w:tc>
          <w:tcPr>
            <w:tcW w:w="776" w:type="dxa"/>
          </w:tcPr>
          <w:p w14:paraId="210C799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w:t>
            </w:r>
          </w:p>
        </w:tc>
      </w:tr>
      <w:tr w:rsidR="0090738E" w:rsidRPr="00D73406" w14:paraId="418A3894" w14:textId="77777777" w:rsidTr="0090738E">
        <w:tc>
          <w:tcPr>
            <w:tcW w:w="1838" w:type="dxa"/>
          </w:tcPr>
          <w:p w14:paraId="4AB17BF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25-29</w:t>
            </w:r>
          </w:p>
        </w:tc>
        <w:tc>
          <w:tcPr>
            <w:tcW w:w="776" w:type="dxa"/>
          </w:tcPr>
          <w:p w14:paraId="15EDD40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w:t>
            </w:r>
          </w:p>
        </w:tc>
        <w:tc>
          <w:tcPr>
            <w:tcW w:w="776" w:type="dxa"/>
          </w:tcPr>
          <w:p w14:paraId="5FECD35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w:t>
            </w:r>
          </w:p>
        </w:tc>
        <w:tc>
          <w:tcPr>
            <w:tcW w:w="776" w:type="dxa"/>
          </w:tcPr>
          <w:p w14:paraId="1B74513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w:t>
            </w:r>
          </w:p>
        </w:tc>
        <w:tc>
          <w:tcPr>
            <w:tcW w:w="776" w:type="dxa"/>
          </w:tcPr>
          <w:p w14:paraId="585BEBE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w:t>
            </w:r>
          </w:p>
        </w:tc>
        <w:tc>
          <w:tcPr>
            <w:tcW w:w="776" w:type="dxa"/>
          </w:tcPr>
          <w:p w14:paraId="597565E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w:t>
            </w:r>
          </w:p>
        </w:tc>
        <w:tc>
          <w:tcPr>
            <w:tcW w:w="776" w:type="dxa"/>
          </w:tcPr>
          <w:p w14:paraId="07D3A4E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w:t>
            </w:r>
          </w:p>
        </w:tc>
        <w:tc>
          <w:tcPr>
            <w:tcW w:w="776" w:type="dxa"/>
          </w:tcPr>
          <w:p w14:paraId="5D6A75D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w:t>
            </w:r>
          </w:p>
        </w:tc>
        <w:tc>
          <w:tcPr>
            <w:tcW w:w="776" w:type="dxa"/>
          </w:tcPr>
          <w:p w14:paraId="58382C0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w:t>
            </w:r>
          </w:p>
        </w:tc>
        <w:tc>
          <w:tcPr>
            <w:tcW w:w="776" w:type="dxa"/>
          </w:tcPr>
          <w:p w14:paraId="7DFDB75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w:t>
            </w:r>
          </w:p>
        </w:tc>
        <w:tc>
          <w:tcPr>
            <w:tcW w:w="776" w:type="dxa"/>
          </w:tcPr>
          <w:p w14:paraId="0970A58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9</w:t>
            </w:r>
          </w:p>
        </w:tc>
      </w:tr>
      <w:tr w:rsidR="0090738E" w:rsidRPr="00D73406" w14:paraId="7EC0D616" w14:textId="77777777" w:rsidTr="0090738E">
        <w:tc>
          <w:tcPr>
            <w:tcW w:w="1838" w:type="dxa"/>
          </w:tcPr>
          <w:p w14:paraId="6EA9632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30-34</w:t>
            </w:r>
          </w:p>
        </w:tc>
        <w:tc>
          <w:tcPr>
            <w:tcW w:w="776" w:type="dxa"/>
          </w:tcPr>
          <w:p w14:paraId="734CA8E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12</w:t>
            </w:r>
          </w:p>
        </w:tc>
        <w:tc>
          <w:tcPr>
            <w:tcW w:w="776" w:type="dxa"/>
          </w:tcPr>
          <w:p w14:paraId="5EF87D8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12</w:t>
            </w:r>
          </w:p>
        </w:tc>
        <w:tc>
          <w:tcPr>
            <w:tcW w:w="776" w:type="dxa"/>
          </w:tcPr>
          <w:p w14:paraId="7DF3CB1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w:t>
            </w:r>
          </w:p>
        </w:tc>
        <w:tc>
          <w:tcPr>
            <w:tcW w:w="776" w:type="dxa"/>
          </w:tcPr>
          <w:p w14:paraId="0CC38D5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w:t>
            </w:r>
          </w:p>
        </w:tc>
        <w:tc>
          <w:tcPr>
            <w:tcW w:w="776" w:type="dxa"/>
          </w:tcPr>
          <w:p w14:paraId="45124E3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w:t>
            </w:r>
          </w:p>
        </w:tc>
        <w:tc>
          <w:tcPr>
            <w:tcW w:w="776" w:type="dxa"/>
          </w:tcPr>
          <w:p w14:paraId="6A4EBD3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w:t>
            </w:r>
          </w:p>
        </w:tc>
        <w:tc>
          <w:tcPr>
            <w:tcW w:w="776" w:type="dxa"/>
          </w:tcPr>
          <w:p w14:paraId="69BDB3C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w:t>
            </w:r>
          </w:p>
        </w:tc>
        <w:tc>
          <w:tcPr>
            <w:tcW w:w="776" w:type="dxa"/>
          </w:tcPr>
          <w:p w14:paraId="2DA6E07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w:t>
            </w:r>
          </w:p>
        </w:tc>
        <w:tc>
          <w:tcPr>
            <w:tcW w:w="776" w:type="dxa"/>
          </w:tcPr>
          <w:p w14:paraId="75FE02C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13</w:t>
            </w:r>
          </w:p>
        </w:tc>
        <w:tc>
          <w:tcPr>
            <w:tcW w:w="776" w:type="dxa"/>
          </w:tcPr>
          <w:p w14:paraId="2CBD8C6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13</w:t>
            </w:r>
          </w:p>
        </w:tc>
      </w:tr>
      <w:tr w:rsidR="0090738E" w:rsidRPr="00D73406" w14:paraId="39B157B5" w14:textId="77777777" w:rsidTr="0090738E">
        <w:tc>
          <w:tcPr>
            <w:tcW w:w="1838" w:type="dxa"/>
          </w:tcPr>
          <w:p w14:paraId="46E1F57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35-39</w:t>
            </w:r>
          </w:p>
        </w:tc>
        <w:tc>
          <w:tcPr>
            <w:tcW w:w="776" w:type="dxa"/>
          </w:tcPr>
          <w:p w14:paraId="6591B5C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w:t>
            </w:r>
          </w:p>
        </w:tc>
        <w:tc>
          <w:tcPr>
            <w:tcW w:w="776" w:type="dxa"/>
          </w:tcPr>
          <w:p w14:paraId="21F8A42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w:t>
            </w:r>
          </w:p>
        </w:tc>
        <w:tc>
          <w:tcPr>
            <w:tcW w:w="776" w:type="dxa"/>
          </w:tcPr>
          <w:p w14:paraId="5ABE8A3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28</w:t>
            </w:r>
          </w:p>
        </w:tc>
        <w:tc>
          <w:tcPr>
            <w:tcW w:w="776" w:type="dxa"/>
          </w:tcPr>
          <w:p w14:paraId="5AC856B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w:t>
            </w:r>
          </w:p>
        </w:tc>
        <w:tc>
          <w:tcPr>
            <w:tcW w:w="776" w:type="dxa"/>
          </w:tcPr>
          <w:p w14:paraId="52B366F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20</w:t>
            </w:r>
          </w:p>
        </w:tc>
        <w:tc>
          <w:tcPr>
            <w:tcW w:w="776" w:type="dxa"/>
          </w:tcPr>
          <w:p w14:paraId="4781422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16</w:t>
            </w:r>
          </w:p>
        </w:tc>
        <w:tc>
          <w:tcPr>
            <w:tcW w:w="776" w:type="dxa"/>
          </w:tcPr>
          <w:p w14:paraId="44D3D61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w:t>
            </w:r>
          </w:p>
        </w:tc>
        <w:tc>
          <w:tcPr>
            <w:tcW w:w="776" w:type="dxa"/>
          </w:tcPr>
          <w:p w14:paraId="0DCA11B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w:t>
            </w:r>
          </w:p>
        </w:tc>
        <w:tc>
          <w:tcPr>
            <w:tcW w:w="776" w:type="dxa"/>
          </w:tcPr>
          <w:p w14:paraId="1C168B0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27</w:t>
            </w:r>
          </w:p>
        </w:tc>
        <w:tc>
          <w:tcPr>
            <w:tcW w:w="776" w:type="dxa"/>
          </w:tcPr>
          <w:p w14:paraId="27DF399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w:t>
            </w:r>
          </w:p>
        </w:tc>
      </w:tr>
      <w:tr w:rsidR="0090738E" w:rsidRPr="00D73406" w14:paraId="4531C007" w14:textId="77777777" w:rsidTr="0090738E">
        <w:tc>
          <w:tcPr>
            <w:tcW w:w="1838" w:type="dxa"/>
          </w:tcPr>
          <w:p w14:paraId="637E8C4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40-44</w:t>
            </w:r>
          </w:p>
        </w:tc>
        <w:tc>
          <w:tcPr>
            <w:tcW w:w="776" w:type="dxa"/>
          </w:tcPr>
          <w:p w14:paraId="08D84B4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33</w:t>
            </w:r>
          </w:p>
        </w:tc>
        <w:tc>
          <w:tcPr>
            <w:tcW w:w="776" w:type="dxa"/>
          </w:tcPr>
          <w:p w14:paraId="6CCB865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w:t>
            </w:r>
          </w:p>
        </w:tc>
        <w:tc>
          <w:tcPr>
            <w:tcW w:w="776" w:type="dxa"/>
          </w:tcPr>
          <w:p w14:paraId="56EE1C1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41</w:t>
            </w:r>
          </w:p>
        </w:tc>
        <w:tc>
          <w:tcPr>
            <w:tcW w:w="776" w:type="dxa"/>
          </w:tcPr>
          <w:p w14:paraId="07B764E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34</w:t>
            </w:r>
          </w:p>
        </w:tc>
        <w:tc>
          <w:tcPr>
            <w:tcW w:w="776" w:type="dxa"/>
          </w:tcPr>
          <w:p w14:paraId="21A702F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40</w:t>
            </w:r>
          </w:p>
        </w:tc>
        <w:tc>
          <w:tcPr>
            <w:tcW w:w="776" w:type="dxa"/>
          </w:tcPr>
          <w:p w14:paraId="1F2A23D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47</w:t>
            </w:r>
          </w:p>
        </w:tc>
        <w:tc>
          <w:tcPr>
            <w:tcW w:w="776" w:type="dxa"/>
          </w:tcPr>
          <w:p w14:paraId="2EAD9B9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36</w:t>
            </w:r>
          </w:p>
        </w:tc>
        <w:tc>
          <w:tcPr>
            <w:tcW w:w="776" w:type="dxa"/>
          </w:tcPr>
          <w:p w14:paraId="5537ABD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31</w:t>
            </w:r>
          </w:p>
        </w:tc>
        <w:tc>
          <w:tcPr>
            <w:tcW w:w="776" w:type="dxa"/>
          </w:tcPr>
          <w:p w14:paraId="53C7BD0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w:t>
            </w:r>
          </w:p>
        </w:tc>
        <w:tc>
          <w:tcPr>
            <w:tcW w:w="776" w:type="dxa"/>
          </w:tcPr>
          <w:p w14:paraId="30ABADA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w:t>
            </w:r>
          </w:p>
        </w:tc>
      </w:tr>
      <w:tr w:rsidR="0090738E" w:rsidRPr="00D73406" w14:paraId="40468105" w14:textId="77777777" w:rsidTr="0090738E">
        <w:tc>
          <w:tcPr>
            <w:tcW w:w="1838" w:type="dxa"/>
          </w:tcPr>
          <w:p w14:paraId="20A096A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45-49</w:t>
            </w:r>
          </w:p>
        </w:tc>
        <w:tc>
          <w:tcPr>
            <w:tcW w:w="776" w:type="dxa"/>
          </w:tcPr>
          <w:p w14:paraId="4BC02A6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89</w:t>
            </w:r>
          </w:p>
        </w:tc>
        <w:tc>
          <w:tcPr>
            <w:tcW w:w="776" w:type="dxa"/>
          </w:tcPr>
          <w:p w14:paraId="2628ACC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64</w:t>
            </w:r>
          </w:p>
        </w:tc>
        <w:tc>
          <w:tcPr>
            <w:tcW w:w="776" w:type="dxa"/>
          </w:tcPr>
          <w:p w14:paraId="017940F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72</w:t>
            </w:r>
          </w:p>
        </w:tc>
        <w:tc>
          <w:tcPr>
            <w:tcW w:w="776" w:type="dxa"/>
          </w:tcPr>
          <w:p w14:paraId="23BCE73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77</w:t>
            </w:r>
          </w:p>
        </w:tc>
        <w:tc>
          <w:tcPr>
            <w:tcW w:w="776" w:type="dxa"/>
          </w:tcPr>
          <w:p w14:paraId="20FF136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58</w:t>
            </w:r>
          </w:p>
        </w:tc>
        <w:tc>
          <w:tcPr>
            <w:tcW w:w="776" w:type="dxa"/>
          </w:tcPr>
          <w:p w14:paraId="749752E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58</w:t>
            </w:r>
          </w:p>
        </w:tc>
        <w:tc>
          <w:tcPr>
            <w:tcW w:w="776" w:type="dxa"/>
          </w:tcPr>
          <w:p w14:paraId="6C5373B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67</w:t>
            </w:r>
          </w:p>
        </w:tc>
        <w:tc>
          <w:tcPr>
            <w:tcW w:w="776" w:type="dxa"/>
          </w:tcPr>
          <w:p w14:paraId="588C14C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75</w:t>
            </w:r>
          </w:p>
        </w:tc>
        <w:tc>
          <w:tcPr>
            <w:tcW w:w="776" w:type="dxa"/>
          </w:tcPr>
          <w:p w14:paraId="11058DD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57</w:t>
            </w:r>
          </w:p>
        </w:tc>
        <w:tc>
          <w:tcPr>
            <w:tcW w:w="776" w:type="dxa"/>
          </w:tcPr>
          <w:p w14:paraId="1D1EC3B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81</w:t>
            </w:r>
          </w:p>
        </w:tc>
      </w:tr>
      <w:tr w:rsidR="0090738E" w:rsidRPr="00D73406" w14:paraId="339B4064" w14:textId="77777777" w:rsidTr="0090738E">
        <w:tc>
          <w:tcPr>
            <w:tcW w:w="1838" w:type="dxa"/>
          </w:tcPr>
          <w:p w14:paraId="6BD0723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50-54</w:t>
            </w:r>
          </w:p>
        </w:tc>
        <w:tc>
          <w:tcPr>
            <w:tcW w:w="776" w:type="dxa"/>
          </w:tcPr>
          <w:p w14:paraId="36BB445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120</w:t>
            </w:r>
          </w:p>
        </w:tc>
        <w:tc>
          <w:tcPr>
            <w:tcW w:w="776" w:type="dxa"/>
          </w:tcPr>
          <w:p w14:paraId="4939574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110</w:t>
            </w:r>
          </w:p>
        </w:tc>
        <w:tc>
          <w:tcPr>
            <w:tcW w:w="776" w:type="dxa"/>
          </w:tcPr>
          <w:p w14:paraId="37D730C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115</w:t>
            </w:r>
          </w:p>
        </w:tc>
        <w:tc>
          <w:tcPr>
            <w:tcW w:w="776" w:type="dxa"/>
          </w:tcPr>
          <w:p w14:paraId="55778CF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114</w:t>
            </w:r>
          </w:p>
        </w:tc>
        <w:tc>
          <w:tcPr>
            <w:tcW w:w="776" w:type="dxa"/>
          </w:tcPr>
          <w:p w14:paraId="6668134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128</w:t>
            </w:r>
          </w:p>
        </w:tc>
        <w:tc>
          <w:tcPr>
            <w:tcW w:w="776" w:type="dxa"/>
          </w:tcPr>
          <w:p w14:paraId="41B7ACE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127</w:t>
            </w:r>
          </w:p>
        </w:tc>
        <w:tc>
          <w:tcPr>
            <w:tcW w:w="776" w:type="dxa"/>
          </w:tcPr>
          <w:p w14:paraId="3E7129A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130</w:t>
            </w:r>
          </w:p>
        </w:tc>
        <w:tc>
          <w:tcPr>
            <w:tcW w:w="776" w:type="dxa"/>
          </w:tcPr>
          <w:p w14:paraId="1656EE2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145</w:t>
            </w:r>
          </w:p>
        </w:tc>
        <w:tc>
          <w:tcPr>
            <w:tcW w:w="776" w:type="dxa"/>
          </w:tcPr>
          <w:p w14:paraId="1FFB919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118</w:t>
            </w:r>
          </w:p>
        </w:tc>
        <w:tc>
          <w:tcPr>
            <w:tcW w:w="776" w:type="dxa"/>
          </w:tcPr>
          <w:p w14:paraId="110CD02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116</w:t>
            </w:r>
          </w:p>
        </w:tc>
      </w:tr>
      <w:tr w:rsidR="0090738E" w:rsidRPr="00D73406" w14:paraId="5817E325" w14:textId="77777777" w:rsidTr="0090738E">
        <w:tc>
          <w:tcPr>
            <w:tcW w:w="1838" w:type="dxa"/>
          </w:tcPr>
          <w:p w14:paraId="6602015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55-59</w:t>
            </w:r>
          </w:p>
        </w:tc>
        <w:tc>
          <w:tcPr>
            <w:tcW w:w="776" w:type="dxa"/>
          </w:tcPr>
          <w:p w14:paraId="75FA253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172</w:t>
            </w:r>
          </w:p>
        </w:tc>
        <w:tc>
          <w:tcPr>
            <w:tcW w:w="776" w:type="dxa"/>
          </w:tcPr>
          <w:p w14:paraId="1873B60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160</w:t>
            </w:r>
          </w:p>
        </w:tc>
        <w:tc>
          <w:tcPr>
            <w:tcW w:w="776" w:type="dxa"/>
          </w:tcPr>
          <w:p w14:paraId="2A1B2A2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163</w:t>
            </w:r>
          </w:p>
        </w:tc>
        <w:tc>
          <w:tcPr>
            <w:tcW w:w="776" w:type="dxa"/>
          </w:tcPr>
          <w:p w14:paraId="6F2CB41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166</w:t>
            </w:r>
          </w:p>
        </w:tc>
        <w:tc>
          <w:tcPr>
            <w:tcW w:w="776" w:type="dxa"/>
          </w:tcPr>
          <w:p w14:paraId="2105D0B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181</w:t>
            </w:r>
          </w:p>
        </w:tc>
        <w:tc>
          <w:tcPr>
            <w:tcW w:w="776" w:type="dxa"/>
          </w:tcPr>
          <w:p w14:paraId="7724C7C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149</w:t>
            </w:r>
          </w:p>
        </w:tc>
        <w:tc>
          <w:tcPr>
            <w:tcW w:w="776" w:type="dxa"/>
          </w:tcPr>
          <w:p w14:paraId="5911328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188</w:t>
            </w:r>
          </w:p>
        </w:tc>
        <w:tc>
          <w:tcPr>
            <w:tcW w:w="776" w:type="dxa"/>
          </w:tcPr>
          <w:p w14:paraId="03CD1E7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173</w:t>
            </w:r>
          </w:p>
        </w:tc>
        <w:tc>
          <w:tcPr>
            <w:tcW w:w="776" w:type="dxa"/>
          </w:tcPr>
          <w:p w14:paraId="6F16B3D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188</w:t>
            </w:r>
          </w:p>
        </w:tc>
        <w:tc>
          <w:tcPr>
            <w:tcW w:w="776" w:type="dxa"/>
          </w:tcPr>
          <w:p w14:paraId="54FF100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192</w:t>
            </w:r>
          </w:p>
        </w:tc>
      </w:tr>
      <w:tr w:rsidR="0090738E" w:rsidRPr="00D73406" w14:paraId="40AACD99" w14:textId="77777777" w:rsidTr="0090738E">
        <w:tc>
          <w:tcPr>
            <w:tcW w:w="1838" w:type="dxa"/>
          </w:tcPr>
          <w:p w14:paraId="2771D82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60-64</w:t>
            </w:r>
          </w:p>
        </w:tc>
        <w:tc>
          <w:tcPr>
            <w:tcW w:w="776" w:type="dxa"/>
          </w:tcPr>
          <w:p w14:paraId="557E6EF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117</w:t>
            </w:r>
          </w:p>
        </w:tc>
        <w:tc>
          <w:tcPr>
            <w:tcW w:w="776" w:type="dxa"/>
          </w:tcPr>
          <w:p w14:paraId="6E72E96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154</w:t>
            </w:r>
          </w:p>
        </w:tc>
        <w:tc>
          <w:tcPr>
            <w:tcW w:w="776" w:type="dxa"/>
          </w:tcPr>
          <w:p w14:paraId="49718DD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177</w:t>
            </w:r>
          </w:p>
        </w:tc>
        <w:tc>
          <w:tcPr>
            <w:tcW w:w="776" w:type="dxa"/>
          </w:tcPr>
          <w:p w14:paraId="245BD84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180</w:t>
            </w:r>
          </w:p>
        </w:tc>
        <w:tc>
          <w:tcPr>
            <w:tcW w:w="776" w:type="dxa"/>
          </w:tcPr>
          <w:p w14:paraId="728443A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222</w:t>
            </w:r>
          </w:p>
        </w:tc>
        <w:tc>
          <w:tcPr>
            <w:tcW w:w="776" w:type="dxa"/>
          </w:tcPr>
          <w:p w14:paraId="57252CA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230</w:t>
            </w:r>
          </w:p>
        </w:tc>
        <w:tc>
          <w:tcPr>
            <w:tcW w:w="776" w:type="dxa"/>
          </w:tcPr>
          <w:p w14:paraId="482FA0D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233</w:t>
            </w:r>
          </w:p>
        </w:tc>
        <w:tc>
          <w:tcPr>
            <w:tcW w:w="776" w:type="dxa"/>
          </w:tcPr>
          <w:p w14:paraId="6639661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225</w:t>
            </w:r>
          </w:p>
        </w:tc>
        <w:tc>
          <w:tcPr>
            <w:tcW w:w="776" w:type="dxa"/>
          </w:tcPr>
          <w:p w14:paraId="430D627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254</w:t>
            </w:r>
          </w:p>
        </w:tc>
        <w:tc>
          <w:tcPr>
            <w:tcW w:w="776" w:type="dxa"/>
          </w:tcPr>
          <w:p w14:paraId="7387ED6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234</w:t>
            </w:r>
          </w:p>
        </w:tc>
      </w:tr>
      <w:tr w:rsidR="0090738E" w:rsidRPr="00D73406" w14:paraId="2799A0B9" w14:textId="77777777" w:rsidTr="0090738E">
        <w:tc>
          <w:tcPr>
            <w:tcW w:w="1838" w:type="dxa"/>
          </w:tcPr>
          <w:p w14:paraId="739E504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65-69</w:t>
            </w:r>
          </w:p>
        </w:tc>
        <w:tc>
          <w:tcPr>
            <w:tcW w:w="776" w:type="dxa"/>
          </w:tcPr>
          <w:p w14:paraId="1B7BA57E"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324</w:t>
            </w:r>
          </w:p>
        </w:tc>
        <w:tc>
          <w:tcPr>
            <w:tcW w:w="776" w:type="dxa"/>
          </w:tcPr>
          <w:p w14:paraId="71888EA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325</w:t>
            </w:r>
          </w:p>
        </w:tc>
        <w:tc>
          <w:tcPr>
            <w:tcW w:w="776" w:type="dxa"/>
          </w:tcPr>
          <w:p w14:paraId="1ED5087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268</w:t>
            </w:r>
          </w:p>
        </w:tc>
        <w:tc>
          <w:tcPr>
            <w:tcW w:w="776" w:type="dxa"/>
          </w:tcPr>
          <w:p w14:paraId="6DB1890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215</w:t>
            </w:r>
          </w:p>
        </w:tc>
        <w:tc>
          <w:tcPr>
            <w:tcW w:w="776" w:type="dxa"/>
          </w:tcPr>
          <w:p w14:paraId="4EE2B14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215</w:t>
            </w:r>
          </w:p>
        </w:tc>
        <w:tc>
          <w:tcPr>
            <w:tcW w:w="776" w:type="dxa"/>
          </w:tcPr>
          <w:p w14:paraId="69B8B63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183</w:t>
            </w:r>
          </w:p>
        </w:tc>
        <w:tc>
          <w:tcPr>
            <w:tcW w:w="776" w:type="dxa"/>
          </w:tcPr>
          <w:p w14:paraId="6E32E3E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174</w:t>
            </w:r>
          </w:p>
        </w:tc>
        <w:tc>
          <w:tcPr>
            <w:tcW w:w="776" w:type="dxa"/>
          </w:tcPr>
          <w:p w14:paraId="315EB851"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175</w:t>
            </w:r>
          </w:p>
        </w:tc>
        <w:tc>
          <w:tcPr>
            <w:tcW w:w="776" w:type="dxa"/>
          </w:tcPr>
          <w:p w14:paraId="19D1BE5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193</w:t>
            </w:r>
          </w:p>
        </w:tc>
        <w:tc>
          <w:tcPr>
            <w:tcW w:w="776" w:type="dxa"/>
          </w:tcPr>
          <w:p w14:paraId="1E7FCAF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240</w:t>
            </w:r>
          </w:p>
        </w:tc>
      </w:tr>
      <w:tr w:rsidR="0090738E" w:rsidRPr="00D73406" w14:paraId="54F5BC1C" w14:textId="77777777" w:rsidTr="0090738E">
        <w:tc>
          <w:tcPr>
            <w:tcW w:w="1838" w:type="dxa"/>
          </w:tcPr>
          <w:p w14:paraId="4BB7A7E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 xml:space="preserve">70-74 </w:t>
            </w:r>
          </w:p>
        </w:tc>
        <w:tc>
          <w:tcPr>
            <w:tcW w:w="776" w:type="dxa"/>
          </w:tcPr>
          <w:p w14:paraId="5FB0584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338</w:t>
            </w:r>
          </w:p>
        </w:tc>
        <w:tc>
          <w:tcPr>
            <w:tcW w:w="776" w:type="dxa"/>
          </w:tcPr>
          <w:p w14:paraId="0B385B9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321</w:t>
            </w:r>
          </w:p>
        </w:tc>
        <w:tc>
          <w:tcPr>
            <w:tcW w:w="776" w:type="dxa"/>
          </w:tcPr>
          <w:p w14:paraId="0C1E6CA0"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401</w:t>
            </w:r>
          </w:p>
        </w:tc>
        <w:tc>
          <w:tcPr>
            <w:tcW w:w="776" w:type="dxa"/>
          </w:tcPr>
          <w:p w14:paraId="0639F58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420</w:t>
            </w:r>
          </w:p>
        </w:tc>
        <w:tc>
          <w:tcPr>
            <w:tcW w:w="776" w:type="dxa"/>
          </w:tcPr>
          <w:p w14:paraId="788C960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461</w:t>
            </w:r>
          </w:p>
        </w:tc>
        <w:tc>
          <w:tcPr>
            <w:tcW w:w="776" w:type="dxa"/>
          </w:tcPr>
          <w:p w14:paraId="44656D6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426</w:t>
            </w:r>
          </w:p>
        </w:tc>
        <w:tc>
          <w:tcPr>
            <w:tcW w:w="776" w:type="dxa"/>
          </w:tcPr>
          <w:p w14:paraId="0222EBDA"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405</w:t>
            </w:r>
          </w:p>
        </w:tc>
        <w:tc>
          <w:tcPr>
            <w:tcW w:w="776" w:type="dxa"/>
          </w:tcPr>
          <w:p w14:paraId="10BEBF1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455</w:t>
            </w:r>
          </w:p>
        </w:tc>
        <w:tc>
          <w:tcPr>
            <w:tcW w:w="776" w:type="dxa"/>
          </w:tcPr>
          <w:p w14:paraId="00B5DEB5"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442</w:t>
            </w:r>
          </w:p>
        </w:tc>
        <w:tc>
          <w:tcPr>
            <w:tcW w:w="776" w:type="dxa"/>
          </w:tcPr>
          <w:p w14:paraId="5C2D67D8"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423</w:t>
            </w:r>
          </w:p>
        </w:tc>
      </w:tr>
      <w:tr w:rsidR="0090738E" w:rsidRPr="00D73406" w14:paraId="26DFA406" w14:textId="77777777" w:rsidTr="0090738E">
        <w:tc>
          <w:tcPr>
            <w:tcW w:w="1838" w:type="dxa"/>
          </w:tcPr>
          <w:p w14:paraId="723E600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75-79</w:t>
            </w:r>
          </w:p>
        </w:tc>
        <w:tc>
          <w:tcPr>
            <w:tcW w:w="776" w:type="dxa"/>
          </w:tcPr>
          <w:p w14:paraId="5DF6CEEC"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330</w:t>
            </w:r>
          </w:p>
        </w:tc>
        <w:tc>
          <w:tcPr>
            <w:tcW w:w="776" w:type="dxa"/>
          </w:tcPr>
          <w:p w14:paraId="606D209B"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350</w:t>
            </w:r>
          </w:p>
        </w:tc>
        <w:tc>
          <w:tcPr>
            <w:tcW w:w="776" w:type="dxa"/>
          </w:tcPr>
          <w:p w14:paraId="5588B13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334</w:t>
            </w:r>
          </w:p>
        </w:tc>
        <w:tc>
          <w:tcPr>
            <w:tcW w:w="776" w:type="dxa"/>
          </w:tcPr>
          <w:p w14:paraId="7803CC84"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301</w:t>
            </w:r>
          </w:p>
        </w:tc>
        <w:tc>
          <w:tcPr>
            <w:tcW w:w="776" w:type="dxa"/>
          </w:tcPr>
          <w:p w14:paraId="44C9EAF9"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315</w:t>
            </w:r>
          </w:p>
        </w:tc>
        <w:tc>
          <w:tcPr>
            <w:tcW w:w="776" w:type="dxa"/>
          </w:tcPr>
          <w:p w14:paraId="11483896"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290</w:t>
            </w:r>
          </w:p>
        </w:tc>
        <w:tc>
          <w:tcPr>
            <w:tcW w:w="776" w:type="dxa"/>
          </w:tcPr>
          <w:p w14:paraId="1AAF9C13"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299</w:t>
            </w:r>
          </w:p>
        </w:tc>
        <w:tc>
          <w:tcPr>
            <w:tcW w:w="776" w:type="dxa"/>
          </w:tcPr>
          <w:p w14:paraId="5E03469D"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288</w:t>
            </w:r>
          </w:p>
        </w:tc>
        <w:tc>
          <w:tcPr>
            <w:tcW w:w="776" w:type="dxa"/>
          </w:tcPr>
          <w:p w14:paraId="3EB8DA57"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204</w:t>
            </w:r>
          </w:p>
        </w:tc>
        <w:tc>
          <w:tcPr>
            <w:tcW w:w="776" w:type="dxa"/>
          </w:tcPr>
          <w:p w14:paraId="549D0542"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227</w:t>
            </w:r>
          </w:p>
        </w:tc>
      </w:tr>
      <w:tr w:rsidR="0090738E" w:rsidRPr="00D73406" w14:paraId="69E66BD4" w14:textId="77777777" w:rsidTr="0090738E">
        <w:tc>
          <w:tcPr>
            <w:tcW w:w="1838" w:type="dxa"/>
          </w:tcPr>
          <w:p w14:paraId="6CA434FF" w14:textId="77777777" w:rsidR="0090738E" w:rsidRPr="00D73406" w:rsidRDefault="0090738E" w:rsidP="0090738E">
            <w:pPr>
              <w:spacing w:after="0" w:line="240" w:lineRule="auto"/>
              <w:rPr>
                <w:rFonts w:ascii="Times New Roman" w:eastAsia="Calibri" w:hAnsi="Times New Roman" w:cs="Times New Roman"/>
                <w:sz w:val="28"/>
                <w:szCs w:val="28"/>
              </w:rPr>
            </w:pPr>
            <w:r w:rsidRPr="00D73406">
              <w:rPr>
                <w:rFonts w:ascii="Times New Roman" w:eastAsia="Calibri" w:hAnsi="Times New Roman" w:cs="Times New Roman"/>
                <w:sz w:val="28"/>
                <w:szCs w:val="28"/>
              </w:rPr>
              <w:t xml:space="preserve">Всего </w:t>
            </w:r>
          </w:p>
        </w:tc>
        <w:tc>
          <w:tcPr>
            <w:tcW w:w="776" w:type="dxa"/>
          </w:tcPr>
          <w:p w14:paraId="72920B07"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1567</w:t>
            </w:r>
          </w:p>
        </w:tc>
        <w:tc>
          <w:tcPr>
            <w:tcW w:w="776" w:type="dxa"/>
          </w:tcPr>
          <w:p w14:paraId="67BDF710"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1559</w:t>
            </w:r>
          </w:p>
        </w:tc>
        <w:tc>
          <w:tcPr>
            <w:tcW w:w="776" w:type="dxa"/>
          </w:tcPr>
          <w:p w14:paraId="7DBC13D3"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1623</w:t>
            </w:r>
          </w:p>
        </w:tc>
        <w:tc>
          <w:tcPr>
            <w:tcW w:w="776" w:type="dxa"/>
          </w:tcPr>
          <w:p w14:paraId="33517EE3"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1547</w:t>
            </w:r>
          </w:p>
        </w:tc>
        <w:tc>
          <w:tcPr>
            <w:tcW w:w="776" w:type="dxa"/>
          </w:tcPr>
          <w:p w14:paraId="587DA068"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1664</w:t>
            </w:r>
          </w:p>
        </w:tc>
        <w:tc>
          <w:tcPr>
            <w:tcW w:w="776" w:type="dxa"/>
          </w:tcPr>
          <w:p w14:paraId="667F9CBB"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1543</w:t>
            </w:r>
          </w:p>
        </w:tc>
        <w:tc>
          <w:tcPr>
            <w:tcW w:w="776" w:type="dxa"/>
          </w:tcPr>
          <w:p w14:paraId="48ACA1CD"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1575</w:t>
            </w:r>
          </w:p>
        </w:tc>
        <w:tc>
          <w:tcPr>
            <w:tcW w:w="776" w:type="dxa"/>
          </w:tcPr>
          <w:p w14:paraId="21C81695"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1619</w:t>
            </w:r>
          </w:p>
        </w:tc>
        <w:tc>
          <w:tcPr>
            <w:tcW w:w="776" w:type="dxa"/>
          </w:tcPr>
          <w:p w14:paraId="14171531"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1543</w:t>
            </w:r>
          </w:p>
        </w:tc>
        <w:tc>
          <w:tcPr>
            <w:tcW w:w="776" w:type="dxa"/>
          </w:tcPr>
          <w:p w14:paraId="5494C214" w14:textId="77777777" w:rsidR="0090738E" w:rsidRPr="00D73406" w:rsidRDefault="0090738E" w:rsidP="0090738E">
            <w:pPr>
              <w:spacing w:after="0" w:line="240" w:lineRule="auto"/>
              <w:ind w:right="-132"/>
              <w:rPr>
                <w:rFonts w:ascii="Times New Roman" w:eastAsia="Calibri" w:hAnsi="Times New Roman" w:cs="Times New Roman"/>
                <w:sz w:val="28"/>
                <w:szCs w:val="28"/>
              </w:rPr>
            </w:pPr>
            <w:r w:rsidRPr="00D73406">
              <w:rPr>
                <w:rFonts w:ascii="Times New Roman" w:eastAsia="Calibri" w:hAnsi="Times New Roman" w:cs="Times New Roman"/>
                <w:sz w:val="28"/>
                <w:szCs w:val="28"/>
              </w:rPr>
              <w:t>1595</w:t>
            </w:r>
          </w:p>
        </w:tc>
      </w:tr>
    </w:tbl>
    <w:p w14:paraId="47C399CE" w14:textId="77777777" w:rsidR="0090738E" w:rsidRPr="00D73406" w:rsidRDefault="0090738E" w:rsidP="00553C37">
      <w:pPr>
        <w:pStyle w:val="a5"/>
        <w:ind w:firstLine="851"/>
        <w:jc w:val="both"/>
        <w:rPr>
          <w:rFonts w:ascii="Times New Roman" w:hAnsi="Times New Roman" w:cs="Times New Roman"/>
          <w:bCs/>
          <w:sz w:val="28"/>
          <w:szCs w:val="28"/>
        </w:rPr>
      </w:pPr>
    </w:p>
    <w:p w14:paraId="35F03BFE" w14:textId="77777777" w:rsidR="00553C37" w:rsidRPr="00D73406" w:rsidRDefault="00553C37" w:rsidP="00553C37">
      <w:pPr>
        <w:pStyle w:val="a5"/>
        <w:ind w:firstLine="851"/>
        <w:jc w:val="both"/>
        <w:rPr>
          <w:rFonts w:ascii="Times New Roman" w:hAnsi="Times New Roman" w:cs="Times New Roman"/>
          <w:bCs/>
          <w:sz w:val="28"/>
          <w:szCs w:val="28"/>
        </w:rPr>
      </w:pPr>
      <w:r w:rsidRPr="00D73406">
        <w:rPr>
          <w:rFonts w:ascii="Times New Roman" w:hAnsi="Times New Roman" w:cs="Times New Roman"/>
          <w:bCs/>
          <w:sz w:val="28"/>
          <w:szCs w:val="28"/>
        </w:rPr>
        <w:t>Как видно из таблицы 2, за весь анализируемый период отмечено увеличение абсолютного количества летальных случаев от КРР в общей выборке, тогда как в пятилетних возрастных группах до 54 лет не наблюдался рост количества случаев смертей от КРР.</w:t>
      </w:r>
    </w:p>
    <w:p w14:paraId="5C3A560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2.2.2 Характеристика материала работы по второй и третьей задачам</w:t>
      </w:r>
    </w:p>
    <w:p w14:paraId="4503A48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Для реализации второй и третьей задач исследования проведено проспективное наблюдательное исследование с оценкой диагностической значимости КТ колонографии и иммуноферментного анализа (ИФА) на активность натуральных киллеров крови. Для проведения КТ колонографии были приглашены 1200 бессимптомных жителей города Алматы и прилегающих районов в возрасте от 45 до 75 лет, из которых 612 (51%) женщин и 588 (49%) мужчин. </w:t>
      </w:r>
    </w:p>
    <w:p w14:paraId="37CAF82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Выбор региона сделан с учетом показателей заболеваемости и смертности от КРР за период 2006-2015 гг., также доступности КТ колонографии и методов последующей углубленной диагностики. Возрастная категория определена в соответствии с показателями заболеваемости и смертности от КРР и с учетом рекомендаций Американского онкологического общества [108]. </w:t>
      </w:r>
    </w:p>
    <w:p w14:paraId="009DC8D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Отбор участников проведен согласно критериям включения и невключения. Критерии включения: бессимптомные мужчины и женщины в возрасте от 45 до 75 лет. Критерии невключения: пациенты, состоящие на </w:t>
      </w:r>
      <w:r w:rsidRPr="00D73406">
        <w:rPr>
          <w:rFonts w:ascii="Times New Roman" w:hAnsi="Times New Roman" w:cs="Times New Roman"/>
          <w:sz w:val="28"/>
          <w:szCs w:val="28"/>
        </w:rPr>
        <w:lastRenderedPageBreak/>
        <w:t>диспансерном учете по поводу заболеваний толстой кишки (КРР, полипы, болезнь Крона, неспецифический язвенный колит, острый дивертикулит); беременность; наличие в анамнезе проведение эндоскопической колоноскопии или КТ колонографии за последние 5 лет. Дополнительные критерии невключения при отборе участников для определения активности естественных киллеров крови: наличие внекишечных острых и хронических воспалительных заболеваний, злокачественных опухолей; прием иммуносупрессивных препаратов.</w:t>
      </w:r>
    </w:p>
    <w:p w14:paraId="402F3C3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678 человек из 1200 приглашенных добровольно согласились принять участие в исследовании, что составило 56,5% (рисунок 1). </w:t>
      </w:r>
    </w:p>
    <w:p w14:paraId="6F2709B0" w14:textId="77777777" w:rsidR="00553C37" w:rsidRPr="00D73406" w:rsidRDefault="00553C37" w:rsidP="00553C37">
      <w:pPr>
        <w:pStyle w:val="a5"/>
        <w:ind w:firstLine="851"/>
        <w:jc w:val="both"/>
        <w:rPr>
          <w:rFonts w:ascii="Times New Roman" w:eastAsia="Times New Roman" w:hAnsi="Times New Roman" w:cs="Times New Roman"/>
          <w:sz w:val="28"/>
          <w:szCs w:val="28"/>
        </w:rPr>
      </w:pPr>
    </w:p>
    <w:p w14:paraId="47AB9135" w14:textId="77777777" w:rsidR="00553C37" w:rsidRPr="00D73406" w:rsidRDefault="00553C37" w:rsidP="00553C37">
      <w:pPr>
        <w:pStyle w:val="a5"/>
        <w:jc w:val="both"/>
        <w:rPr>
          <w:rFonts w:ascii="Times New Roman" w:eastAsia="Times New Roman" w:hAnsi="Times New Roman" w:cs="Times New Roman"/>
          <w:sz w:val="28"/>
          <w:szCs w:val="28"/>
        </w:rPr>
      </w:pPr>
      <w:r w:rsidRPr="00D73406">
        <w:rPr>
          <w:rFonts w:ascii="Times New Roman" w:eastAsia="Times New Roman" w:hAnsi="Times New Roman" w:cs="Times New Roman"/>
          <w:noProof/>
          <w:sz w:val="28"/>
          <w:szCs w:val="28"/>
          <w:lang w:eastAsia="ru-RU"/>
        </w:rPr>
        <w:drawing>
          <wp:inline distT="0" distB="0" distL="0" distR="0" wp14:anchorId="11F0B76F" wp14:editId="5AB9E9D3">
            <wp:extent cx="6122670" cy="5345735"/>
            <wp:effectExtent l="0" t="0" r="0" b="7620"/>
            <wp:docPr id="6" name="Рисунок 6" descr="C:\Users\User\Google Диск\ДИССЕРТАЦИЯ\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ДИССЕРТАЦИЯ\рисунок 1.png"/>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6122670" cy="5345735"/>
                    </a:xfrm>
                    <a:prstGeom prst="rect">
                      <a:avLst/>
                    </a:prstGeom>
                    <a:noFill/>
                    <a:ln>
                      <a:noFill/>
                    </a:ln>
                  </pic:spPr>
                </pic:pic>
              </a:graphicData>
            </a:graphic>
          </wp:inline>
        </w:drawing>
      </w:r>
    </w:p>
    <w:p w14:paraId="1BEE8A3A" w14:textId="77777777" w:rsidR="00553C37" w:rsidRPr="00D73406" w:rsidRDefault="00553C37" w:rsidP="00553C37">
      <w:pPr>
        <w:pStyle w:val="a5"/>
        <w:ind w:firstLine="851"/>
        <w:jc w:val="both"/>
        <w:rPr>
          <w:rFonts w:ascii="Times New Roman" w:eastAsia="Times New Roman" w:hAnsi="Times New Roman" w:cs="Times New Roman"/>
          <w:sz w:val="28"/>
          <w:szCs w:val="28"/>
        </w:rPr>
      </w:pPr>
    </w:p>
    <w:p w14:paraId="2939A318" w14:textId="77777777" w:rsidR="00553C37" w:rsidRPr="00D73406" w:rsidRDefault="00553C37" w:rsidP="00553C37">
      <w:pPr>
        <w:pStyle w:val="a5"/>
        <w:ind w:firstLine="851"/>
        <w:jc w:val="both"/>
        <w:rPr>
          <w:rFonts w:ascii="Times New Roman" w:eastAsia="Times New Roman" w:hAnsi="Times New Roman" w:cs="Times New Roman"/>
          <w:sz w:val="28"/>
          <w:szCs w:val="28"/>
        </w:rPr>
      </w:pPr>
      <w:r w:rsidRPr="00D73406">
        <w:rPr>
          <w:rFonts w:ascii="Times New Roman" w:eastAsia="Times New Roman" w:hAnsi="Times New Roman" w:cs="Times New Roman"/>
          <w:sz w:val="28"/>
          <w:szCs w:val="28"/>
        </w:rPr>
        <w:t>Рисунок 1 – Алгоритм набора клинического материала исследования</w:t>
      </w:r>
    </w:p>
    <w:p w14:paraId="2332A943" w14:textId="77777777" w:rsidR="00553C37" w:rsidRPr="00D73406" w:rsidRDefault="00553C37" w:rsidP="00553C37">
      <w:pPr>
        <w:pStyle w:val="a5"/>
        <w:ind w:firstLine="851"/>
        <w:jc w:val="both"/>
        <w:rPr>
          <w:rFonts w:ascii="Times New Roman" w:hAnsi="Times New Roman" w:cs="Times New Roman"/>
          <w:sz w:val="28"/>
          <w:szCs w:val="28"/>
        </w:rPr>
      </w:pPr>
    </w:p>
    <w:p w14:paraId="6994252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Из 678 участников исследования 22 (3,2%) отказались от дальнейшего продолжения участия в исследовании из-за сложности подготовки к КТ колонографии, 5 (0,7%) участников отказались из-за боли в животе при проведении КТ колонографии и 58 (8,6%) участников не явились на назначенное </w:t>
      </w:r>
      <w:r w:rsidRPr="00D73406">
        <w:rPr>
          <w:rFonts w:ascii="Times New Roman" w:hAnsi="Times New Roman" w:cs="Times New Roman"/>
          <w:sz w:val="28"/>
          <w:szCs w:val="28"/>
        </w:rPr>
        <w:lastRenderedPageBreak/>
        <w:t xml:space="preserve">эндоскопическое исследование и были исключены. В итоге для анализа включены данные 593 участников (таблица 3). </w:t>
      </w:r>
    </w:p>
    <w:p w14:paraId="024E0296" w14:textId="77777777" w:rsidR="00553C37" w:rsidRPr="00D73406" w:rsidRDefault="00553C37" w:rsidP="00553C37">
      <w:pPr>
        <w:pStyle w:val="a5"/>
        <w:ind w:firstLine="851"/>
        <w:jc w:val="both"/>
        <w:rPr>
          <w:rFonts w:ascii="Times New Roman" w:hAnsi="Times New Roman" w:cs="Times New Roman"/>
          <w:sz w:val="28"/>
          <w:szCs w:val="28"/>
        </w:rPr>
      </w:pPr>
    </w:p>
    <w:p w14:paraId="05C5E7F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Таблица 3 – Медико-демографическая характеристика участников</w:t>
      </w:r>
      <w:r w:rsidR="00D00B4F" w:rsidRPr="00D73406">
        <w:rPr>
          <w:rFonts w:ascii="Times New Roman" w:hAnsi="Times New Roman" w:cs="Times New Roman"/>
          <w:sz w:val="28"/>
          <w:szCs w:val="28"/>
        </w:rPr>
        <w:t xml:space="preserve"> исследования по второй задаче</w:t>
      </w:r>
      <w:r w:rsidRPr="00D73406">
        <w:rPr>
          <w:rFonts w:ascii="Times New Roman" w:hAnsi="Times New Roman" w:cs="Times New Roman"/>
          <w:sz w:val="28"/>
          <w:szCs w:val="28"/>
        </w:rPr>
        <w:t xml:space="preserve"> (N=593)</w:t>
      </w:r>
    </w:p>
    <w:p w14:paraId="1460E6C5" w14:textId="77777777" w:rsidR="00553C37" w:rsidRPr="00D73406" w:rsidRDefault="00553C37" w:rsidP="00553C37">
      <w:pPr>
        <w:pStyle w:val="a5"/>
        <w:jc w:val="both"/>
        <w:rPr>
          <w:rFonts w:ascii="Times New Roman" w:hAnsi="Times New Roman" w:cs="Times New Roman"/>
          <w:sz w:val="28"/>
          <w:szCs w:val="28"/>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6946"/>
        <w:gridCol w:w="1134"/>
        <w:gridCol w:w="1134"/>
      </w:tblGrid>
      <w:tr w:rsidR="00553C37" w:rsidRPr="00D73406" w14:paraId="605FD71F" w14:textId="77777777" w:rsidTr="00553C37">
        <w:trPr>
          <w:trHeight w:val="601"/>
        </w:trPr>
        <w:tc>
          <w:tcPr>
            <w:tcW w:w="6946" w:type="dxa"/>
          </w:tcPr>
          <w:p w14:paraId="6481DD9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ГРУППЫ </w:t>
            </w:r>
          </w:p>
        </w:tc>
        <w:tc>
          <w:tcPr>
            <w:tcW w:w="1134" w:type="dxa"/>
          </w:tcPr>
          <w:p w14:paraId="651E9FC4"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N </w:t>
            </w:r>
          </w:p>
        </w:tc>
        <w:tc>
          <w:tcPr>
            <w:tcW w:w="1134" w:type="dxa"/>
          </w:tcPr>
          <w:p w14:paraId="62E4034F"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w:t>
            </w:r>
          </w:p>
        </w:tc>
      </w:tr>
      <w:tr w:rsidR="00553C37" w:rsidRPr="00D73406" w14:paraId="6285237B" w14:textId="77777777" w:rsidTr="00553C37">
        <w:tc>
          <w:tcPr>
            <w:tcW w:w="9214" w:type="dxa"/>
            <w:gridSpan w:val="3"/>
          </w:tcPr>
          <w:p w14:paraId="57CCAFE7"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Возраст, лет</w:t>
            </w:r>
          </w:p>
        </w:tc>
      </w:tr>
      <w:tr w:rsidR="00553C37" w:rsidRPr="00D73406" w14:paraId="0ADBC4DA" w14:textId="77777777" w:rsidTr="00553C37">
        <w:tc>
          <w:tcPr>
            <w:tcW w:w="6946" w:type="dxa"/>
          </w:tcPr>
          <w:p w14:paraId="28AF1B7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45-55</w:t>
            </w:r>
          </w:p>
        </w:tc>
        <w:tc>
          <w:tcPr>
            <w:tcW w:w="1134" w:type="dxa"/>
          </w:tcPr>
          <w:p w14:paraId="60BDB91C"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264 </w:t>
            </w:r>
          </w:p>
        </w:tc>
        <w:tc>
          <w:tcPr>
            <w:tcW w:w="1134" w:type="dxa"/>
          </w:tcPr>
          <w:p w14:paraId="6973644D"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(44,5)</w:t>
            </w:r>
          </w:p>
        </w:tc>
      </w:tr>
      <w:tr w:rsidR="00553C37" w:rsidRPr="00D73406" w14:paraId="47FC71B7" w14:textId="77777777" w:rsidTr="00553C37">
        <w:tc>
          <w:tcPr>
            <w:tcW w:w="6946" w:type="dxa"/>
          </w:tcPr>
          <w:p w14:paraId="2C1BA1B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56-65</w:t>
            </w:r>
          </w:p>
        </w:tc>
        <w:tc>
          <w:tcPr>
            <w:tcW w:w="1134" w:type="dxa"/>
          </w:tcPr>
          <w:p w14:paraId="3B18682A"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200 </w:t>
            </w:r>
          </w:p>
        </w:tc>
        <w:tc>
          <w:tcPr>
            <w:tcW w:w="1134" w:type="dxa"/>
          </w:tcPr>
          <w:p w14:paraId="3260D5F2"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(33,7)</w:t>
            </w:r>
          </w:p>
        </w:tc>
      </w:tr>
      <w:tr w:rsidR="00553C37" w:rsidRPr="00D73406" w14:paraId="4BC50F0F" w14:textId="77777777" w:rsidTr="00553C37">
        <w:tc>
          <w:tcPr>
            <w:tcW w:w="6946" w:type="dxa"/>
          </w:tcPr>
          <w:p w14:paraId="3AA35A4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66-75</w:t>
            </w:r>
          </w:p>
        </w:tc>
        <w:tc>
          <w:tcPr>
            <w:tcW w:w="1134" w:type="dxa"/>
          </w:tcPr>
          <w:p w14:paraId="27CB966F"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129 </w:t>
            </w:r>
          </w:p>
        </w:tc>
        <w:tc>
          <w:tcPr>
            <w:tcW w:w="1134" w:type="dxa"/>
          </w:tcPr>
          <w:p w14:paraId="4856FA17"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(21,8)</w:t>
            </w:r>
          </w:p>
        </w:tc>
      </w:tr>
      <w:tr w:rsidR="00553C37" w:rsidRPr="00D73406" w14:paraId="58A29E37" w14:textId="77777777" w:rsidTr="00553C37">
        <w:tc>
          <w:tcPr>
            <w:tcW w:w="9214" w:type="dxa"/>
            <w:gridSpan w:val="3"/>
          </w:tcPr>
          <w:p w14:paraId="61DF8FF5"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Пол</w:t>
            </w:r>
          </w:p>
        </w:tc>
      </w:tr>
      <w:tr w:rsidR="00553C37" w:rsidRPr="00D73406" w14:paraId="2438DBCD" w14:textId="77777777" w:rsidTr="00553C37">
        <w:tc>
          <w:tcPr>
            <w:tcW w:w="6946" w:type="dxa"/>
          </w:tcPr>
          <w:p w14:paraId="719C999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Мужчины</w:t>
            </w:r>
          </w:p>
        </w:tc>
        <w:tc>
          <w:tcPr>
            <w:tcW w:w="1134" w:type="dxa"/>
          </w:tcPr>
          <w:p w14:paraId="1FBE22FC"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205 </w:t>
            </w:r>
          </w:p>
        </w:tc>
        <w:tc>
          <w:tcPr>
            <w:tcW w:w="1134" w:type="dxa"/>
          </w:tcPr>
          <w:p w14:paraId="5C50D644"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(34,6)</w:t>
            </w:r>
          </w:p>
        </w:tc>
      </w:tr>
      <w:tr w:rsidR="00553C37" w:rsidRPr="00D73406" w14:paraId="11B82B03" w14:textId="77777777" w:rsidTr="00553C37">
        <w:tc>
          <w:tcPr>
            <w:tcW w:w="6946" w:type="dxa"/>
          </w:tcPr>
          <w:p w14:paraId="34550CE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Женщины</w:t>
            </w:r>
          </w:p>
        </w:tc>
        <w:tc>
          <w:tcPr>
            <w:tcW w:w="1134" w:type="dxa"/>
          </w:tcPr>
          <w:p w14:paraId="3DDDEEE9"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388 </w:t>
            </w:r>
          </w:p>
        </w:tc>
        <w:tc>
          <w:tcPr>
            <w:tcW w:w="1134" w:type="dxa"/>
          </w:tcPr>
          <w:p w14:paraId="0623426E"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(65,4)</w:t>
            </w:r>
          </w:p>
        </w:tc>
      </w:tr>
      <w:tr w:rsidR="00553C37" w:rsidRPr="00D73406" w14:paraId="5C5B7584" w14:textId="77777777" w:rsidTr="00553C37">
        <w:tc>
          <w:tcPr>
            <w:tcW w:w="9214" w:type="dxa"/>
            <w:gridSpan w:val="3"/>
          </w:tcPr>
          <w:p w14:paraId="6156DCA4"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Этническая принадлежность</w:t>
            </w:r>
          </w:p>
        </w:tc>
      </w:tr>
      <w:tr w:rsidR="00553C37" w:rsidRPr="00D73406" w14:paraId="685DD76D" w14:textId="77777777" w:rsidTr="00553C37">
        <w:tc>
          <w:tcPr>
            <w:tcW w:w="6946" w:type="dxa"/>
          </w:tcPr>
          <w:p w14:paraId="3BB81F0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Казахи и другие азиаты</w:t>
            </w:r>
          </w:p>
        </w:tc>
        <w:tc>
          <w:tcPr>
            <w:tcW w:w="1134" w:type="dxa"/>
          </w:tcPr>
          <w:p w14:paraId="218BDDE3"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453 </w:t>
            </w:r>
          </w:p>
        </w:tc>
        <w:tc>
          <w:tcPr>
            <w:tcW w:w="1134" w:type="dxa"/>
          </w:tcPr>
          <w:p w14:paraId="0DCC0EBB"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(76,4)</w:t>
            </w:r>
          </w:p>
        </w:tc>
      </w:tr>
      <w:tr w:rsidR="00553C37" w:rsidRPr="00D73406" w14:paraId="5237E6FA" w14:textId="77777777" w:rsidTr="00553C37">
        <w:trPr>
          <w:trHeight w:val="208"/>
        </w:trPr>
        <w:tc>
          <w:tcPr>
            <w:tcW w:w="6946" w:type="dxa"/>
          </w:tcPr>
          <w:p w14:paraId="731E52F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Славяне </w:t>
            </w:r>
          </w:p>
        </w:tc>
        <w:tc>
          <w:tcPr>
            <w:tcW w:w="1134" w:type="dxa"/>
          </w:tcPr>
          <w:p w14:paraId="6D622D9D"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140 </w:t>
            </w:r>
          </w:p>
        </w:tc>
        <w:tc>
          <w:tcPr>
            <w:tcW w:w="1134" w:type="dxa"/>
          </w:tcPr>
          <w:p w14:paraId="6A7CD658"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(23,6)</w:t>
            </w:r>
          </w:p>
        </w:tc>
      </w:tr>
      <w:tr w:rsidR="00553C37" w:rsidRPr="00D73406" w14:paraId="630153EA" w14:textId="77777777" w:rsidTr="00553C37">
        <w:tc>
          <w:tcPr>
            <w:tcW w:w="9214" w:type="dxa"/>
            <w:gridSpan w:val="3"/>
          </w:tcPr>
          <w:p w14:paraId="45A4EC12"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Индекс массы тела (ИМТ, кг/м</w:t>
            </w:r>
            <w:r w:rsidRPr="00D73406">
              <w:rPr>
                <w:rFonts w:ascii="Times New Roman" w:hAnsi="Times New Roman" w:cs="Times New Roman"/>
                <w:i/>
                <w:sz w:val="28"/>
                <w:szCs w:val="28"/>
                <w:vertAlign w:val="superscript"/>
              </w:rPr>
              <w:t>2</w:t>
            </w:r>
            <w:r w:rsidRPr="00D73406">
              <w:rPr>
                <w:rFonts w:ascii="Times New Roman" w:hAnsi="Times New Roman" w:cs="Times New Roman"/>
                <w:i/>
                <w:sz w:val="28"/>
                <w:szCs w:val="28"/>
              </w:rPr>
              <w:t>)</w:t>
            </w:r>
          </w:p>
        </w:tc>
      </w:tr>
      <w:tr w:rsidR="00553C37" w:rsidRPr="00D73406" w14:paraId="49E0FBB7" w14:textId="77777777" w:rsidTr="00553C37">
        <w:tc>
          <w:tcPr>
            <w:tcW w:w="6946" w:type="dxa"/>
          </w:tcPr>
          <w:p w14:paraId="44FD2EF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Ниже нормального, нормальный вес (меньше 18,4-24,9)</w:t>
            </w:r>
          </w:p>
        </w:tc>
        <w:tc>
          <w:tcPr>
            <w:tcW w:w="1134" w:type="dxa"/>
          </w:tcPr>
          <w:p w14:paraId="4000B132"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259 </w:t>
            </w:r>
          </w:p>
        </w:tc>
        <w:tc>
          <w:tcPr>
            <w:tcW w:w="1134" w:type="dxa"/>
          </w:tcPr>
          <w:p w14:paraId="759AACB8"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(43,7)</w:t>
            </w:r>
          </w:p>
        </w:tc>
      </w:tr>
      <w:tr w:rsidR="00553C37" w:rsidRPr="00D73406" w14:paraId="5AD2AE7F" w14:textId="77777777" w:rsidTr="00553C37">
        <w:tc>
          <w:tcPr>
            <w:tcW w:w="6946" w:type="dxa"/>
          </w:tcPr>
          <w:p w14:paraId="5725727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Избыточный вес (25,0–29,9)</w:t>
            </w:r>
          </w:p>
        </w:tc>
        <w:tc>
          <w:tcPr>
            <w:tcW w:w="1134" w:type="dxa"/>
          </w:tcPr>
          <w:p w14:paraId="52A56160"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199 </w:t>
            </w:r>
          </w:p>
        </w:tc>
        <w:tc>
          <w:tcPr>
            <w:tcW w:w="1134" w:type="dxa"/>
          </w:tcPr>
          <w:p w14:paraId="2D957C6A"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(33,6)</w:t>
            </w:r>
          </w:p>
        </w:tc>
      </w:tr>
      <w:tr w:rsidR="00553C37" w:rsidRPr="00D73406" w14:paraId="35E3700E" w14:textId="77777777" w:rsidTr="00553C37">
        <w:tc>
          <w:tcPr>
            <w:tcW w:w="6946" w:type="dxa"/>
          </w:tcPr>
          <w:p w14:paraId="5F7D1C9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Ожирение (30,0 и больше)</w:t>
            </w:r>
          </w:p>
        </w:tc>
        <w:tc>
          <w:tcPr>
            <w:tcW w:w="1134" w:type="dxa"/>
          </w:tcPr>
          <w:p w14:paraId="5DBFDB79"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135 </w:t>
            </w:r>
          </w:p>
        </w:tc>
        <w:tc>
          <w:tcPr>
            <w:tcW w:w="1134" w:type="dxa"/>
          </w:tcPr>
          <w:p w14:paraId="24539763"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(22,7)</w:t>
            </w:r>
          </w:p>
        </w:tc>
      </w:tr>
      <w:tr w:rsidR="00553C37" w:rsidRPr="00D73406" w14:paraId="7076F3A6" w14:textId="77777777" w:rsidTr="00553C37">
        <w:tc>
          <w:tcPr>
            <w:tcW w:w="9214" w:type="dxa"/>
            <w:gridSpan w:val="3"/>
          </w:tcPr>
          <w:p w14:paraId="714EA0AD"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Физическая активность (час занятии в неделю)</w:t>
            </w:r>
          </w:p>
        </w:tc>
      </w:tr>
      <w:tr w:rsidR="00553C37" w:rsidRPr="00D73406" w14:paraId="5F2F6943" w14:textId="77777777" w:rsidTr="00553C37">
        <w:tc>
          <w:tcPr>
            <w:tcW w:w="6946" w:type="dxa"/>
          </w:tcPr>
          <w:p w14:paraId="1E6E093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0-3</w:t>
            </w:r>
          </w:p>
        </w:tc>
        <w:tc>
          <w:tcPr>
            <w:tcW w:w="1134" w:type="dxa"/>
          </w:tcPr>
          <w:p w14:paraId="7E652C38"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390 </w:t>
            </w:r>
          </w:p>
        </w:tc>
        <w:tc>
          <w:tcPr>
            <w:tcW w:w="1134" w:type="dxa"/>
          </w:tcPr>
          <w:p w14:paraId="0A5E4FFE"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(65,8)</w:t>
            </w:r>
          </w:p>
        </w:tc>
      </w:tr>
      <w:tr w:rsidR="00553C37" w:rsidRPr="00D73406" w14:paraId="7DC41306" w14:textId="77777777" w:rsidTr="00553C37">
        <w:tc>
          <w:tcPr>
            <w:tcW w:w="6946" w:type="dxa"/>
          </w:tcPr>
          <w:p w14:paraId="38E60CB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 и больше</w:t>
            </w:r>
          </w:p>
        </w:tc>
        <w:tc>
          <w:tcPr>
            <w:tcW w:w="1134" w:type="dxa"/>
          </w:tcPr>
          <w:p w14:paraId="6C82154D"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203 </w:t>
            </w:r>
          </w:p>
        </w:tc>
        <w:tc>
          <w:tcPr>
            <w:tcW w:w="1134" w:type="dxa"/>
          </w:tcPr>
          <w:p w14:paraId="557828DA"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(34,2)</w:t>
            </w:r>
          </w:p>
        </w:tc>
      </w:tr>
      <w:tr w:rsidR="00553C37" w:rsidRPr="00D73406" w14:paraId="2F1A8558" w14:textId="77777777" w:rsidTr="00553C37">
        <w:tc>
          <w:tcPr>
            <w:tcW w:w="9214" w:type="dxa"/>
            <w:gridSpan w:val="3"/>
          </w:tcPr>
          <w:p w14:paraId="661AD998"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Вредные привычки</w:t>
            </w:r>
          </w:p>
        </w:tc>
      </w:tr>
      <w:tr w:rsidR="00553C37" w:rsidRPr="00D73406" w14:paraId="33FA5938" w14:textId="77777777" w:rsidTr="00553C37">
        <w:tc>
          <w:tcPr>
            <w:tcW w:w="6946" w:type="dxa"/>
          </w:tcPr>
          <w:p w14:paraId="277A54B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Нет</w:t>
            </w:r>
          </w:p>
        </w:tc>
        <w:tc>
          <w:tcPr>
            <w:tcW w:w="1134" w:type="dxa"/>
          </w:tcPr>
          <w:p w14:paraId="1B11B359"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442 </w:t>
            </w:r>
          </w:p>
        </w:tc>
        <w:tc>
          <w:tcPr>
            <w:tcW w:w="1134" w:type="dxa"/>
          </w:tcPr>
          <w:p w14:paraId="111A2B43"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(74,5)</w:t>
            </w:r>
          </w:p>
        </w:tc>
      </w:tr>
      <w:tr w:rsidR="00553C37" w:rsidRPr="00D73406" w14:paraId="2789CA9E" w14:textId="77777777" w:rsidTr="00553C37">
        <w:tc>
          <w:tcPr>
            <w:tcW w:w="6946" w:type="dxa"/>
          </w:tcPr>
          <w:p w14:paraId="263D95C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Курение</w:t>
            </w:r>
          </w:p>
        </w:tc>
        <w:tc>
          <w:tcPr>
            <w:tcW w:w="1134" w:type="dxa"/>
          </w:tcPr>
          <w:p w14:paraId="23A8DF39"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96 </w:t>
            </w:r>
          </w:p>
        </w:tc>
        <w:tc>
          <w:tcPr>
            <w:tcW w:w="1134" w:type="dxa"/>
          </w:tcPr>
          <w:p w14:paraId="208849F4"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(16,2)</w:t>
            </w:r>
          </w:p>
        </w:tc>
      </w:tr>
      <w:tr w:rsidR="00553C37" w:rsidRPr="00D73406" w14:paraId="5F104570" w14:textId="77777777" w:rsidTr="00553C37">
        <w:trPr>
          <w:trHeight w:val="186"/>
        </w:trPr>
        <w:tc>
          <w:tcPr>
            <w:tcW w:w="6946" w:type="dxa"/>
          </w:tcPr>
          <w:p w14:paraId="6C2ED2F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Употребление алкоголя</w:t>
            </w:r>
          </w:p>
        </w:tc>
        <w:tc>
          <w:tcPr>
            <w:tcW w:w="1134" w:type="dxa"/>
          </w:tcPr>
          <w:p w14:paraId="5B60E13E"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55 </w:t>
            </w:r>
          </w:p>
        </w:tc>
        <w:tc>
          <w:tcPr>
            <w:tcW w:w="1134" w:type="dxa"/>
          </w:tcPr>
          <w:p w14:paraId="2EADDD51"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(9,3)</w:t>
            </w:r>
          </w:p>
        </w:tc>
      </w:tr>
      <w:tr w:rsidR="00553C37" w:rsidRPr="00D73406" w14:paraId="01315F79" w14:textId="77777777" w:rsidTr="00553C37">
        <w:tc>
          <w:tcPr>
            <w:tcW w:w="9214" w:type="dxa"/>
            <w:gridSpan w:val="3"/>
          </w:tcPr>
          <w:p w14:paraId="0E44D1CD"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Семейный анамнез рака / вид рака</w:t>
            </w:r>
          </w:p>
        </w:tc>
      </w:tr>
      <w:tr w:rsidR="00553C37" w:rsidRPr="00D73406" w14:paraId="16A8AF67" w14:textId="77777777" w:rsidTr="00553C37">
        <w:tc>
          <w:tcPr>
            <w:tcW w:w="6946" w:type="dxa"/>
          </w:tcPr>
          <w:p w14:paraId="5E2848B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Родственники первой и второй степени / КРР </w:t>
            </w:r>
          </w:p>
        </w:tc>
        <w:tc>
          <w:tcPr>
            <w:tcW w:w="1134" w:type="dxa"/>
          </w:tcPr>
          <w:p w14:paraId="4A79C728"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38 </w:t>
            </w:r>
          </w:p>
        </w:tc>
        <w:tc>
          <w:tcPr>
            <w:tcW w:w="1134" w:type="dxa"/>
          </w:tcPr>
          <w:p w14:paraId="3CDA1D74"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(6,4)</w:t>
            </w:r>
          </w:p>
        </w:tc>
      </w:tr>
      <w:tr w:rsidR="00553C37" w:rsidRPr="00D73406" w14:paraId="374BD259" w14:textId="77777777" w:rsidTr="00553C37">
        <w:tc>
          <w:tcPr>
            <w:tcW w:w="6946" w:type="dxa"/>
          </w:tcPr>
          <w:p w14:paraId="605DC81A" w14:textId="77777777" w:rsidR="00553C37" w:rsidRPr="00D73406" w:rsidRDefault="00553C37" w:rsidP="00553C37">
            <w:pPr>
              <w:pStyle w:val="a5"/>
              <w:ind w:right="-114"/>
              <w:jc w:val="both"/>
              <w:rPr>
                <w:rFonts w:ascii="Times New Roman" w:hAnsi="Times New Roman" w:cs="Times New Roman"/>
                <w:sz w:val="28"/>
                <w:szCs w:val="28"/>
              </w:rPr>
            </w:pPr>
            <w:r w:rsidRPr="00D73406">
              <w:rPr>
                <w:rFonts w:ascii="Times New Roman" w:hAnsi="Times New Roman" w:cs="Times New Roman"/>
                <w:sz w:val="28"/>
                <w:szCs w:val="28"/>
              </w:rPr>
              <w:t>Родственники первой и второй степени /другие виды рака</w:t>
            </w:r>
          </w:p>
        </w:tc>
        <w:tc>
          <w:tcPr>
            <w:tcW w:w="1134" w:type="dxa"/>
          </w:tcPr>
          <w:p w14:paraId="08D26471"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195 </w:t>
            </w:r>
          </w:p>
        </w:tc>
        <w:tc>
          <w:tcPr>
            <w:tcW w:w="1134" w:type="dxa"/>
          </w:tcPr>
          <w:p w14:paraId="0A63F21C"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(32,9)</w:t>
            </w:r>
          </w:p>
        </w:tc>
      </w:tr>
      <w:tr w:rsidR="00553C37" w:rsidRPr="00D73406" w14:paraId="0C25C861" w14:textId="77777777" w:rsidTr="00553C37">
        <w:tc>
          <w:tcPr>
            <w:tcW w:w="6946" w:type="dxa"/>
          </w:tcPr>
          <w:p w14:paraId="72D1605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Нет</w:t>
            </w:r>
          </w:p>
        </w:tc>
        <w:tc>
          <w:tcPr>
            <w:tcW w:w="1134" w:type="dxa"/>
          </w:tcPr>
          <w:p w14:paraId="65690846"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360 </w:t>
            </w:r>
          </w:p>
        </w:tc>
        <w:tc>
          <w:tcPr>
            <w:tcW w:w="1134" w:type="dxa"/>
          </w:tcPr>
          <w:p w14:paraId="096F4138"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(60,7)</w:t>
            </w:r>
          </w:p>
        </w:tc>
      </w:tr>
      <w:tr w:rsidR="00553C37" w:rsidRPr="00D73406" w14:paraId="26668539" w14:textId="77777777" w:rsidTr="00553C37">
        <w:tc>
          <w:tcPr>
            <w:tcW w:w="9214" w:type="dxa"/>
            <w:gridSpan w:val="3"/>
          </w:tcPr>
          <w:p w14:paraId="2084EC36" w14:textId="77777777" w:rsidR="00553C37" w:rsidRPr="00D73406" w:rsidRDefault="00553C37" w:rsidP="00553C37">
            <w:pPr>
              <w:pStyle w:val="a5"/>
              <w:jc w:val="both"/>
              <w:rPr>
                <w:rFonts w:ascii="Times New Roman" w:hAnsi="Times New Roman" w:cs="Times New Roman"/>
                <w:i/>
                <w:sz w:val="28"/>
                <w:szCs w:val="28"/>
              </w:rPr>
            </w:pPr>
            <w:r w:rsidRPr="00D73406">
              <w:rPr>
                <w:rFonts w:ascii="Times New Roman" w:hAnsi="Times New Roman" w:cs="Times New Roman"/>
                <w:i/>
                <w:sz w:val="28"/>
                <w:szCs w:val="28"/>
              </w:rPr>
              <w:t xml:space="preserve">Результат ФИТ </w:t>
            </w:r>
          </w:p>
        </w:tc>
      </w:tr>
      <w:tr w:rsidR="00553C37" w:rsidRPr="00D73406" w14:paraId="43AE3911" w14:textId="77777777" w:rsidTr="00553C37">
        <w:tc>
          <w:tcPr>
            <w:tcW w:w="6946" w:type="dxa"/>
          </w:tcPr>
          <w:p w14:paraId="461198A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ФИТ положительный </w:t>
            </w:r>
          </w:p>
        </w:tc>
        <w:tc>
          <w:tcPr>
            <w:tcW w:w="1134" w:type="dxa"/>
          </w:tcPr>
          <w:p w14:paraId="2C18FF74"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71 </w:t>
            </w:r>
          </w:p>
        </w:tc>
        <w:tc>
          <w:tcPr>
            <w:tcW w:w="1134" w:type="dxa"/>
          </w:tcPr>
          <w:p w14:paraId="560CCA00"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(12,0)</w:t>
            </w:r>
          </w:p>
        </w:tc>
      </w:tr>
      <w:tr w:rsidR="00553C37" w:rsidRPr="00D73406" w14:paraId="14C78993" w14:textId="77777777" w:rsidTr="00553C37">
        <w:tc>
          <w:tcPr>
            <w:tcW w:w="6946" w:type="dxa"/>
          </w:tcPr>
          <w:p w14:paraId="0DD01D9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ФИТ отрицательный</w:t>
            </w:r>
          </w:p>
        </w:tc>
        <w:tc>
          <w:tcPr>
            <w:tcW w:w="1134" w:type="dxa"/>
          </w:tcPr>
          <w:p w14:paraId="040AF5BB"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61 </w:t>
            </w:r>
          </w:p>
        </w:tc>
        <w:tc>
          <w:tcPr>
            <w:tcW w:w="1134" w:type="dxa"/>
          </w:tcPr>
          <w:p w14:paraId="3381C74C"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(10,3)</w:t>
            </w:r>
          </w:p>
        </w:tc>
      </w:tr>
      <w:tr w:rsidR="00553C37" w:rsidRPr="00D73406" w14:paraId="526D9832" w14:textId="77777777" w:rsidTr="00553C37">
        <w:tc>
          <w:tcPr>
            <w:tcW w:w="6946" w:type="dxa"/>
          </w:tcPr>
          <w:p w14:paraId="45F5938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Не участвовали в скрининге КРР с ФИТ</w:t>
            </w:r>
          </w:p>
        </w:tc>
        <w:tc>
          <w:tcPr>
            <w:tcW w:w="1134" w:type="dxa"/>
          </w:tcPr>
          <w:p w14:paraId="7928CA86" w14:textId="77777777" w:rsidR="00553C37" w:rsidRPr="00D73406" w:rsidRDefault="00553C37" w:rsidP="00553C37">
            <w:pPr>
              <w:pStyle w:val="a5"/>
              <w:ind w:firstLine="320"/>
              <w:jc w:val="both"/>
              <w:rPr>
                <w:rFonts w:ascii="Times New Roman" w:hAnsi="Times New Roman" w:cs="Times New Roman"/>
                <w:sz w:val="28"/>
                <w:szCs w:val="28"/>
              </w:rPr>
            </w:pPr>
            <w:r w:rsidRPr="00D73406">
              <w:rPr>
                <w:rFonts w:ascii="Times New Roman" w:hAnsi="Times New Roman" w:cs="Times New Roman"/>
                <w:sz w:val="28"/>
                <w:szCs w:val="28"/>
              </w:rPr>
              <w:t xml:space="preserve">461 </w:t>
            </w:r>
          </w:p>
        </w:tc>
        <w:tc>
          <w:tcPr>
            <w:tcW w:w="1134" w:type="dxa"/>
          </w:tcPr>
          <w:p w14:paraId="2CEE70E4"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8"/>
                <w:szCs w:val="28"/>
              </w:rPr>
              <w:t>(77,7)</w:t>
            </w:r>
          </w:p>
        </w:tc>
      </w:tr>
      <w:tr w:rsidR="00553C37" w:rsidRPr="00D73406" w14:paraId="7E6977AE" w14:textId="77777777" w:rsidTr="00553C37">
        <w:tc>
          <w:tcPr>
            <w:tcW w:w="9214" w:type="dxa"/>
            <w:gridSpan w:val="3"/>
          </w:tcPr>
          <w:p w14:paraId="517486F0" w14:textId="77777777" w:rsidR="00553C37" w:rsidRPr="00D73406" w:rsidRDefault="00553C37" w:rsidP="00553C37">
            <w:pPr>
              <w:pStyle w:val="a5"/>
              <w:ind w:firstLine="38"/>
              <w:jc w:val="both"/>
              <w:rPr>
                <w:rFonts w:ascii="Times New Roman" w:hAnsi="Times New Roman" w:cs="Times New Roman"/>
                <w:sz w:val="28"/>
                <w:szCs w:val="28"/>
              </w:rPr>
            </w:pPr>
            <w:r w:rsidRPr="00D73406">
              <w:rPr>
                <w:rFonts w:ascii="Times New Roman" w:hAnsi="Times New Roman" w:cs="Times New Roman"/>
                <w:sz w:val="24"/>
                <w:szCs w:val="24"/>
              </w:rPr>
              <w:t>Примечания: КРР – колоректальный рак, ФИТ – фекальный иммунохимический тест, N – количество.</w:t>
            </w:r>
          </w:p>
        </w:tc>
      </w:tr>
    </w:tbl>
    <w:p w14:paraId="2F214DE4" w14:textId="77777777" w:rsidR="00553C37" w:rsidRPr="00D73406" w:rsidRDefault="00553C37" w:rsidP="00553C37">
      <w:pPr>
        <w:pStyle w:val="a5"/>
        <w:ind w:firstLine="851"/>
        <w:jc w:val="both"/>
        <w:rPr>
          <w:rFonts w:ascii="Times New Roman" w:hAnsi="Times New Roman" w:cs="Times New Roman"/>
          <w:sz w:val="28"/>
          <w:szCs w:val="28"/>
        </w:rPr>
      </w:pPr>
    </w:p>
    <w:p w14:paraId="3256580F" w14:textId="2628D045" w:rsidR="00913C72" w:rsidRPr="00D73406" w:rsidRDefault="00913C72" w:rsidP="00913C72">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соответствии расчетам объема выборки, основанные на коэффициенте участия населения в скрининге КРР с применением КТ колонографии (25-34%) [152], необходимое минимальное количество участников для достижения </w:t>
      </w:r>
      <w:r w:rsidRPr="00D73406">
        <w:rPr>
          <w:rFonts w:ascii="Times New Roman" w:hAnsi="Times New Roman" w:cs="Times New Roman"/>
          <w:sz w:val="28"/>
          <w:szCs w:val="28"/>
        </w:rPr>
        <w:lastRenderedPageBreak/>
        <w:t>мощности исследования более 95% составил 384 человек. Таким образом, данные 593 участников явля</w:t>
      </w:r>
      <w:r w:rsidR="00013995" w:rsidRPr="00D73406">
        <w:rPr>
          <w:rFonts w:ascii="Times New Roman" w:hAnsi="Times New Roman" w:cs="Times New Roman"/>
          <w:sz w:val="28"/>
          <w:szCs w:val="28"/>
        </w:rPr>
        <w:t>ю</w:t>
      </w:r>
      <w:r w:rsidRPr="00D73406">
        <w:rPr>
          <w:rFonts w:ascii="Times New Roman" w:hAnsi="Times New Roman" w:cs="Times New Roman"/>
          <w:sz w:val="28"/>
          <w:szCs w:val="28"/>
        </w:rPr>
        <w:t>тся достаточными для статистического анализа.</w:t>
      </w:r>
    </w:p>
    <w:p w14:paraId="2BB5EB16" w14:textId="77777777" w:rsidR="00553C37" w:rsidRPr="00D73406" w:rsidRDefault="00553C37" w:rsidP="00553C37">
      <w:pPr>
        <w:pStyle w:val="a5"/>
        <w:ind w:firstLine="851"/>
        <w:jc w:val="both"/>
        <w:rPr>
          <w:rFonts w:ascii="Times New Roman" w:eastAsia="Times New Roman" w:hAnsi="Times New Roman" w:cs="Times New Roman"/>
          <w:sz w:val="28"/>
          <w:szCs w:val="28"/>
        </w:rPr>
      </w:pPr>
      <w:r w:rsidRPr="00D73406">
        <w:rPr>
          <w:rFonts w:ascii="Times New Roman" w:hAnsi="Times New Roman" w:cs="Times New Roman"/>
          <w:sz w:val="28"/>
          <w:szCs w:val="28"/>
        </w:rPr>
        <w:t xml:space="preserve">Всем 593 участникам была проведена КТ колонография с применением стандартных протоколов и оптимизированной нами методики, с последующей эндоскопической колоноскопией и </w:t>
      </w:r>
      <w:r w:rsidR="00D00B4F" w:rsidRPr="00D73406">
        <w:rPr>
          <w:rFonts w:ascii="Times New Roman" w:hAnsi="Times New Roman" w:cs="Times New Roman"/>
          <w:sz w:val="28"/>
          <w:szCs w:val="28"/>
        </w:rPr>
        <w:t>пато</w:t>
      </w:r>
      <w:r w:rsidRPr="00D73406">
        <w:rPr>
          <w:rFonts w:ascii="Times New Roman" w:hAnsi="Times New Roman" w:cs="Times New Roman"/>
          <w:sz w:val="28"/>
          <w:szCs w:val="28"/>
        </w:rPr>
        <w:t xml:space="preserve">морфологическим исследованием. Средний возраст 593 участников составил </w:t>
      </w:r>
      <w:r w:rsidRPr="00D73406">
        <w:rPr>
          <w:rFonts w:ascii="Times New Roman" w:eastAsia="Times New Roman" w:hAnsi="Times New Roman" w:cs="Times New Roman"/>
          <w:sz w:val="28"/>
          <w:szCs w:val="28"/>
        </w:rPr>
        <w:t xml:space="preserve">58,0±8,4 лет, у мужчин 58,3±8,6 и у женщин 57,9±8,2 года. </w:t>
      </w:r>
    </w:p>
    <w:p w14:paraId="7D087ADD" w14:textId="77777777" w:rsidR="00553C37" w:rsidRPr="00D73406" w:rsidRDefault="00553C37" w:rsidP="00553C37">
      <w:pPr>
        <w:pStyle w:val="a5"/>
        <w:ind w:firstLine="851"/>
        <w:jc w:val="both"/>
        <w:rPr>
          <w:rFonts w:ascii="Times New Roman" w:eastAsia="Times New Roman" w:hAnsi="Times New Roman" w:cs="Times New Roman"/>
          <w:sz w:val="28"/>
          <w:szCs w:val="28"/>
        </w:rPr>
      </w:pPr>
      <w:r w:rsidRPr="00D73406">
        <w:rPr>
          <w:rFonts w:ascii="Times New Roman" w:eastAsia="Times New Roman" w:hAnsi="Times New Roman" w:cs="Times New Roman"/>
          <w:sz w:val="28"/>
          <w:szCs w:val="28"/>
        </w:rPr>
        <w:t>Показатель добровольного участия в исследовании был выше среди участников-женщин, 63,4% (388 из 612) в сравнении с 34,9% у мужчин (205 из 588). Показатель участия снижался с увеличением возраста участников (r= –0,6138, p&lt;0,05), с высоким показателем участия в возрастной группе 50-60 лет (38% всех участников).</w:t>
      </w:r>
    </w:p>
    <w:p w14:paraId="495E624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354 (59,7%) участника из 593 сдали анализ крови для проведения ИФА теста на определение активности НК клеток. Медико-демографическая характеристика 354 участников приводится в таблице 4.</w:t>
      </w:r>
    </w:p>
    <w:p w14:paraId="44EC15BB" w14:textId="77777777" w:rsidR="00553C37" w:rsidRPr="00D73406" w:rsidRDefault="00553C37" w:rsidP="00553C37">
      <w:pPr>
        <w:spacing w:after="0" w:line="240" w:lineRule="auto"/>
        <w:jc w:val="both"/>
        <w:rPr>
          <w:rFonts w:ascii="Times New Roman" w:eastAsia="Times New Roman" w:hAnsi="Times New Roman" w:cs="Times New Roman"/>
          <w:sz w:val="28"/>
          <w:szCs w:val="28"/>
          <w:lang w:eastAsia="ru-RU"/>
        </w:rPr>
      </w:pPr>
    </w:p>
    <w:p w14:paraId="300A70AA" w14:textId="1AB32AB3" w:rsidR="00553C37" w:rsidRPr="00D73406" w:rsidRDefault="00553C37" w:rsidP="00553C37">
      <w:pPr>
        <w:spacing w:after="0" w:line="240" w:lineRule="auto"/>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4 – Медико-демографическая характеристика участников</w:t>
      </w:r>
      <w:r w:rsidR="00D00B4F" w:rsidRPr="00D73406">
        <w:rPr>
          <w:rFonts w:ascii="Times New Roman" w:eastAsia="Times New Roman" w:hAnsi="Times New Roman" w:cs="Times New Roman"/>
          <w:sz w:val="28"/>
          <w:szCs w:val="28"/>
          <w:lang w:eastAsia="ru-RU"/>
        </w:rPr>
        <w:t xml:space="preserve"> </w:t>
      </w:r>
      <w:r w:rsidR="00801F0D" w:rsidRPr="00D73406">
        <w:rPr>
          <w:rFonts w:ascii="Times New Roman" w:eastAsia="Times New Roman" w:hAnsi="Times New Roman" w:cs="Times New Roman"/>
          <w:sz w:val="28"/>
          <w:szCs w:val="28"/>
          <w:lang w:eastAsia="ru-RU"/>
        </w:rPr>
        <w:t xml:space="preserve">исследования </w:t>
      </w:r>
      <w:r w:rsidR="00D00B4F" w:rsidRPr="00D73406">
        <w:rPr>
          <w:rFonts w:ascii="Times New Roman" w:eastAsia="Times New Roman" w:hAnsi="Times New Roman" w:cs="Times New Roman"/>
          <w:sz w:val="28"/>
          <w:szCs w:val="28"/>
          <w:lang w:eastAsia="ru-RU"/>
        </w:rPr>
        <w:t>по третьей задаче</w:t>
      </w:r>
      <w:r w:rsidRPr="00D73406">
        <w:rPr>
          <w:rFonts w:ascii="Times New Roman" w:eastAsia="Times New Roman" w:hAnsi="Times New Roman" w:cs="Times New Roman"/>
          <w:sz w:val="28"/>
          <w:szCs w:val="28"/>
          <w:lang w:eastAsia="ru-RU"/>
        </w:rPr>
        <w:t xml:space="preserve"> (N=354)</w:t>
      </w:r>
    </w:p>
    <w:p w14:paraId="1B90F969" w14:textId="77777777" w:rsidR="00553C37" w:rsidRPr="00D73406" w:rsidRDefault="00553C37" w:rsidP="00553C37">
      <w:pPr>
        <w:spacing w:after="0" w:line="240" w:lineRule="auto"/>
        <w:jc w:val="both"/>
        <w:rPr>
          <w:rFonts w:ascii="Times New Roman" w:eastAsia="Times New Roman" w:hAnsi="Times New Roman" w:cs="Times New Roman"/>
          <w:sz w:val="28"/>
          <w:szCs w:val="28"/>
          <w:lang w:eastAsia="ru-RU"/>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951"/>
        <w:gridCol w:w="1563"/>
        <w:gridCol w:w="1558"/>
      </w:tblGrid>
      <w:tr w:rsidR="00553C37" w:rsidRPr="00D73406" w14:paraId="0C58636E" w14:textId="77777777" w:rsidTr="00553C37">
        <w:trPr>
          <w:trHeight w:val="605"/>
        </w:trPr>
        <w:tc>
          <w:tcPr>
            <w:tcW w:w="5951" w:type="dxa"/>
          </w:tcPr>
          <w:p w14:paraId="23BCE7D8" w14:textId="77777777" w:rsidR="00553C37" w:rsidRPr="00D73406" w:rsidRDefault="00553C37" w:rsidP="00553C37">
            <w:pPr>
              <w:spacing w:after="0" w:line="240" w:lineRule="auto"/>
              <w:rPr>
                <w:rFonts w:ascii="Times New Roman" w:eastAsia="Times New Roman" w:hAnsi="Times New Roman" w:cs="Times New Roman"/>
                <w:bCs/>
                <w:sz w:val="28"/>
                <w:szCs w:val="28"/>
                <w:lang w:eastAsia="ru-RU"/>
              </w:rPr>
            </w:pPr>
            <w:r w:rsidRPr="00D73406">
              <w:rPr>
                <w:rFonts w:ascii="Times New Roman" w:eastAsia="Times New Roman" w:hAnsi="Times New Roman" w:cs="Times New Roman"/>
                <w:bCs/>
                <w:sz w:val="28"/>
                <w:szCs w:val="28"/>
                <w:lang w:eastAsia="ru-RU"/>
              </w:rPr>
              <w:t xml:space="preserve">ГРУППЫ   </w:t>
            </w:r>
          </w:p>
        </w:tc>
        <w:tc>
          <w:tcPr>
            <w:tcW w:w="1563" w:type="dxa"/>
          </w:tcPr>
          <w:p w14:paraId="211713E0"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N </w:t>
            </w:r>
          </w:p>
        </w:tc>
        <w:tc>
          <w:tcPr>
            <w:tcW w:w="1558" w:type="dxa"/>
          </w:tcPr>
          <w:p w14:paraId="0D623A04"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r>
      <w:tr w:rsidR="00553C37" w:rsidRPr="00D73406" w14:paraId="4A1DD26A" w14:textId="77777777" w:rsidTr="00553C37">
        <w:tc>
          <w:tcPr>
            <w:tcW w:w="7514" w:type="dxa"/>
            <w:gridSpan w:val="2"/>
          </w:tcPr>
          <w:p w14:paraId="35EB1A60" w14:textId="77777777" w:rsidR="00553C37" w:rsidRPr="00D73406" w:rsidRDefault="00553C37" w:rsidP="00553C37">
            <w:pPr>
              <w:spacing w:after="0" w:line="240" w:lineRule="auto"/>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Возраст, лет</w:t>
            </w:r>
          </w:p>
        </w:tc>
        <w:tc>
          <w:tcPr>
            <w:tcW w:w="1558" w:type="dxa"/>
          </w:tcPr>
          <w:p w14:paraId="175F9D2F"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p>
        </w:tc>
      </w:tr>
      <w:tr w:rsidR="00553C37" w:rsidRPr="00D73406" w14:paraId="4F2DB00E" w14:textId="77777777" w:rsidTr="00553C37">
        <w:tc>
          <w:tcPr>
            <w:tcW w:w="5951" w:type="dxa"/>
          </w:tcPr>
          <w:p w14:paraId="751E0B24" w14:textId="3468CB03" w:rsidR="00553C37" w:rsidRPr="00D73406" w:rsidRDefault="00801F0D" w:rsidP="00801F0D">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от </w:t>
            </w:r>
            <w:r w:rsidR="00553C37" w:rsidRPr="00D73406">
              <w:rPr>
                <w:rFonts w:ascii="Times New Roman" w:eastAsia="Times New Roman" w:hAnsi="Times New Roman" w:cs="Times New Roman"/>
                <w:sz w:val="28"/>
                <w:szCs w:val="28"/>
                <w:lang w:eastAsia="ru-RU"/>
              </w:rPr>
              <w:t>45</w:t>
            </w:r>
            <w:r w:rsidRPr="00D73406">
              <w:rPr>
                <w:rFonts w:ascii="Times New Roman" w:eastAsia="Times New Roman" w:hAnsi="Times New Roman" w:cs="Times New Roman"/>
                <w:sz w:val="28"/>
                <w:szCs w:val="28"/>
                <w:lang w:eastAsia="ru-RU"/>
              </w:rPr>
              <w:t xml:space="preserve"> до </w:t>
            </w:r>
            <w:r w:rsidR="00553C37" w:rsidRPr="00D73406">
              <w:rPr>
                <w:rFonts w:ascii="Times New Roman" w:eastAsia="Times New Roman" w:hAnsi="Times New Roman" w:cs="Times New Roman"/>
                <w:sz w:val="28"/>
                <w:szCs w:val="28"/>
                <w:lang w:eastAsia="ru-RU"/>
              </w:rPr>
              <w:t>55</w:t>
            </w:r>
          </w:p>
        </w:tc>
        <w:tc>
          <w:tcPr>
            <w:tcW w:w="1563" w:type="dxa"/>
          </w:tcPr>
          <w:p w14:paraId="1C9E4DBB"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135 </w:t>
            </w:r>
          </w:p>
        </w:tc>
        <w:tc>
          <w:tcPr>
            <w:tcW w:w="1558" w:type="dxa"/>
          </w:tcPr>
          <w:p w14:paraId="0018B6E9"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(38,1)</w:t>
            </w:r>
          </w:p>
        </w:tc>
      </w:tr>
      <w:tr w:rsidR="00553C37" w:rsidRPr="00D73406" w14:paraId="61A332B2" w14:textId="77777777" w:rsidTr="00553C37">
        <w:tc>
          <w:tcPr>
            <w:tcW w:w="5951" w:type="dxa"/>
          </w:tcPr>
          <w:p w14:paraId="26C7F7C2" w14:textId="19D7F040" w:rsidR="00553C37" w:rsidRPr="00D73406" w:rsidRDefault="00801F0D" w:rsidP="00801F0D">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от </w:t>
            </w:r>
            <w:r w:rsidR="00553C37" w:rsidRPr="00D73406">
              <w:rPr>
                <w:rFonts w:ascii="Times New Roman" w:eastAsia="Times New Roman" w:hAnsi="Times New Roman" w:cs="Times New Roman"/>
                <w:sz w:val="28"/>
                <w:szCs w:val="28"/>
                <w:lang w:eastAsia="ru-RU"/>
              </w:rPr>
              <w:t>56</w:t>
            </w:r>
            <w:r w:rsidRPr="00D73406">
              <w:rPr>
                <w:rFonts w:ascii="Times New Roman" w:eastAsia="Times New Roman" w:hAnsi="Times New Roman" w:cs="Times New Roman"/>
                <w:sz w:val="28"/>
                <w:szCs w:val="28"/>
                <w:lang w:eastAsia="ru-RU"/>
              </w:rPr>
              <w:t xml:space="preserve"> до </w:t>
            </w:r>
            <w:r w:rsidR="00553C37" w:rsidRPr="00D73406">
              <w:rPr>
                <w:rFonts w:ascii="Times New Roman" w:eastAsia="Times New Roman" w:hAnsi="Times New Roman" w:cs="Times New Roman"/>
                <w:sz w:val="28"/>
                <w:szCs w:val="28"/>
                <w:lang w:eastAsia="ru-RU"/>
              </w:rPr>
              <w:t>65</w:t>
            </w:r>
          </w:p>
        </w:tc>
        <w:tc>
          <w:tcPr>
            <w:tcW w:w="1563" w:type="dxa"/>
          </w:tcPr>
          <w:p w14:paraId="60789974"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124 </w:t>
            </w:r>
          </w:p>
        </w:tc>
        <w:tc>
          <w:tcPr>
            <w:tcW w:w="1558" w:type="dxa"/>
          </w:tcPr>
          <w:p w14:paraId="0DA3D807"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(35,0)</w:t>
            </w:r>
          </w:p>
        </w:tc>
      </w:tr>
      <w:tr w:rsidR="00553C37" w:rsidRPr="00D73406" w14:paraId="26A35295" w14:textId="77777777" w:rsidTr="00553C37">
        <w:tc>
          <w:tcPr>
            <w:tcW w:w="5951" w:type="dxa"/>
          </w:tcPr>
          <w:p w14:paraId="4CDCD2AC" w14:textId="7EEEA312" w:rsidR="00553C37" w:rsidRPr="00D73406" w:rsidRDefault="00801F0D" w:rsidP="00801F0D">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от </w:t>
            </w:r>
            <w:r w:rsidR="00553C37" w:rsidRPr="00D73406">
              <w:rPr>
                <w:rFonts w:ascii="Times New Roman" w:eastAsia="Times New Roman" w:hAnsi="Times New Roman" w:cs="Times New Roman"/>
                <w:sz w:val="28"/>
                <w:szCs w:val="28"/>
                <w:lang w:eastAsia="ru-RU"/>
              </w:rPr>
              <w:t>66</w:t>
            </w:r>
            <w:r w:rsidRPr="00D73406">
              <w:rPr>
                <w:rFonts w:ascii="Times New Roman" w:eastAsia="Times New Roman" w:hAnsi="Times New Roman" w:cs="Times New Roman"/>
                <w:sz w:val="28"/>
                <w:szCs w:val="28"/>
                <w:lang w:eastAsia="ru-RU"/>
              </w:rPr>
              <w:t xml:space="preserve"> до </w:t>
            </w:r>
            <w:r w:rsidR="00553C37" w:rsidRPr="00D73406">
              <w:rPr>
                <w:rFonts w:ascii="Times New Roman" w:eastAsia="Times New Roman" w:hAnsi="Times New Roman" w:cs="Times New Roman"/>
                <w:sz w:val="28"/>
                <w:szCs w:val="28"/>
                <w:lang w:eastAsia="ru-RU"/>
              </w:rPr>
              <w:t>75</w:t>
            </w:r>
          </w:p>
        </w:tc>
        <w:tc>
          <w:tcPr>
            <w:tcW w:w="1563" w:type="dxa"/>
          </w:tcPr>
          <w:p w14:paraId="4E8ADB90"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95 </w:t>
            </w:r>
          </w:p>
        </w:tc>
        <w:tc>
          <w:tcPr>
            <w:tcW w:w="1558" w:type="dxa"/>
          </w:tcPr>
          <w:p w14:paraId="4015FD4D"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(26,8)</w:t>
            </w:r>
          </w:p>
        </w:tc>
      </w:tr>
      <w:tr w:rsidR="00553C37" w:rsidRPr="00D73406" w14:paraId="38C45B47" w14:textId="77777777" w:rsidTr="00553C37">
        <w:tc>
          <w:tcPr>
            <w:tcW w:w="7514" w:type="dxa"/>
            <w:gridSpan w:val="2"/>
          </w:tcPr>
          <w:p w14:paraId="62A3EF46" w14:textId="77777777" w:rsidR="00553C37" w:rsidRPr="00D73406" w:rsidRDefault="00553C37" w:rsidP="00553C37">
            <w:pPr>
              <w:spacing w:after="0" w:line="240" w:lineRule="auto"/>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Пол</w:t>
            </w:r>
          </w:p>
        </w:tc>
        <w:tc>
          <w:tcPr>
            <w:tcW w:w="1558" w:type="dxa"/>
          </w:tcPr>
          <w:p w14:paraId="461F45C4"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p>
        </w:tc>
      </w:tr>
      <w:tr w:rsidR="00553C37" w:rsidRPr="00D73406" w14:paraId="35C0AD8C" w14:textId="77777777" w:rsidTr="00553C37">
        <w:tc>
          <w:tcPr>
            <w:tcW w:w="5951" w:type="dxa"/>
          </w:tcPr>
          <w:p w14:paraId="5FEE7BEC"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Мужчина</w:t>
            </w:r>
          </w:p>
        </w:tc>
        <w:tc>
          <w:tcPr>
            <w:tcW w:w="1563" w:type="dxa"/>
          </w:tcPr>
          <w:p w14:paraId="5B14F15D"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   128</w:t>
            </w:r>
          </w:p>
        </w:tc>
        <w:tc>
          <w:tcPr>
            <w:tcW w:w="1558" w:type="dxa"/>
          </w:tcPr>
          <w:p w14:paraId="4D7C5473"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(36,2)</w:t>
            </w:r>
          </w:p>
        </w:tc>
      </w:tr>
      <w:tr w:rsidR="00553C37" w:rsidRPr="00D73406" w14:paraId="364012D8" w14:textId="77777777" w:rsidTr="00553C37">
        <w:tc>
          <w:tcPr>
            <w:tcW w:w="5951" w:type="dxa"/>
          </w:tcPr>
          <w:p w14:paraId="3BCEB1AC"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Женщина</w:t>
            </w:r>
          </w:p>
        </w:tc>
        <w:tc>
          <w:tcPr>
            <w:tcW w:w="1563" w:type="dxa"/>
          </w:tcPr>
          <w:p w14:paraId="0382D6D9"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226 </w:t>
            </w:r>
          </w:p>
        </w:tc>
        <w:tc>
          <w:tcPr>
            <w:tcW w:w="1558" w:type="dxa"/>
          </w:tcPr>
          <w:p w14:paraId="4D79019F"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(63,8)</w:t>
            </w:r>
          </w:p>
        </w:tc>
      </w:tr>
      <w:tr w:rsidR="00553C37" w:rsidRPr="00D73406" w14:paraId="4D6E36E9" w14:textId="77777777" w:rsidTr="00553C37">
        <w:tc>
          <w:tcPr>
            <w:tcW w:w="7514" w:type="dxa"/>
            <w:gridSpan w:val="2"/>
          </w:tcPr>
          <w:p w14:paraId="531FB964" w14:textId="77777777" w:rsidR="00553C37" w:rsidRPr="00D73406" w:rsidRDefault="00553C37" w:rsidP="00553C37">
            <w:pPr>
              <w:spacing w:after="0" w:line="240" w:lineRule="auto"/>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Этническая принадлежность</w:t>
            </w:r>
          </w:p>
        </w:tc>
        <w:tc>
          <w:tcPr>
            <w:tcW w:w="1558" w:type="dxa"/>
          </w:tcPr>
          <w:p w14:paraId="031811C4"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p>
        </w:tc>
      </w:tr>
      <w:tr w:rsidR="00553C37" w:rsidRPr="00D73406" w14:paraId="06A3DC04" w14:textId="77777777" w:rsidTr="00553C37">
        <w:tc>
          <w:tcPr>
            <w:tcW w:w="5951" w:type="dxa"/>
          </w:tcPr>
          <w:p w14:paraId="183D7705" w14:textId="77777777" w:rsidR="00553C37" w:rsidRPr="00D73406" w:rsidRDefault="00553C37" w:rsidP="00553C37">
            <w:pPr>
              <w:spacing w:after="0" w:line="240" w:lineRule="auto"/>
              <w:ind w:left="171" w:hanging="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Казахи и другие азиаты</w:t>
            </w:r>
          </w:p>
        </w:tc>
        <w:tc>
          <w:tcPr>
            <w:tcW w:w="1563" w:type="dxa"/>
          </w:tcPr>
          <w:p w14:paraId="090BB44A"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252 </w:t>
            </w:r>
          </w:p>
        </w:tc>
        <w:tc>
          <w:tcPr>
            <w:tcW w:w="1558" w:type="dxa"/>
          </w:tcPr>
          <w:p w14:paraId="21103A93"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(71,2)</w:t>
            </w:r>
          </w:p>
        </w:tc>
      </w:tr>
      <w:tr w:rsidR="00553C37" w:rsidRPr="00D73406" w14:paraId="530709ED" w14:textId="77777777" w:rsidTr="00553C37">
        <w:trPr>
          <w:trHeight w:val="208"/>
        </w:trPr>
        <w:tc>
          <w:tcPr>
            <w:tcW w:w="5951" w:type="dxa"/>
          </w:tcPr>
          <w:p w14:paraId="573C4B49"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Славяне</w:t>
            </w:r>
          </w:p>
        </w:tc>
        <w:tc>
          <w:tcPr>
            <w:tcW w:w="1563" w:type="dxa"/>
          </w:tcPr>
          <w:p w14:paraId="3F211473"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102 </w:t>
            </w:r>
          </w:p>
        </w:tc>
        <w:tc>
          <w:tcPr>
            <w:tcW w:w="1558" w:type="dxa"/>
          </w:tcPr>
          <w:p w14:paraId="731A4CF3"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(28,8)</w:t>
            </w:r>
          </w:p>
        </w:tc>
      </w:tr>
      <w:tr w:rsidR="00553C37" w:rsidRPr="00D73406" w14:paraId="13BE4739" w14:textId="77777777" w:rsidTr="00553C37">
        <w:tc>
          <w:tcPr>
            <w:tcW w:w="5951" w:type="dxa"/>
          </w:tcPr>
          <w:p w14:paraId="5014A87B" w14:textId="77777777" w:rsidR="00553C37" w:rsidRPr="00D73406" w:rsidRDefault="00553C37" w:rsidP="00553C37">
            <w:pPr>
              <w:spacing w:after="0" w:line="240" w:lineRule="auto"/>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Физическая активность (час в неделю)</w:t>
            </w:r>
          </w:p>
        </w:tc>
        <w:tc>
          <w:tcPr>
            <w:tcW w:w="3121" w:type="dxa"/>
            <w:gridSpan w:val="2"/>
          </w:tcPr>
          <w:p w14:paraId="4390594A"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p>
        </w:tc>
      </w:tr>
      <w:tr w:rsidR="00553C37" w:rsidRPr="00D73406" w14:paraId="3CE97D1D" w14:textId="77777777" w:rsidTr="00553C37">
        <w:tc>
          <w:tcPr>
            <w:tcW w:w="5951" w:type="dxa"/>
          </w:tcPr>
          <w:p w14:paraId="05BF194C"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0-3</w:t>
            </w:r>
          </w:p>
        </w:tc>
        <w:tc>
          <w:tcPr>
            <w:tcW w:w="1563" w:type="dxa"/>
          </w:tcPr>
          <w:p w14:paraId="0F3A25F2"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250 </w:t>
            </w:r>
          </w:p>
        </w:tc>
        <w:tc>
          <w:tcPr>
            <w:tcW w:w="1558" w:type="dxa"/>
          </w:tcPr>
          <w:p w14:paraId="44CE6445"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(70,6)</w:t>
            </w:r>
          </w:p>
        </w:tc>
      </w:tr>
      <w:tr w:rsidR="00553C37" w:rsidRPr="00D73406" w14:paraId="6F1BA9BA" w14:textId="77777777" w:rsidTr="00553C37">
        <w:tc>
          <w:tcPr>
            <w:tcW w:w="5951" w:type="dxa"/>
          </w:tcPr>
          <w:p w14:paraId="64719767"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больше 3  </w:t>
            </w:r>
          </w:p>
        </w:tc>
        <w:tc>
          <w:tcPr>
            <w:tcW w:w="1563" w:type="dxa"/>
          </w:tcPr>
          <w:p w14:paraId="74CA2A66"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104 </w:t>
            </w:r>
          </w:p>
        </w:tc>
        <w:tc>
          <w:tcPr>
            <w:tcW w:w="1558" w:type="dxa"/>
          </w:tcPr>
          <w:p w14:paraId="0AC97F0C"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(29,4)</w:t>
            </w:r>
          </w:p>
        </w:tc>
      </w:tr>
      <w:tr w:rsidR="00553C37" w:rsidRPr="00D73406" w14:paraId="06C32C2E" w14:textId="77777777" w:rsidTr="00553C37">
        <w:tc>
          <w:tcPr>
            <w:tcW w:w="7514" w:type="dxa"/>
            <w:gridSpan w:val="2"/>
          </w:tcPr>
          <w:p w14:paraId="134B3185" w14:textId="77777777" w:rsidR="00553C37" w:rsidRPr="00D73406" w:rsidRDefault="00553C37" w:rsidP="00553C37">
            <w:pPr>
              <w:spacing w:after="0" w:line="240" w:lineRule="auto"/>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Вредные привычки</w:t>
            </w:r>
          </w:p>
        </w:tc>
        <w:tc>
          <w:tcPr>
            <w:tcW w:w="1558" w:type="dxa"/>
          </w:tcPr>
          <w:p w14:paraId="46B772FD"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p>
        </w:tc>
      </w:tr>
      <w:tr w:rsidR="00553C37" w:rsidRPr="00D73406" w14:paraId="39E33DB3" w14:textId="77777777" w:rsidTr="00553C37">
        <w:tc>
          <w:tcPr>
            <w:tcW w:w="5951" w:type="dxa"/>
          </w:tcPr>
          <w:p w14:paraId="08829324"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Нет </w:t>
            </w:r>
          </w:p>
        </w:tc>
        <w:tc>
          <w:tcPr>
            <w:tcW w:w="1563" w:type="dxa"/>
          </w:tcPr>
          <w:p w14:paraId="145388EC"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265 </w:t>
            </w:r>
          </w:p>
        </w:tc>
        <w:tc>
          <w:tcPr>
            <w:tcW w:w="1558" w:type="dxa"/>
          </w:tcPr>
          <w:p w14:paraId="63B88C17"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(74,9)</w:t>
            </w:r>
          </w:p>
        </w:tc>
      </w:tr>
      <w:tr w:rsidR="00553C37" w:rsidRPr="00D73406" w14:paraId="0585B06C" w14:textId="77777777" w:rsidTr="00553C37">
        <w:tc>
          <w:tcPr>
            <w:tcW w:w="5951" w:type="dxa"/>
          </w:tcPr>
          <w:p w14:paraId="5DC2D2B8"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Курение </w:t>
            </w:r>
          </w:p>
        </w:tc>
        <w:tc>
          <w:tcPr>
            <w:tcW w:w="1563" w:type="dxa"/>
          </w:tcPr>
          <w:p w14:paraId="161ABCC1"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60 </w:t>
            </w:r>
          </w:p>
        </w:tc>
        <w:tc>
          <w:tcPr>
            <w:tcW w:w="1558" w:type="dxa"/>
          </w:tcPr>
          <w:p w14:paraId="1AC7FEC6"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(16,9)</w:t>
            </w:r>
          </w:p>
        </w:tc>
      </w:tr>
      <w:tr w:rsidR="00553C37" w:rsidRPr="00D73406" w14:paraId="5758DBD8" w14:textId="77777777" w:rsidTr="00553C37">
        <w:trPr>
          <w:trHeight w:val="186"/>
        </w:trPr>
        <w:tc>
          <w:tcPr>
            <w:tcW w:w="5951" w:type="dxa"/>
          </w:tcPr>
          <w:p w14:paraId="74CDE570" w14:textId="77777777" w:rsidR="00553C37" w:rsidRPr="00D73406" w:rsidRDefault="00553C37" w:rsidP="00553C37">
            <w:pPr>
              <w:spacing w:after="0" w:line="240" w:lineRule="auto"/>
              <w:ind w:firstLine="166"/>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Употребление алкоголя </w:t>
            </w:r>
          </w:p>
        </w:tc>
        <w:tc>
          <w:tcPr>
            <w:tcW w:w="1563" w:type="dxa"/>
          </w:tcPr>
          <w:p w14:paraId="19E80176" w14:textId="77777777" w:rsidR="00553C37" w:rsidRPr="00D73406" w:rsidRDefault="00553C37" w:rsidP="00553C37">
            <w:pPr>
              <w:spacing w:after="0" w:line="240" w:lineRule="auto"/>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29 </w:t>
            </w:r>
          </w:p>
        </w:tc>
        <w:tc>
          <w:tcPr>
            <w:tcW w:w="1558" w:type="dxa"/>
          </w:tcPr>
          <w:p w14:paraId="748CC46F" w14:textId="77777777" w:rsidR="00553C37" w:rsidRPr="00D73406" w:rsidRDefault="00553C37" w:rsidP="00553C37">
            <w:pPr>
              <w:spacing w:after="0" w:line="240" w:lineRule="auto"/>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(8,2)</w:t>
            </w:r>
          </w:p>
        </w:tc>
      </w:tr>
      <w:tr w:rsidR="00553C37" w:rsidRPr="00D73406" w14:paraId="483CC5D9" w14:textId="77777777" w:rsidTr="00553C37">
        <w:trPr>
          <w:trHeight w:val="186"/>
        </w:trPr>
        <w:tc>
          <w:tcPr>
            <w:tcW w:w="9072" w:type="dxa"/>
            <w:gridSpan w:val="3"/>
          </w:tcPr>
          <w:p w14:paraId="06F6E1B0" w14:textId="77777777" w:rsidR="00553C37" w:rsidRPr="00D73406" w:rsidRDefault="00553C37" w:rsidP="00553C37">
            <w:pPr>
              <w:spacing w:after="0" w:line="240" w:lineRule="auto"/>
              <w:rPr>
                <w:rFonts w:ascii="Times New Roman" w:eastAsia="Times New Roman" w:hAnsi="Times New Roman" w:cs="Times New Roman"/>
                <w:sz w:val="24"/>
                <w:szCs w:val="24"/>
                <w:lang w:eastAsia="ru-RU"/>
              </w:rPr>
            </w:pPr>
            <w:r w:rsidRPr="00D73406">
              <w:rPr>
                <w:rFonts w:ascii="Times New Roman" w:eastAsia="Times New Roman" w:hAnsi="Times New Roman" w:cs="Times New Roman"/>
                <w:sz w:val="24"/>
                <w:szCs w:val="24"/>
                <w:lang w:eastAsia="ru-RU"/>
              </w:rPr>
              <w:t>Примечание - N – количество.</w:t>
            </w:r>
          </w:p>
        </w:tc>
      </w:tr>
    </w:tbl>
    <w:p w14:paraId="5E7EF66A" w14:textId="77777777" w:rsidR="00553C37" w:rsidRPr="00D73406" w:rsidRDefault="00553C37" w:rsidP="00553C37">
      <w:pPr>
        <w:pStyle w:val="a5"/>
        <w:ind w:firstLine="851"/>
        <w:jc w:val="both"/>
        <w:rPr>
          <w:rFonts w:ascii="Times New Roman" w:hAnsi="Times New Roman" w:cs="Times New Roman"/>
          <w:sz w:val="28"/>
          <w:szCs w:val="28"/>
        </w:rPr>
      </w:pPr>
    </w:p>
    <w:p w14:paraId="47C01F8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ИФА тест на определение активности НК клеток прошли всего 354 человек, среди которых 128 (36,2%) мужчин и 226 (63,8%) женщин, средний возраст составил 58,5±8,3 лет. В группе превалировали лица, относящиеся к </w:t>
      </w:r>
      <w:r w:rsidRPr="00D73406">
        <w:rPr>
          <w:rFonts w:ascii="Times New Roman" w:hAnsi="Times New Roman" w:cs="Times New Roman"/>
          <w:sz w:val="28"/>
          <w:szCs w:val="28"/>
        </w:rPr>
        <w:lastRenderedPageBreak/>
        <w:t xml:space="preserve">азиатской этнической группе (71,2%) и физически неактивные участники (70,6%). </w:t>
      </w:r>
    </w:p>
    <w:p w14:paraId="3085F11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2.2.3 Характеристика материала работы по четвертой задаче </w:t>
      </w:r>
    </w:p>
    <w:p w14:paraId="1D7E7C3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Нами изучены </w:t>
      </w:r>
      <w:r w:rsidR="00D00B4F" w:rsidRPr="00D73406">
        <w:rPr>
          <w:rFonts w:ascii="Times New Roman" w:hAnsi="Times New Roman" w:cs="Times New Roman"/>
          <w:sz w:val="28"/>
          <w:szCs w:val="28"/>
        </w:rPr>
        <w:t>данные</w:t>
      </w:r>
      <w:r w:rsidRPr="00D73406">
        <w:rPr>
          <w:rFonts w:ascii="Times New Roman" w:hAnsi="Times New Roman" w:cs="Times New Roman"/>
          <w:sz w:val="28"/>
          <w:szCs w:val="28"/>
        </w:rPr>
        <w:t xml:space="preserve"> магнитно-резонансной томографии органов малого таза пациентов с РПК за период с 2015-2018 гг. с целью оценки диагностической </w:t>
      </w:r>
      <w:r w:rsidR="00D00B4F" w:rsidRPr="00D73406">
        <w:rPr>
          <w:rFonts w:ascii="Times New Roman" w:hAnsi="Times New Roman" w:cs="Times New Roman"/>
          <w:sz w:val="28"/>
          <w:szCs w:val="28"/>
        </w:rPr>
        <w:t xml:space="preserve">значимости </w:t>
      </w:r>
      <w:r w:rsidRPr="00D73406">
        <w:rPr>
          <w:rFonts w:ascii="Times New Roman" w:hAnsi="Times New Roman" w:cs="Times New Roman"/>
          <w:sz w:val="28"/>
          <w:szCs w:val="28"/>
        </w:rPr>
        <w:t xml:space="preserve">сверхвысокопольной МРТ в оценке местной распространенности и </w:t>
      </w:r>
      <w:r w:rsidR="00D00B4F" w:rsidRPr="00D73406">
        <w:rPr>
          <w:rFonts w:ascii="Times New Roman" w:hAnsi="Times New Roman" w:cs="Times New Roman"/>
          <w:sz w:val="28"/>
          <w:szCs w:val="28"/>
        </w:rPr>
        <w:t xml:space="preserve">предиктивной возможности метода в отношении </w:t>
      </w:r>
      <w:r w:rsidRPr="00D73406">
        <w:rPr>
          <w:rFonts w:ascii="Times New Roman" w:hAnsi="Times New Roman" w:cs="Times New Roman"/>
          <w:sz w:val="28"/>
          <w:szCs w:val="28"/>
        </w:rPr>
        <w:t xml:space="preserve">гистологического типа опухоли. Все МРТ исследования проведены в отделении лучевой диагностики Казахского научно-исследовательского института онкологии и радиологии на </w:t>
      </w:r>
      <w:r w:rsidR="00AF210A" w:rsidRPr="00D73406">
        <w:rPr>
          <w:rFonts w:ascii="Times New Roman" w:hAnsi="Times New Roman" w:cs="Times New Roman"/>
          <w:sz w:val="28"/>
          <w:szCs w:val="28"/>
        </w:rPr>
        <w:t>сверхвысокопольном</w:t>
      </w:r>
      <w:r w:rsidRPr="00D73406">
        <w:rPr>
          <w:rFonts w:ascii="Times New Roman" w:hAnsi="Times New Roman" w:cs="Times New Roman"/>
          <w:sz w:val="28"/>
          <w:szCs w:val="28"/>
        </w:rPr>
        <w:t xml:space="preserve"> аппарате. </w:t>
      </w:r>
    </w:p>
    <w:p w14:paraId="186FE55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Проанализированы результаты МРТ исследований 86 пациентов с РПК, из них 46 (53,5%) мужчин и 40 (46,5%) женщин. Возраст пациентов составил от 49 до 75 лет, средний возраст 61,7±12,9 лет. Критериями включения являлись: впервые диагностированные случаи рака прямой кишки, подтвержденный патоморфологическим исследованием, без ограничения по полу и возрасту. Пациенты, которые не подвергались хирургическому вмешательству и/или не прошедшие патоморфологическую оценку или не получившие оптимальную МР-визуализацию были исключены из исследования.</w:t>
      </w:r>
    </w:p>
    <w:p w14:paraId="17BDACD2" w14:textId="77777777" w:rsidR="00553C37" w:rsidRPr="00D73406" w:rsidRDefault="00553C37" w:rsidP="00553C37">
      <w:pPr>
        <w:pStyle w:val="a5"/>
        <w:ind w:firstLine="851"/>
        <w:jc w:val="both"/>
        <w:rPr>
          <w:rFonts w:ascii="Times New Roman" w:hAnsi="Times New Roman" w:cs="Times New Roman"/>
          <w:b/>
          <w:i/>
          <w:sz w:val="28"/>
          <w:szCs w:val="28"/>
        </w:rPr>
      </w:pPr>
    </w:p>
    <w:p w14:paraId="629BBDF1"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2.3 Методы исследования</w:t>
      </w:r>
    </w:p>
    <w:p w14:paraId="0BD2B59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Для изучения диагностической ценности КТ колонографии в ранней диагностике КРР среди бессимптомного населения и сверхвысокопольной МРТ в оценке местной распространенности рака прямой кишки был проведен комплекс неинвазивных, малоинвазивных и инвазивных инструментальных методов исследования, лабораторное исследование, патоморфологическое исследование и статистический анализ полученных данных (таблица 5). </w:t>
      </w:r>
    </w:p>
    <w:p w14:paraId="2D8D6967" w14:textId="77777777" w:rsidR="00553C37" w:rsidRPr="00D73406" w:rsidRDefault="00553C37" w:rsidP="00553C37">
      <w:pPr>
        <w:pStyle w:val="a5"/>
        <w:ind w:firstLine="851"/>
        <w:jc w:val="both"/>
        <w:rPr>
          <w:rFonts w:ascii="Times New Roman" w:hAnsi="Times New Roman" w:cs="Times New Roman"/>
          <w:b/>
          <w:i/>
          <w:sz w:val="28"/>
          <w:szCs w:val="28"/>
        </w:rPr>
      </w:pPr>
    </w:p>
    <w:p w14:paraId="25115E7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Таблица 5 – Комплекс примененных методов исследования</w:t>
      </w:r>
    </w:p>
    <w:p w14:paraId="266126F0" w14:textId="77777777" w:rsidR="00553C37" w:rsidRPr="00D73406" w:rsidRDefault="00553C37" w:rsidP="00553C37">
      <w:pPr>
        <w:pStyle w:val="a5"/>
        <w:jc w:val="both"/>
        <w:rPr>
          <w:rFonts w:ascii="Times New Roman" w:hAnsi="Times New Roman" w:cs="Times New Roman"/>
          <w:sz w:val="28"/>
          <w:szCs w:val="28"/>
        </w:rPr>
      </w:pPr>
    </w:p>
    <w:tbl>
      <w:tblPr>
        <w:tblStyle w:val="a4"/>
        <w:tblW w:w="9498" w:type="dxa"/>
        <w:tblInd w:w="-5" w:type="dxa"/>
        <w:tblLayout w:type="fixed"/>
        <w:tblLook w:val="04A0" w:firstRow="1" w:lastRow="0" w:firstColumn="1" w:lastColumn="0" w:noHBand="0" w:noVBand="1"/>
      </w:tblPr>
      <w:tblGrid>
        <w:gridCol w:w="426"/>
        <w:gridCol w:w="6520"/>
        <w:gridCol w:w="2552"/>
      </w:tblGrid>
      <w:tr w:rsidR="00553C37" w:rsidRPr="00D73406" w14:paraId="020D3ACC" w14:textId="77777777" w:rsidTr="000D043F">
        <w:tc>
          <w:tcPr>
            <w:tcW w:w="426" w:type="dxa"/>
          </w:tcPr>
          <w:p w14:paraId="781F91C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w:t>
            </w:r>
          </w:p>
        </w:tc>
        <w:tc>
          <w:tcPr>
            <w:tcW w:w="6520" w:type="dxa"/>
          </w:tcPr>
          <w:p w14:paraId="6E27D81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Методы исследования</w:t>
            </w:r>
          </w:p>
        </w:tc>
        <w:tc>
          <w:tcPr>
            <w:tcW w:w="2552" w:type="dxa"/>
          </w:tcPr>
          <w:p w14:paraId="099A5DC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Количество </w:t>
            </w:r>
          </w:p>
        </w:tc>
      </w:tr>
      <w:tr w:rsidR="00553C37" w:rsidRPr="00D73406" w14:paraId="05BE652B" w14:textId="77777777" w:rsidTr="000D043F">
        <w:tc>
          <w:tcPr>
            <w:tcW w:w="426" w:type="dxa"/>
          </w:tcPr>
          <w:p w14:paraId="509555D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w:t>
            </w:r>
          </w:p>
        </w:tc>
        <w:tc>
          <w:tcPr>
            <w:tcW w:w="6520" w:type="dxa"/>
          </w:tcPr>
          <w:p w14:paraId="0C0BCA2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Радиологический (КТ колонография)</w:t>
            </w:r>
          </w:p>
        </w:tc>
        <w:tc>
          <w:tcPr>
            <w:tcW w:w="2552" w:type="dxa"/>
          </w:tcPr>
          <w:p w14:paraId="3B56A32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593 исследований</w:t>
            </w:r>
          </w:p>
        </w:tc>
      </w:tr>
      <w:tr w:rsidR="00553C37" w:rsidRPr="00D73406" w14:paraId="7177197F" w14:textId="77777777" w:rsidTr="000D043F">
        <w:tc>
          <w:tcPr>
            <w:tcW w:w="426" w:type="dxa"/>
          </w:tcPr>
          <w:p w14:paraId="743BCD1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w:t>
            </w:r>
          </w:p>
        </w:tc>
        <w:tc>
          <w:tcPr>
            <w:tcW w:w="6520" w:type="dxa"/>
          </w:tcPr>
          <w:p w14:paraId="35385E4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Эндоскопический (колоноскопия)</w:t>
            </w:r>
          </w:p>
        </w:tc>
        <w:tc>
          <w:tcPr>
            <w:tcW w:w="2552" w:type="dxa"/>
          </w:tcPr>
          <w:p w14:paraId="4E8578C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521 исследований</w:t>
            </w:r>
          </w:p>
        </w:tc>
      </w:tr>
      <w:tr w:rsidR="00553C37" w:rsidRPr="00D73406" w14:paraId="372460DA" w14:textId="77777777" w:rsidTr="000D043F">
        <w:tc>
          <w:tcPr>
            <w:tcW w:w="426" w:type="dxa"/>
          </w:tcPr>
          <w:p w14:paraId="011A079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w:t>
            </w:r>
          </w:p>
        </w:tc>
        <w:tc>
          <w:tcPr>
            <w:tcW w:w="6520" w:type="dxa"/>
          </w:tcPr>
          <w:p w14:paraId="5EA2C9D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Лабораторный (ИФА на активность НК клеток) </w:t>
            </w:r>
          </w:p>
        </w:tc>
        <w:tc>
          <w:tcPr>
            <w:tcW w:w="2552" w:type="dxa"/>
          </w:tcPr>
          <w:p w14:paraId="2626BCC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354 исследований</w:t>
            </w:r>
          </w:p>
        </w:tc>
      </w:tr>
      <w:tr w:rsidR="00553C37" w:rsidRPr="00D73406" w14:paraId="04160276" w14:textId="77777777" w:rsidTr="000D043F">
        <w:tc>
          <w:tcPr>
            <w:tcW w:w="426" w:type="dxa"/>
          </w:tcPr>
          <w:p w14:paraId="09A4672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4</w:t>
            </w:r>
          </w:p>
        </w:tc>
        <w:tc>
          <w:tcPr>
            <w:tcW w:w="6520" w:type="dxa"/>
          </w:tcPr>
          <w:p w14:paraId="0315585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Радиологический (сверхвысокопольная магнитно-резонансная томография) </w:t>
            </w:r>
          </w:p>
        </w:tc>
        <w:tc>
          <w:tcPr>
            <w:tcW w:w="2552" w:type="dxa"/>
          </w:tcPr>
          <w:p w14:paraId="64EA1AE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86 исследований </w:t>
            </w:r>
          </w:p>
        </w:tc>
      </w:tr>
      <w:tr w:rsidR="00553C37" w:rsidRPr="00D73406" w14:paraId="7F55563D" w14:textId="77777777" w:rsidTr="000D043F">
        <w:tc>
          <w:tcPr>
            <w:tcW w:w="426" w:type="dxa"/>
          </w:tcPr>
          <w:p w14:paraId="5B690F6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w:t>
            </w:r>
          </w:p>
        </w:tc>
        <w:tc>
          <w:tcPr>
            <w:tcW w:w="6520" w:type="dxa"/>
          </w:tcPr>
          <w:p w14:paraId="687FE40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Морфологический (гистологическое исследование)</w:t>
            </w:r>
          </w:p>
        </w:tc>
        <w:tc>
          <w:tcPr>
            <w:tcW w:w="2552" w:type="dxa"/>
          </w:tcPr>
          <w:p w14:paraId="0D5B36E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138 образцов </w:t>
            </w:r>
          </w:p>
        </w:tc>
      </w:tr>
      <w:tr w:rsidR="00553C37" w:rsidRPr="00D73406" w14:paraId="3043A0B6" w14:textId="77777777" w:rsidTr="000D043F">
        <w:tc>
          <w:tcPr>
            <w:tcW w:w="426" w:type="dxa"/>
          </w:tcPr>
          <w:p w14:paraId="07DA4FB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6</w:t>
            </w:r>
          </w:p>
        </w:tc>
        <w:tc>
          <w:tcPr>
            <w:tcW w:w="6520" w:type="dxa"/>
          </w:tcPr>
          <w:p w14:paraId="5D309BC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Статистический анализ</w:t>
            </w:r>
          </w:p>
        </w:tc>
        <w:tc>
          <w:tcPr>
            <w:tcW w:w="2552" w:type="dxa"/>
          </w:tcPr>
          <w:p w14:paraId="2CD631D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Все участники, все случаи КРР и ПА</w:t>
            </w:r>
          </w:p>
        </w:tc>
      </w:tr>
    </w:tbl>
    <w:p w14:paraId="2D792D27" w14:textId="77777777" w:rsidR="00553C37" w:rsidRPr="00D73406" w:rsidRDefault="00553C37" w:rsidP="00553C37">
      <w:pPr>
        <w:pStyle w:val="a5"/>
        <w:ind w:firstLine="851"/>
        <w:jc w:val="both"/>
        <w:rPr>
          <w:rFonts w:ascii="Times New Roman" w:hAnsi="Times New Roman" w:cs="Times New Roman"/>
          <w:b/>
          <w:i/>
          <w:sz w:val="28"/>
          <w:szCs w:val="28"/>
        </w:rPr>
      </w:pPr>
    </w:p>
    <w:p w14:paraId="1CC5EC24" w14:textId="3E2575E7" w:rsidR="00553C37" w:rsidRPr="00D73406" w:rsidRDefault="000D043F"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Диссертантом </w:t>
      </w:r>
      <w:r w:rsidR="00553C37" w:rsidRPr="00D73406">
        <w:rPr>
          <w:rFonts w:ascii="Times New Roman" w:hAnsi="Times New Roman" w:cs="Times New Roman"/>
          <w:sz w:val="28"/>
          <w:szCs w:val="28"/>
        </w:rPr>
        <w:t xml:space="preserve">лично проведены радиологические методы исследования, включающие низкодозную КТ колонографию, сверхвысокопольную магнитно-резонансную томографию, а также статистический анализ полученных данных.  </w:t>
      </w:r>
    </w:p>
    <w:p w14:paraId="7000D2AE" w14:textId="7197E3E6"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Эндоскопические, патоморфологические и лабораторные исследования были проведены в соответствующих отделениях Казахского научно-исследовательского института онкологии и радиологии.</w:t>
      </w:r>
    </w:p>
    <w:p w14:paraId="6A9F407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2.3.1 Процедура приглашения на исследование</w:t>
      </w:r>
    </w:p>
    <w:p w14:paraId="7A79EF2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 сотрудничеству в проведении научного исследования были приглашены 5 сотрудников специализированных консультативно-диагностических отделений (СКДО) онкологических центров г. Алматы и Алматинской области, участвующих в проведении </w:t>
      </w:r>
      <w:r w:rsidR="003A7F80" w:rsidRPr="00D73406">
        <w:rPr>
          <w:rFonts w:ascii="Times New Roman" w:hAnsi="Times New Roman" w:cs="Times New Roman"/>
          <w:sz w:val="28"/>
          <w:szCs w:val="28"/>
        </w:rPr>
        <w:t>государственных</w:t>
      </w:r>
      <w:r w:rsidRPr="00D73406">
        <w:rPr>
          <w:rFonts w:ascii="Times New Roman" w:hAnsi="Times New Roman" w:cs="Times New Roman"/>
          <w:sz w:val="28"/>
          <w:szCs w:val="28"/>
        </w:rPr>
        <w:t xml:space="preserve"> скрининговых программ. Специалисты были ознакомлены с протоколом нашего исследования, в том числе с критериями включения и невключения, получили заранее пронумерованные направления на бесплатное обследование (КТ колонография и тест на определение активности НК клеток). </w:t>
      </w:r>
    </w:p>
    <w:p w14:paraId="41A02165" w14:textId="77777777" w:rsidR="000D043F"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Врачи, участвовавшие в нашем исследовании, отобрали 3000 человек, соответствующих критериям включения, на основе анализа их медицинских записей и отправили их сгенерированные идентификационные номера исследователям. Критериями включения были бессимптомные мужчины и женщины в возрасте 45-75 лет, не имевшие в анамнезе КРР и прогрессирующих аденом толстой кишки. </w:t>
      </w:r>
    </w:p>
    <w:p w14:paraId="32D95D2D" w14:textId="3E28E32E"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Выбранным потенциальным участникам были присвоены кодировки четырехзначным числом (арабские цифры от 1 до 3000). Закодированные и обезличенные данные использовались нами для отбора 1200 человек из всего количества подходящих кандидатов случайным компьютерным методом, с соблюдением гендерного и этнического баланса, средний возраст приглашенных составил </w:t>
      </w:r>
      <w:r w:rsidRPr="00D73406">
        <w:rPr>
          <w:rFonts w:ascii="Times New Roman" w:eastAsia="Times New Roman" w:hAnsi="Times New Roman" w:cs="Times New Roman"/>
          <w:sz w:val="28"/>
          <w:szCs w:val="28"/>
        </w:rPr>
        <w:t>58,4±4,1 (от 45 до 75 лет)</w:t>
      </w:r>
      <w:r w:rsidRPr="00D73406">
        <w:rPr>
          <w:rFonts w:ascii="Times New Roman" w:hAnsi="Times New Roman" w:cs="Times New Roman"/>
          <w:sz w:val="28"/>
          <w:szCs w:val="28"/>
        </w:rPr>
        <w:t xml:space="preserve">. </w:t>
      </w:r>
    </w:p>
    <w:p w14:paraId="57D85A4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Отобранные участники были приглашены на исследование в период с 1 июня 2016 года по 24 июля 2019 года, проводившееся на базе Казахского научно-исследовательского института онкологии и радиологии, являющимся ведущим онкологическим центром страны. Приглашенные участники получили направление на бесплатное исследование и буклеты с информацией о предстоящем обследовании. В буклетах были указаны также контактные данные для дополнительной информации о КТ колонографии и/или теста на активность НК клеток. Специалисты предоставляли участникам нашего исследования информацию об особенностях КТ колонографии, а также положительных и отрицательных последствиях участия в данном исследовании. </w:t>
      </w:r>
    </w:p>
    <w:p w14:paraId="17F0ADDF" w14:textId="77777777" w:rsidR="00913C72"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Участников, добровольно согласившихся принять участие в исследовании, просили принести заранее пронумерованные направления. Пронумерованные направления были использованы для расчета частоты участия в исследовании, а те, кто не явился на исследование, были опрошены по телефону для выяснения причины. </w:t>
      </w:r>
    </w:p>
    <w:p w14:paraId="220CCC02" w14:textId="357D0334"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После собеседования и объяснения сути планируемых исследований, возможных рисков и осложнений во время процедур, приглашенные соглашались, либо отказывались от участия в исследовании. Те, кто проявил готовность принять участие в исследовании после беседы со специалистами СКДО, были записаны на КТ колонографию.</w:t>
      </w:r>
    </w:p>
    <w:p w14:paraId="5FFB3D9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2.3.2 Подписание листа информированного согласия</w:t>
      </w:r>
    </w:p>
    <w:p w14:paraId="4477CEE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Все участники ознакомились с информационным листком для участника. Мы отвечали на все интересующиеся их вопросы касательно планируемых методов исследования. Приглашенные могли отказаться от участия в исследовании без каких-либо негативных для них последствий. После получения полной информации об исследовании, приглашенные, принявшие решение участвовать в исследовании, подписывали форму письменного согласия (приложение Г), после чего были записаны на КТ колонографию и тест на сдачу крови для анализа активности НК клеток. Паспортные данные участников и первичные данные проведенных методов исследования записывались в индивидуальную регистрационную карту участника (приложение Д).</w:t>
      </w:r>
    </w:p>
    <w:p w14:paraId="434890F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2.3.3 Подготовка к КТ колонографии </w:t>
      </w:r>
    </w:p>
    <w:p w14:paraId="51ED230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Все участники проходили подготовку кишечника, которая состояла из тщательной очистки кишечника с помощью слабительных препаратов и перорального приема йодсодержащего контрастного вещества. </w:t>
      </w:r>
    </w:p>
    <w:p w14:paraId="116677B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Мы назначали однодневную подготовку для очищения толстой кишки с приемом полиэтиленгликоля (ПЭГ), из расчета 1 литр раствора ПЭГ (Fortrans®, Beaufour Ipsen Industrie, Франция) на каждые 20 кг массы тела участника, но общим объемом не более четырех литров в интервале времени от 16.00 до 20.00 накануне проведения КТ колонографии (приложение Е). Диета для участников в дни до проведения КТ колонографии была обычная.</w:t>
      </w:r>
    </w:p>
    <w:p w14:paraId="230BD16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ПЭГ раствор – относится к группе растворов линейного полимера, удерживающий молекулы воды, посредством водородного соединения, что приводит к увеличению осмотического давления и объема жидкостного содержимого в кишке. Препарат содержит электролиты, что способствует сохранению водно-электролитного равновесия. При применении ПЭГ растворов, в кишке скапливается большое количество жидкости. </w:t>
      </w:r>
    </w:p>
    <w:p w14:paraId="176DCE3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Смена положения тела пациента во время сканирования, позволяет перераспределить остаточную жидкость в кишке и провести полную визуализацию поверхности слизистой кишки [153]. Остаточная жидкость и стул были помечены йодсодержащим контрастным веществом (Ультравист® 300, Bayer, Германия), путем перорального приема 20 мл контрастного вещества всеми участниками в 22.00 за день до обследования при отсутствии каких-либо медицинских противопоказаний. Качество подготовки кишечника по каждому отдельно взятому сегменту толстой кишки оценивались нами как </w:t>
      </w:r>
      <w:r w:rsidRPr="00D73406">
        <w:rPr>
          <w:rFonts w:ascii="Times New Roman" w:hAnsi="Times New Roman" w:cs="Times New Roman"/>
          <w:i/>
          <w:sz w:val="28"/>
          <w:szCs w:val="28"/>
        </w:rPr>
        <w:t>неинформативное</w:t>
      </w:r>
      <w:r w:rsidRPr="00D73406">
        <w:rPr>
          <w:rFonts w:ascii="Times New Roman" w:hAnsi="Times New Roman" w:cs="Times New Roman"/>
          <w:sz w:val="28"/>
          <w:szCs w:val="28"/>
        </w:rPr>
        <w:t xml:space="preserve">, </w:t>
      </w:r>
      <w:r w:rsidRPr="00D73406">
        <w:rPr>
          <w:rFonts w:ascii="Times New Roman" w:hAnsi="Times New Roman" w:cs="Times New Roman"/>
          <w:i/>
          <w:sz w:val="28"/>
          <w:szCs w:val="28"/>
        </w:rPr>
        <w:t>удовлетворительное</w:t>
      </w:r>
      <w:r w:rsidRPr="00D73406">
        <w:rPr>
          <w:rFonts w:ascii="Times New Roman" w:hAnsi="Times New Roman" w:cs="Times New Roman"/>
          <w:sz w:val="28"/>
          <w:szCs w:val="28"/>
        </w:rPr>
        <w:t xml:space="preserve">, </w:t>
      </w:r>
      <w:r w:rsidRPr="00D73406">
        <w:rPr>
          <w:rFonts w:ascii="Times New Roman" w:hAnsi="Times New Roman" w:cs="Times New Roman"/>
          <w:i/>
          <w:sz w:val="28"/>
          <w:szCs w:val="28"/>
        </w:rPr>
        <w:t>хорошее</w:t>
      </w:r>
      <w:r w:rsidRPr="00D73406">
        <w:rPr>
          <w:rFonts w:ascii="Times New Roman" w:hAnsi="Times New Roman" w:cs="Times New Roman"/>
          <w:sz w:val="28"/>
          <w:szCs w:val="28"/>
        </w:rPr>
        <w:t xml:space="preserve"> или </w:t>
      </w:r>
      <w:r w:rsidRPr="00D73406">
        <w:rPr>
          <w:rFonts w:ascii="Times New Roman" w:hAnsi="Times New Roman" w:cs="Times New Roman"/>
          <w:i/>
          <w:sz w:val="28"/>
          <w:szCs w:val="28"/>
        </w:rPr>
        <w:t>отличное</w:t>
      </w:r>
      <w:r w:rsidRPr="00D73406">
        <w:rPr>
          <w:rFonts w:ascii="Times New Roman" w:hAnsi="Times New Roman" w:cs="Times New Roman"/>
          <w:sz w:val="28"/>
          <w:szCs w:val="28"/>
        </w:rPr>
        <w:t xml:space="preserve">.  </w:t>
      </w:r>
    </w:p>
    <w:p w14:paraId="6A8CCD6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рамках нашего исследования внутривенное введение контрастного вещества </w:t>
      </w:r>
      <w:r w:rsidR="003A7F80" w:rsidRPr="00D73406">
        <w:rPr>
          <w:rFonts w:ascii="Times New Roman" w:hAnsi="Times New Roman" w:cs="Times New Roman"/>
          <w:sz w:val="28"/>
          <w:szCs w:val="28"/>
        </w:rPr>
        <w:t xml:space="preserve">при КТ колонографии </w:t>
      </w:r>
      <w:r w:rsidRPr="00D73406">
        <w:rPr>
          <w:rFonts w:ascii="Times New Roman" w:hAnsi="Times New Roman" w:cs="Times New Roman"/>
          <w:sz w:val="28"/>
          <w:szCs w:val="28"/>
        </w:rPr>
        <w:t xml:space="preserve">не применялось. В случае выявления новообразований толстой кишки мы проводили КТ исследование с внутривенным болюсным контрастированием с помощью автоматизированного инжектора и применением оптимизированного нами протокола (приложение Б). </w:t>
      </w:r>
    </w:p>
    <w:p w14:paraId="36AFBAF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внутривенном контрастировании, безконтрастное сканирование КТ, а также сканирование в артериальной и венозной фазах проводились в положении участников «на спине» с применением полнодозного </w:t>
      </w:r>
      <w:r w:rsidRPr="00D73406">
        <w:rPr>
          <w:rFonts w:ascii="Times New Roman" w:hAnsi="Times New Roman" w:cs="Times New Roman"/>
          <w:sz w:val="28"/>
          <w:szCs w:val="28"/>
        </w:rPr>
        <w:lastRenderedPageBreak/>
        <w:t>(диагностического) протокола сканирования, а КТ сканирование в поздней фазе контрастирования – в положении пациента «на правом боку».</w:t>
      </w:r>
    </w:p>
    <w:p w14:paraId="0EA4361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eastAsia="Times New Roman" w:hAnsi="Times New Roman" w:cs="Times New Roman"/>
          <w:iCs/>
          <w:sz w:val="28"/>
          <w:szCs w:val="28"/>
          <w:lang w:eastAsia="ru-RU"/>
        </w:rPr>
        <w:t>2.3.4 Установка ректальной трубки</w:t>
      </w:r>
    </w:p>
    <w:p w14:paraId="4CBC48E7" w14:textId="77777777" w:rsidR="00553C37" w:rsidRPr="00D73406" w:rsidRDefault="00553C37" w:rsidP="00553C37">
      <w:pPr>
        <w:spacing w:after="0" w:line="240" w:lineRule="auto"/>
        <w:ind w:firstLine="851"/>
        <w:jc w:val="both"/>
        <w:rPr>
          <w:rFonts w:ascii="Times New Roman" w:eastAsia="Times New Roman" w:hAnsi="Times New Roman" w:cs="Times New Roman"/>
          <w:b/>
          <w:sz w:val="28"/>
          <w:szCs w:val="28"/>
          <w:lang w:eastAsia="ru-RU"/>
        </w:rPr>
      </w:pPr>
      <w:r w:rsidRPr="00D73406">
        <w:rPr>
          <w:rFonts w:ascii="Times New Roman" w:eastAsia="Times New Roman" w:hAnsi="Times New Roman" w:cs="Times New Roman"/>
          <w:sz w:val="28"/>
          <w:szCs w:val="28"/>
          <w:lang w:eastAsia="ru-RU"/>
        </w:rPr>
        <w:t xml:space="preserve">При установке ректальной трубки мы руководствовались внутренним протоколом стандартных операционных процедур Казахского научно-исследовательского института онкологии и радиологии. В качестве ректальной трубки использована гибкая пластиковая трубка маленького калибра с надувным баллоном на дистальном конце (рисунок 2). </w:t>
      </w:r>
    </w:p>
    <w:p w14:paraId="6E45AE5E" w14:textId="77777777" w:rsidR="00553C37" w:rsidRPr="00D73406" w:rsidRDefault="00553C37" w:rsidP="00553C37">
      <w:pPr>
        <w:spacing w:after="0" w:line="240" w:lineRule="auto"/>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Ректальная трубка устанавливается после того, как пациента укладывают на стол аппарата КТ на правый бок. Трубка устанавливается осторожным нажатием, смазанного заранее лубрикантами конец трубки в анальный канал. Затем баллон трубки раздувается 10 мл комнатного воздуха для фиксации ее в прямой кишке, после чего ректальная трубка подсоединяется к трубке инсуффлятора.</w:t>
      </w:r>
    </w:p>
    <w:p w14:paraId="023F2DEF" w14:textId="77777777" w:rsidR="00553C37" w:rsidRPr="00D73406" w:rsidRDefault="00553C37" w:rsidP="00553C37">
      <w:pPr>
        <w:spacing w:after="0" w:line="240" w:lineRule="auto"/>
        <w:ind w:firstLine="851"/>
        <w:jc w:val="both"/>
        <w:rPr>
          <w:rFonts w:ascii="Times New Roman" w:eastAsia="Times New Roman" w:hAnsi="Times New Roman" w:cs="Times New Roman"/>
          <w:b/>
          <w:i/>
          <w:sz w:val="28"/>
          <w:szCs w:val="28"/>
          <w:lang w:eastAsia="ru-RU"/>
        </w:rPr>
      </w:pPr>
    </w:p>
    <w:p w14:paraId="4CD1DEF3" w14:textId="77777777" w:rsidR="00553C37" w:rsidRPr="00D73406" w:rsidRDefault="00553C37" w:rsidP="00553C37">
      <w:pPr>
        <w:spacing w:after="0" w:line="240" w:lineRule="auto"/>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noProof/>
          <w:sz w:val="28"/>
          <w:szCs w:val="28"/>
          <w:lang w:eastAsia="ru-RU"/>
        </w:rPr>
        <w:drawing>
          <wp:inline distT="0" distB="0" distL="0" distR="0" wp14:anchorId="294C2EF4" wp14:editId="222222DD">
            <wp:extent cx="3524181" cy="4214527"/>
            <wp:effectExtent l="12700" t="12700" r="6985" b="14605"/>
            <wp:docPr id="18" name="Рисунок 18" descr="C:\Users\User\Desktop\ДИССЕР\рисунки\трубка ректа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ИССЕР\рисунки\трубка ректальная.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619769" cy="4328840"/>
                    </a:xfrm>
                    <a:prstGeom prst="rect">
                      <a:avLst/>
                    </a:prstGeom>
                    <a:noFill/>
                    <a:ln>
                      <a:solidFill>
                        <a:schemeClr val="accent1"/>
                      </a:solidFill>
                    </a:ln>
                  </pic:spPr>
                </pic:pic>
              </a:graphicData>
            </a:graphic>
          </wp:inline>
        </w:drawing>
      </w:r>
    </w:p>
    <w:p w14:paraId="2A62E1CE" w14:textId="77777777" w:rsidR="00553C37" w:rsidRPr="00D73406" w:rsidRDefault="00553C37" w:rsidP="00553C37">
      <w:pPr>
        <w:spacing w:after="0" w:line="240" w:lineRule="auto"/>
        <w:jc w:val="center"/>
        <w:rPr>
          <w:rFonts w:ascii="Times New Roman" w:eastAsia="Times New Roman" w:hAnsi="Times New Roman" w:cs="Times New Roman"/>
          <w:sz w:val="28"/>
          <w:szCs w:val="28"/>
          <w:lang w:eastAsia="ru-RU"/>
        </w:rPr>
      </w:pPr>
    </w:p>
    <w:p w14:paraId="2E7D57EE" w14:textId="77777777" w:rsidR="00553C37" w:rsidRPr="00D73406" w:rsidRDefault="00553C37" w:rsidP="00553C37">
      <w:pPr>
        <w:spacing w:after="0" w:line="240" w:lineRule="auto"/>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Рисунок 2 – Пластиковая ректальная трубка</w:t>
      </w:r>
    </w:p>
    <w:p w14:paraId="19A312DD" w14:textId="77777777" w:rsidR="00553C37" w:rsidRPr="00D73406" w:rsidRDefault="00553C37" w:rsidP="00553C37">
      <w:pPr>
        <w:spacing w:after="0" w:line="240" w:lineRule="auto"/>
        <w:ind w:firstLine="851"/>
        <w:jc w:val="both"/>
        <w:rPr>
          <w:rFonts w:ascii="Times New Roman" w:eastAsia="Times New Roman" w:hAnsi="Times New Roman" w:cs="Times New Roman"/>
          <w:b/>
          <w:i/>
          <w:sz w:val="28"/>
          <w:szCs w:val="28"/>
          <w:lang w:eastAsia="ru-RU"/>
        </w:rPr>
      </w:pPr>
    </w:p>
    <w:p w14:paraId="2017741D" w14:textId="77777777" w:rsidR="00553C37" w:rsidRPr="00D73406" w:rsidRDefault="00553C37" w:rsidP="00553C37">
      <w:pPr>
        <w:spacing w:after="0" w:line="240" w:lineRule="auto"/>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2.3.5 Инсуффляция толстой кишки</w:t>
      </w:r>
    </w:p>
    <w:p w14:paraId="3ECE4F7B" w14:textId="77777777" w:rsidR="00553C37" w:rsidRPr="00D73406" w:rsidRDefault="00553C37" w:rsidP="00553C37">
      <w:pPr>
        <w:spacing w:after="0" w:line="240" w:lineRule="auto"/>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Необходимым условием для получения хорошего качества изображения и точной оценки состояния слизистой стенок кишки является достижение оптимального пневмоколона. Для инсуффляция углекислого газа (CO2) в просвет кишки применялся автоматизированный инсуффлятор – </w:t>
      </w:r>
      <w:r w:rsidRPr="00D73406">
        <w:rPr>
          <w:rFonts w:ascii="Times New Roman" w:hAnsi="Times New Roman" w:cs="Times New Roman"/>
          <w:sz w:val="28"/>
          <w:szCs w:val="28"/>
        </w:rPr>
        <w:t xml:space="preserve">CO 2flow, </w:t>
      </w:r>
      <w:r w:rsidRPr="00D73406">
        <w:rPr>
          <w:rFonts w:ascii="Times New Roman" w:hAnsi="Times New Roman" w:cs="Times New Roman"/>
          <w:sz w:val="28"/>
          <w:szCs w:val="28"/>
        </w:rPr>
        <w:lastRenderedPageBreak/>
        <w:t xml:space="preserve">Ulrich Medical. Объем инсуффлируемого газа должен быть не менее </w:t>
      </w:r>
      <w:r w:rsidRPr="00D73406">
        <w:rPr>
          <w:rFonts w:ascii="Times New Roman" w:eastAsia="Times New Roman" w:hAnsi="Times New Roman" w:cs="Times New Roman"/>
          <w:sz w:val="28"/>
          <w:szCs w:val="28"/>
          <w:lang w:eastAsia="ru-RU"/>
        </w:rPr>
        <w:t xml:space="preserve">2,0 л. При этом, давление в просвете кишки должно превышать 16 мм ртутного столба. В случае возникновении трудностей с удержанием газа у пациентов со слабым анальным сфинктером или слабостью илеоцекального клапана, объем вводимого газа и скорость инсуффляции увеличиваются. </w:t>
      </w:r>
      <w:r w:rsidRPr="00D73406">
        <w:rPr>
          <w:rFonts w:ascii="Times New Roman" w:hAnsi="Times New Roman" w:cs="Times New Roman"/>
          <w:sz w:val="28"/>
          <w:szCs w:val="28"/>
        </w:rPr>
        <w:t>Критерии оценки качества растяжения кишечника были те же, что и при оценке очищения толстой кишки.</w:t>
      </w:r>
      <w:r w:rsidRPr="00D73406">
        <w:rPr>
          <w:rFonts w:ascii="Times New Roman" w:eastAsia="Times New Roman" w:hAnsi="Times New Roman" w:cs="Times New Roman"/>
          <w:sz w:val="28"/>
          <w:szCs w:val="28"/>
          <w:lang w:eastAsia="ru-RU"/>
        </w:rPr>
        <w:t xml:space="preserve"> </w:t>
      </w:r>
    </w:p>
    <w:p w14:paraId="0BCBFE73" w14:textId="290455A3" w:rsidR="00553C37" w:rsidRPr="00D73406" w:rsidRDefault="00553C37" w:rsidP="00553C37">
      <w:pPr>
        <w:spacing w:after="0" w:line="240" w:lineRule="auto"/>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Мы наблюдали за самочувствием обследуемыми во время всей процедуры. При достижении объема вводимого газа более 1,5 л или при возникновении чувств распирания или дискомфорта в животе, инсуффляция останавливалась, участник менял положение тела на столе КТ – с правого бока на спину. В положении обследуемого на спине инсуффляция продолжалась до объема газа 1,8-2,0 л, затем проводилась топограмма (КТ сканирование), которая позволяет оценить качество и полноту раздувания кишки. Визуализация всех отделов толстой кишки на топограмме является показанием для начала КТ сканирования в положении тела пациента «на спине». После завершения первого КТ сканирования, мы оценивали полученные снимки на качество инсуффляции. После этого обследуемые укладывались на правый бок, повторно снимались то</w:t>
      </w:r>
      <w:r w:rsidR="00BB0FE6" w:rsidRPr="00D73406">
        <w:rPr>
          <w:rFonts w:ascii="Times New Roman" w:eastAsia="Times New Roman" w:hAnsi="Times New Roman" w:cs="Times New Roman"/>
          <w:sz w:val="28"/>
          <w:szCs w:val="28"/>
          <w:lang w:eastAsia="ru-RU"/>
        </w:rPr>
        <w:t xml:space="preserve">пограмма и КТ </w:t>
      </w:r>
      <w:r w:rsidRPr="00D73406">
        <w:rPr>
          <w:rFonts w:ascii="Times New Roman" w:eastAsia="Times New Roman" w:hAnsi="Times New Roman" w:cs="Times New Roman"/>
          <w:sz w:val="28"/>
          <w:szCs w:val="28"/>
          <w:lang w:eastAsia="ru-RU"/>
        </w:rPr>
        <w:t xml:space="preserve">сканирование (рисунок 3). </w:t>
      </w:r>
    </w:p>
    <w:p w14:paraId="2BED304F" w14:textId="77777777" w:rsidR="00553C37" w:rsidRPr="00D73406" w:rsidRDefault="00553C37" w:rsidP="00553C37">
      <w:pPr>
        <w:spacing w:after="0" w:line="240" w:lineRule="auto"/>
        <w:ind w:firstLine="851"/>
        <w:jc w:val="both"/>
        <w:rPr>
          <w:rFonts w:ascii="Times New Roman" w:eastAsia="Times New Roman" w:hAnsi="Times New Roman" w:cs="Times New Roman"/>
          <w:sz w:val="28"/>
          <w:szCs w:val="28"/>
          <w:lang w:eastAsia="ru-RU"/>
        </w:rPr>
      </w:pPr>
    </w:p>
    <w:p w14:paraId="456318D2" w14:textId="77777777" w:rsidR="00553C37" w:rsidRPr="00D73406" w:rsidRDefault="00553C37" w:rsidP="00553C37">
      <w:pPr>
        <w:spacing w:after="0" w:line="240" w:lineRule="auto"/>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noProof/>
          <w:sz w:val="28"/>
          <w:szCs w:val="28"/>
          <w:lang w:eastAsia="ru-RU"/>
        </w:rPr>
        <w:drawing>
          <wp:inline distT="0" distB="0" distL="0" distR="0" wp14:anchorId="49761B54" wp14:editId="53033E4E">
            <wp:extent cx="6108065" cy="3400425"/>
            <wp:effectExtent l="0" t="0" r="6985" b="9525"/>
            <wp:docPr id="44" name="image9.jpg" descr="C:\Users\User\Desktop\Вестник ВК 2018\1.jpg"/>
            <wp:cNvGraphicFramePr/>
            <a:graphic xmlns:a="http://schemas.openxmlformats.org/drawingml/2006/main">
              <a:graphicData uri="http://schemas.openxmlformats.org/drawingml/2006/picture">
                <pic:pic xmlns:pic="http://schemas.openxmlformats.org/drawingml/2006/picture">
                  <pic:nvPicPr>
                    <pic:cNvPr id="0" name="image9.jpg" descr="C:\Users\User\Desktop\Вестник ВК 2018\1.jpg"/>
                    <pic:cNvPicPr preferRelativeResize="0"/>
                  </pic:nvPicPr>
                  <pic:blipFill rotWithShape="1">
                    <a:blip r:embed="rId9" cstate="email">
                      <a:extLst>
                        <a:ext uri="{28A0092B-C50C-407E-A947-70E740481C1C}">
                          <a14:useLocalDpi xmlns:a14="http://schemas.microsoft.com/office/drawing/2010/main"/>
                        </a:ext>
                      </a:extLst>
                    </a:blip>
                    <a:srcRect/>
                    <a:stretch/>
                  </pic:blipFill>
                  <pic:spPr bwMode="auto">
                    <a:xfrm>
                      <a:off x="0" y="0"/>
                      <a:ext cx="6224603" cy="3465303"/>
                    </a:xfrm>
                    <a:prstGeom prst="rect">
                      <a:avLst/>
                    </a:prstGeom>
                    <a:ln>
                      <a:noFill/>
                    </a:ln>
                    <a:extLst>
                      <a:ext uri="{53640926-AAD7-44D8-BBD7-CCE9431645EC}">
                        <a14:shadowObscured xmlns:a14="http://schemas.microsoft.com/office/drawing/2010/main"/>
                      </a:ext>
                    </a:extLst>
                  </pic:spPr>
                </pic:pic>
              </a:graphicData>
            </a:graphic>
          </wp:inline>
        </w:drawing>
      </w:r>
    </w:p>
    <w:p w14:paraId="05BC0D21" w14:textId="77777777" w:rsidR="00553C37" w:rsidRPr="00D73406" w:rsidRDefault="00553C37" w:rsidP="00553C37">
      <w:pPr>
        <w:spacing w:after="0" w:line="240" w:lineRule="auto"/>
        <w:ind w:firstLine="851"/>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                       а)                                                                    б)</w:t>
      </w:r>
    </w:p>
    <w:p w14:paraId="1A50607D" w14:textId="77777777" w:rsidR="00553C37" w:rsidRPr="00D73406" w:rsidRDefault="00553C37" w:rsidP="00553C37">
      <w:pPr>
        <w:spacing w:after="0" w:line="240" w:lineRule="auto"/>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Рисунок 3 – КТ топограммы</w:t>
      </w:r>
      <w:r w:rsidR="003A7F80" w:rsidRPr="00D73406">
        <w:rPr>
          <w:rFonts w:ascii="Times New Roman" w:eastAsia="Times New Roman" w:hAnsi="Times New Roman" w:cs="Times New Roman"/>
          <w:sz w:val="28"/>
          <w:szCs w:val="28"/>
          <w:lang w:eastAsia="ru-RU"/>
        </w:rPr>
        <w:t xml:space="preserve"> брюшной полости и малого таза</w:t>
      </w:r>
      <w:r w:rsidRPr="00D73406">
        <w:rPr>
          <w:rFonts w:ascii="Times New Roman" w:eastAsia="Times New Roman" w:hAnsi="Times New Roman" w:cs="Times New Roman"/>
          <w:sz w:val="28"/>
          <w:szCs w:val="28"/>
          <w:lang w:eastAsia="ru-RU"/>
        </w:rPr>
        <w:t>: а) в положении на спине и б) на правом боку</w:t>
      </w:r>
    </w:p>
    <w:p w14:paraId="1892696A" w14:textId="77777777" w:rsidR="00553C37" w:rsidRPr="00D73406" w:rsidRDefault="00553C37" w:rsidP="00553C37">
      <w:pPr>
        <w:pStyle w:val="a5"/>
        <w:ind w:firstLine="851"/>
        <w:jc w:val="both"/>
        <w:rPr>
          <w:rFonts w:ascii="Times New Roman" w:hAnsi="Times New Roman" w:cs="Times New Roman"/>
          <w:b/>
          <w:sz w:val="28"/>
          <w:szCs w:val="28"/>
        </w:rPr>
      </w:pPr>
    </w:p>
    <w:p w14:paraId="43E2BE5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2.3.6 Проведение КТ колонографии</w:t>
      </w:r>
    </w:p>
    <w:p w14:paraId="6CAD816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КТ колонография выполнялась на 64-срезовом КТ (Somatom Definition AS, Siemens) </w:t>
      </w:r>
      <w:r w:rsidR="003A7F80" w:rsidRPr="00D73406">
        <w:rPr>
          <w:rFonts w:ascii="Times New Roman" w:hAnsi="Times New Roman" w:cs="Times New Roman"/>
          <w:sz w:val="28"/>
          <w:szCs w:val="28"/>
        </w:rPr>
        <w:t xml:space="preserve">отделения радиологии и ядерной медицины Казахского научно-исследовательского института онкологии и радиологии </w:t>
      </w:r>
      <w:r w:rsidRPr="00D73406">
        <w:rPr>
          <w:rFonts w:ascii="Times New Roman" w:hAnsi="Times New Roman" w:cs="Times New Roman"/>
          <w:sz w:val="28"/>
          <w:szCs w:val="28"/>
        </w:rPr>
        <w:t xml:space="preserve">с применением </w:t>
      </w:r>
      <w:r w:rsidRPr="00D73406">
        <w:rPr>
          <w:rFonts w:ascii="Times New Roman" w:hAnsi="Times New Roman" w:cs="Times New Roman"/>
          <w:sz w:val="28"/>
          <w:szCs w:val="28"/>
        </w:rPr>
        <w:lastRenderedPageBreak/>
        <w:t xml:space="preserve">стандартного двухпозиционного метода сканирования: в положении лежа на спине и на правом боку (Рисунок 4). </w:t>
      </w:r>
    </w:p>
    <w:p w14:paraId="574A05D0" w14:textId="77777777" w:rsidR="00553C37" w:rsidRPr="00D73406" w:rsidRDefault="00553C37" w:rsidP="00553C37">
      <w:pPr>
        <w:pStyle w:val="a5"/>
        <w:ind w:firstLine="851"/>
        <w:jc w:val="both"/>
        <w:rPr>
          <w:rFonts w:ascii="Times New Roman" w:hAnsi="Times New Roman" w:cs="Times New Roman"/>
          <w:sz w:val="28"/>
          <w:szCs w:val="28"/>
        </w:rPr>
      </w:pPr>
    </w:p>
    <w:p w14:paraId="4DCDDBC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3E7A198B" wp14:editId="6D32AFDA">
            <wp:extent cx="6026504" cy="2133600"/>
            <wp:effectExtent l="0" t="0" r="0" b="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rotWithShape="1">
                    <a:blip r:embed="rId10" cstate="email">
                      <a:extLst>
                        <a:ext uri="{28A0092B-C50C-407E-A947-70E740481C1C}">
                          <a14:useLocalDpi xmlns:a14="http://schemas.microsoft.com/office/drawing/2010/main"/>
                        </a:ext>
                      </a:extLst>
                    </a:blip>
                    <a:srcRect/>
                    <a:stretch/>
                  </pic:blipFill>
                  <pic:spPr bwMode="auto">
                    <a:xfrm>
                      <a:off x="0" y="0"/>
                      <a:ext cx="6082276" cy="2153345"/>
                    </a:xfrm>
                    <a:prstGeom prst="rect">
                      <a:avLst/>
                    </a:prstGeom>
                    <a:ln>
                      <a:noFill/>
                    </a:ln>
                    <a:extLst>
                      <a:ext uri="{53640926-AAD7-44D8-BBD7-CCE9431645EC}">
                        <a14:shadowObscured xmlns:a14="http://schemas.microsoft.com/office/drawing/2010/main"/>
                      </a:ext>
                    </a:extLst>
                  </pic:spPr>
                </pic:pic>
              </a:graphicData>
            </a:graphic>
          </wp:inline>
        </w:drawing>
      </w:r>
    </w:p>
    <w:p w14:paraId="6D75F5C7"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а)                                                               б)</w:t>
      </w:r>
    </w:p>
    <w:p w14:paraId="6162B6DF"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4 – Этапы проведения КТ колонографии: а) сканирование в положении пациента на спине и б) на правом боку</w:t>
      </w:r>
    </w:p>
    <w:p w14:paraId="230E724A" w14:textId="77777777" w:rsidR="00553C37" w:rsidRPr="00D73406" w:rsidRDefault="00553C37" w:rsidP="00553C37">
      <w:pPr>
        <w:pStyle w:val="a5"/>
        <w:ind w:firstLine="851"/>
        <w:jc w:val="both"/>
        <w:rPr>
          <w:rFonts w:ascii="Times New Roman" w:hAnsi="Times New Roman" w:cs="Times New Roman"/>
          <w:sz w:val="28"/>
          <w:szCs w:val="28"/>
        </w:rPr>
      </w:pPr>
    </w:p>
    <w:p w14:paraId="7C433C3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Двухпозиционный метод сканирования позволяет перераспределить остаточное кишечное жидкостное содержимое и газ для лучшей визуализации за счет возможности оценки большей поверхности слизистой кишки после гравитационного смещения жидкости в кишке. Сканирование проводилось с использованием протокола низких доз (коллимация 3,2x0,6, шаг 1,4, время вращения 0,5 сек, 120 kVp, 50 мА) в положениях пациентов «лежа на спине» и «лежа на правом боку». После оценки качества и при достаточной информативности изображений в вышеназванных позициях, по необходимости назначалось дополнительное, третье сканирование. </w:t>
      </w:r>
    </w:p>
    <w:p w14:paraId="3A6A518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2.3.7 Интерпретация результатов КТ колонографии</w:t>
      </w:r>
    </w:p>
    <w:p w14:paraId="1BC603B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Для интерпретации использовались сканы, полученные при компьютерной томографии и смоделированные специальным программным обеспечением двухмерные (2D) и трехмерные (3D) изображения. Для обработки изображений, анализа и клинической отчетности использовалась рабочая станция Sуngo VIA (Siemens), которая позволяет анализировать двухмерные и трехмерные КТ-изображения кишечника.</w:t>
      </w:r>
    </w:p>
    <w:p w14:paraId="1688E69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анализе применялся метод первичного анализа трехмерных изображений с детальной оценкой патологических/подозрительных находок на двухмерных сканах. Данная последовательность интерпретации начиналась с оценки слизистой кишки в режиме «полета в просвете кишки» начиная от анального канала в ретроградном направлении в сторону слепой кишки, затем обратно в антеградном направлении. «Полет в просвете кишки» в антеградном направлении позволяет визуализировать «слепые зоны», необследованные при «полете» в ретроградном направлении. </w:t>
      </w:r>
    </w:p>
    <w:p w14:paraId="1D01D17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2D-визуализации оценивалась толщина стенки кишки посегментно, начиная от прямой кишки по направлению к слепой кишке. КТ изображения «на </w:t>
      </w:r>
      <w:r w:rsidRPr="00D73406">
        <w:rPr>
          <w:rFonts w:ascii="Times New Roman" w:hAnsi="Times New Roman" w:cs="Times New Roman"/>
          <w:sz w:val="28"/>
          <w:szCs w:val="28"/>
        </w:rPr>
        <w:lastRenderedPageBreak/>
        <w:t xml:space="preserve">спине» и «на правом боку» визуализируются на экране рабочей станции радиолога с синхронным «прокручиванием» каждой серии, что позволяет оценить ту или иную часть кишки в двух разных позициях одновременно. Двухмерные изображения анализировались в «костном» режиме окна рабочей станции (W 1400-1700 и C 120-220). «Мягкотканный» режим окна (W 400, C 40) применялся для оценки структуры образований (плотность, однородность, маркировка и подвижность остаточного кишечного содержимого, накопление контрастного вещества) и прилежащей клетчатки. </w:t>
      </w:r>
    </w:p>
    <w:p w14:paraId="69CCBF8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Выявленные патологические изменения при КТ колонографии были классифицированы по системе интерпретации и протоколирования КТ колонографии (Computed Tomograpthy Colonography Reporting and Data System, C-RADS) [154], разработанной Американским колледжем радиологии и используемой при описании КТ колонографии (таблица 6).</w:t>
      </w:r>
    </w:p>
    <w:p w14:paraId="6EDD8CD0" w14:textId="77777777" w:rsidR="00553C37" w:rsidRPr="00D73406" w:rsidRDefault="00553C37" w:rsidP="00553C37">
      <w:pPr>
        <w:pStyle w:val="a5"/>
        <w:ind w:firstLine="851"/>
        <w:jc w:val="both"/>
        <w:rPr>
          <w:rFonts w:ascii="Times New Roman" w:hAnsi="Times New Roman" w:cs="Times New Roman"/>
          <w:sz w:val="28"/>
          <w:szCs w:val="28"/>
        </w:rPr>
      </w:pPr>
    </w:p>
    <w:p w14:paraId="44700CC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Таблица 6 – Система интерпретации и протоколирования результатов КТ колонографии (C-RADS)</w:t>
      </w:r>
    </w:p>
    <w:p w14:paraId="19A7535D" w14:textId="77777777" w:rsidR="00553C37" w:rsidRPr="00D73406" w:rsidRDefault="00553C37" w:rsidP="00553C37">
      <w:pPr>
        <w:pStyle w:val="a5"/>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1905"/>
        <w:gridCol w:w="7727"/>
      </w:tblGrid>
      <w:tr w:rsidR="00553C37" w:rsidRPr="00D73406" w14:paraId="101B7FD8" w14:textId="77777777" w:rsidTr="000D043F">
        <w:trPr>
          <w:trHeight w:val="321"/>
        </w:trPr>
        <w:tc>
          <w:tcPr>
            <w:tcW w:w="1600" w:type="dxa"/>
          </w:tcPr>
          <w:p w14:paraId="4335D02E"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 xml:space="preserve">КАТЕГОРИИ </w:t>
            </w:r>
          </w:p>
        </w:tc>
        <w:tc>
          <w:tcPr>
            <w:tcW w:w="8032" w:type="dxa"/>
          </w:tcPr>
          <w:p w14:paraId="49866306" w14:textId="77777777" w:rsidR="00553C37" w:rsidRPr="00D73406" w:rsidRDefault="00801F0D" w:rsidP="00553C37">
            <w:pPr>
              <w:pStyle w:val="a5"/>
              <w:ind w:firstLine="38"/>
              <w:rPr>
                <w:rFonts w:ascii="Times New Roman" w:hAnsi="Times New Roman" w:cs="Times New Roman"/>
                <w:sz w:val="28"/>
                <w:szCs w:val="28"/>
              </w:rPr>
            </w:pPr>
            <w:r w:rsidRPr="00D73406">
              <w:rPr>
                <w:rFonts w:ascii="Times New Roman" w:hAnsi="Times New Roman" w:cs="Times New Roman"/>
                <w:sz w:val="28"/>
                <w:szCs w:val="28"/>
              </w:rPr>
              <w:t xml:space="preserve">ОПИСАНИЕ ВЫЯВЛЕННЫХ </w:t>
            </w:r>
            <w:r w:rsidR="00553C37" w:rsidRPr="00D73406">
              <w:rPr>
                <w:rFonts w:ascii="Times New Roman" w:hAnsi="Times New Roman" w:cs="Times New Roman"/>
                <w:sz w:val="28"/>
                <w:szCs w:val="28"/>
              </w:rPr>
              <w:t xml:space="preserve">ИЗМЕНЕНИЙ </w:t>
            </w:r>
          </w:p>
          <w:p w14:paraId="028053CD" w14:textId="5AD57214" w:rsidR="00FE64F1" w:rsidRPr="00D73406" w:rsidRDefault="00FE64F1" w:rsidP="00553C37">
            <w:pPr>
              <w:pStyle w:val="a5"/>
              <w:ind w:firstLine="38"/>
              <w:rPr>
                <w:rFonts w:ascii="Times New Roman" w:hAnsi="Times New Roman" w:cs="Times New Roman"/>
                <w:sz w:val="28"/>
                <w:szCs w:val="28"/>
              </w:rPr>
            </w:pPr>
          </w:p>
        </w:tc>
      </w:tr>
      <w:tr w:rsidR="00553C37" w:rsidRPr="00D73406" w14:paraId="6121F18D" w14:textId="77777777" w:rsidTr="00553C37">
        <w:tc>
          <w:tcPr>
            <w:tcW w:w="9632" w:type="dxa"/>
            <w:gridSpan w:val="2"/>
          </w:tcPr>
          <w:p w14:paraId="0A0446EF" w14:textId="77777777" w:rsidR="00553C37" w:rsidRPr="00D73406" w:rsidRDefault="00553C37" w:rsidP="00553C37">
            <w:pPr>
              <w:pStyle w:val="a5"/>
              <w:ind w:firstLine="38"/>
              <w:rPr>
                <w:rFonts w:ascii="Times New Roman" w:hAnsi="Times New Roman" w:cs="Times New Roman"/>
                <w:sz w:val="28"/>
                <w:szCs w:val="28"/>
              </w:rPr>
            </w:pPr>
            <w:r w:rsidRPr="00D73406">
              <w:rPr>
                <w:rFonts w:ascii="Times New Roman" w:hAnsi="Times New Roman" w:cs="Times New Roman"/>
                <w:sz w:val="28"/>
                <w:szCs w:val="28"/>
              </w:rPr>
              <w:t>Изменения толстой кишки (С0-С4)</w:t>
            </w:r>
          </w:p>
        </w:tc>
      </w:tr>
      <w:tr w:rsidR="00553C37" w:rsidRPr="00D73406" w14:paraId="719EFD26" w14:textId="77777777" w:rsidTr="00553C37">
        <w:tc>
          <w:tcPr>
            <w:tcW w:w="1600" w:type="dxa"/>
          </w:tcPr>
          <w:p w14:paraId="6E3C86EF"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С0</w:t>
            </w:r>
          </w:p>
        </w:tc>
        <w:tc>
          <w:tcPr>
            <w:tcW w:w="8032" w:type="dxa"/>
          </w:tcPr>
          <w:p w14:paraId="2311816D" w14:textId="75E5534E" w:rsidR="00553C37" w:rsidRPr="00D73406" w:rsidRDefault="00801F0D" w:rsidP="00801F0D">
            <w:pPr>
              <w:pStyle w:val="a5"/>
              <w:ind w:firstLine="38"/>
              <w:rPr>
                <w:rFonts w:ascii="Times New Roman" w:hAnsi="Times New Roman" w:cs="Times New Roman"/>
                <w:sz w:val="28"/>
                <w:szCs w:val="28"/>
              </w:rPr>
            </w:pPr>
            <w:r w:rsidRPr="00D73406">
              <w:rPr>
                <w:rFonts w:ascii="Times New Roman" w:hAnsi="Times New Roman" w:cs="Times New Roman"/>
                <w:sz w:val="28"/>
                <w:szCs w:val="28"/>
              </w:rPr>
              <w:t>состояние</w:t>
            </w:r>
            <w:r w:rsidR="00553C37" w:rsidRPr="00D73406">
              <w:rPr>
                <w:rFonts w:ascii="Times New Roman" w:hAnsi="Times New Roman" w:cs="Times New Roman"/>
                <w:sz w:val="28"/>
                <w:szCs w:val="28"/>
              </w:rPr>
              <w:t xml:space="preserve"> не позволя</w:t>
            </w:r>
            <w:r w:rsidRPr="00D73406">
              <w:rPr>
                <w:rFonts w:ascii="Times New Roman" w:hAnsi="Times New Roman" w:cs="Times New Roman"/>
                <w:sz w:val="28"/>
                <w:szCs w:val="28"/>
              </w:rPr>
              <w:t xml:space="preserve">ет </w:t>
            </w:r>
            <w:r w:rsidR="00553C37" w:rsidRPr="00D73406">
              <w:rPr>
                <w:rFonts w:ascii="Times New Roman" w:hAnsi="Times New Roman" w:cs="Times New Roman"/>
                <w:sz w:val="28"/>
                <w:szCs w:val="28"/>
              </w:rPr>
              <w:t xml:space="preserve">провести </w:t>
            </w:r>
            <w:r w:rsidRPr="00D73406">
              <w:rPr>
                <w:rFonts w:ascii="Times New Roman" w:hAnsi="Times New Roman" w:cs="Times New Roman"/>
                <w:sz w:val="28"/>
                <w:szCs w:val="28"/>
              </w:rPr>
              <w:t xml:space="preserve">виртуальную колоноскопию </w:t>
            </w:r>
            <w:r w:rsidR="00553C37" w:rsidRPr="00D73406">
              <w:rPr>
                <w:rFonts w:ascii="Times New Roman" w:hAnsi="Times New Roman" w:cs="Times New Roman"/>
                <w:sz w:val="28"/>
                <w:szCs w:val="28"/>
              </w:rPr>
              <w:t xml:space="preserve">или </w:t>
            </w:r>
            <w:r w:rsidRPr="00D73406">
              <w:rPr>
                <w:rFonts w:ascii="Times New Roman" w:hAnsi="Times New Roman" w:cs="Times New Roman"/>
                <w:sz w:val="28"/>
                <w:szCs w:val="28"/>
              </w:rPr>
              <w:t>интерпретировать полученные данные</w:t>
            </w:r>
          </w:p>
        </w:tc>
      </w:tr>
      <w:tr w:rsidR="00553C37" w:rsidRPr="00D73406" w14:paraId="2F85D03E" w14:textId="77777777" w:rsidTr="00553C37">
        <w:tc>
          <w:tcPr>
            <w:tcW w:w="1600" w:type="dxa"/>
          </w:tcPr>
          <w:p w14:paraId="7B6290BD"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С1</w:t>
            </w:r>
          </w:p>
        </w:tc>
        <w:tc>
          <w:tcPr>
            <w:tcW w:w="8032" w:type="dxa"/>
          </w:tcPr>
          <w:p w14:paraId="0F579F45" w14:textId="3FA55445" w:rsidR="00553C37" w:rsidRPr="00D73406" w:rsidRDefault="00801F0D" w:rsidP="00FE64F1">
            <w:pPr>
              <w:pStyle w:val="a5"/>
              <w:ind w:firstLine="38"/>
              <w:rPr>
                <w:rFonts w:ascii="Times New Roman" w:hAnsi="Times New Roman" w:cs="Times New Roman"/>
                <w:sz w:val="28"/>
                <w:szCs w:val="28"/>
              </w:rPr>
            </w:pPr>
            <w:r w:rsidRPr="00D73406">
              <w:rPr>
                <w:rFonts w:ascii="Times New Roman" w:hAnsi="Times New Roman" w:cs="Times New Roman"/>
                <w:sz w:val="28"/>
                <w:szCs w:val="28"/>
              </w:rPr>
              <w:t>п</w:t>
            </w:r>
            <w:r w:rsidR="00553C37" w:rsidRPr="00D73406">
              <w:rPr>
                <w:rFonts w:ascii="Times New Roman" w:hAnsi="Times New Roman" w:cs="Times New Roman"/>
                <w:sz w:val="28"/>
                <w:szCs w:val="28"/>
              </w:rPr>
              <w:t>атологически</w:t>
            </w:r>
            <w:r w:rsidRPr="00D73406">
              <w:rPr>
                <w:rFonts w:ascii="Times New Roman" w:hAnsi="Times New Roman" w:cs="Times New Roman"/>
                <w:sz w:val="28"/>
                <w:szCs w:val="28"/>
              </w:rPr>
              <w:t>х</w:t>
            </w:r>
            <w:r w:rsidR="00553C37" w:rsidRPr="00D73406">
              <w:rPr>
                <w:rFonts w:ascii="Times New Roman" w:hAnsi="Times New Roman" w:cs="Times New Roman"/>
                <w:sz w:val="28"/>
                <w:szCs w:val="28"/>
              </w:rPr>
              <w:t xml:space="preserve"> изменени</w:t>
            </w:r>
            <w:r w:rsidRPr="00D73406">
              <w:rPr>
                <w:rFonts w:ascii="Times New Roman" w:hAnsi="Times New Roman" w:cs="Times New Roman"/>
                <w:sz w:val="28"/>
                <w:szCs w:val="28"/>
              </w:rPr>
              <w:t>й</w:t>
            </w:r>
            <w:r w:rsidR="00553C37" w:rsidRPr="00D73406">
              <w:rPr>
                <w:rFonts w:ascii="Times New Roman" w:hAnsi="Times New Roman" w:cs="Times New Roman"/>
                <w:sz w:val="28"/>
                <w:szCs w:val="28"/>
              </w:rPr>
              <w:t xml:space="preserve"> </w:t>
            </w:r>
            <w:r w:rsidRPr="00D73406">
              <w:rPr>
                <w:rFonts w:ascii="Times New Roman" w:hAnsi="Times New Roman" w:cs="Times New Roman"/>
                <w:sz w:val="28"/>
                <w:szCs w:val="28"/>
              </w:rPr>
              <w:t xml:space="preserve">не выявлено </w:t>
            </w:r>
            <w:r w:rsidR="00553C37" w:rsidRPr="00D73406">
              <w:rPr>
                <w:rFonts w:ascii="Times New Roman" w:hAnsi="Times New Roman" w:cs="Times New Roman"/>
                <w:sz w:val="28"/>
                <w:szCs w:val="28"/>
              </w:rPr>
              <w:t xml:space="preserve">либо выявленные изменения, не </w:t>
            </w:r>
            <w:r w:rsidRPr="00D73406">
              <w:rPr>
                <w:rFonts w:ascii="Times New Roman" w:hAnsi="Times New Roman" w:cs="Times New Roman"/>
                <w:sz w:val="28"/>
                <w:szCs w:val="28"/>
              </w:rPr>
              <w:t>являются КРР</w:t>
            </w:r>
            <w:r w:rsidR="00FE64F1" w:rsidRPr="00D73406">
              <w:rPr>
                <w:rFonts w:ascii="Times New Roman" w:hAnsi="Times New Roman" w:cs="Times New Roman"/>
                <w:sz w:val="28"/>
                <w:szCs w:val="28"/>
              </w:rPr>
              <w:t xml:space="preserve"> или полипом</w:t>
            </w:r>
            <w:r w:rsidRPr="00D73406">
              <w:rPr>
                <w:rFonts w:ascii="Times New Roman" w:hAnsi="Times New Roman" w:cs="Times New Roman"/>
                <w:sz w:val="28"/>
                <w:szCs w:val="28"/>
              </w:rPr>
              <w:t xml:space="preserve"> (например:</w:t>
            </w:r>
            <w:r w:rsidR="00553C37" w:rsidRPr="00D73406">
              <w:rPr>
                <w:rFonts w:ascii="Times New Roman" w:hAnsi="Times New Roman" w:cs="Times New Roman"/>
                <w:sz w:val="28"/>
                <w:szCs w:val="28"/>
              </w:rPr>
              <w:t xml:space="preserve"> ди</w:t>
            </w:r>
            <w:r w:rsidRPr="00D73406">
              <w:rPr>
                <w:rFonts w:ascii="Times New Roman" w:hAnsi="Times New Roman" w:cs="Times New Roman"/>
                <w:sz w:val="28"/>
                <w:szCs w:val="28"/>
              </w:rPr>
              <w:t>вертикулез, долихоколон, липомы</w:t>
            </w:r>
            <w:r w:rsidR="00553C37" w:rsidRPr="00D73406">
              <w:rPr>
                <w:rFonts w:ascii="Times New Roman" w:hAnsi="Times New Roman" w:cs="Times New Roman"/>
                <w:sz w:val="28"/>
                <w:szCs w:val="28"/>
              </w:rPr>
              <w:t xml:space="preserve"> и другие изменения</w:t>
            </w:r>
            <w:r w:rsidRPr="00D73406">
              <w:rPr>
                <w:rFonts w:ascii="Times New Roman" w:hAnsi="Times New Roman" w:cs="Times New Roman"/>
                <w:sz w:val="28"/>
                <w:szCs w:val="28"/>
              </w:rPr>
              <w:t>)</w:t>
            </w:r>
            <w:r w:rsidR="00553C37" w:rsidRPr="00D73406">
              <w:rPr>
                <w:rFonts w:ascii="Times New Roman" w:hAnsi="Times New Roman" w:cs="Times New Roman"/>
                <w:sz w:val="28"/>
                <w:szCs w:val="28"/>
              </w:rPr>
              <w:t>.</w:t>
            </w:r>
          </w:p>
        </w:tc>
      </w:tr>
      <w:tr w:rsidR="00553C37" w:rsidRPr="00D73406" w14:paraId="30AB1E9E" w14:textId="77777777" w:rsidTr="00553C37">
        <w:tc>
          <w:tcPr>
            <w:tcW w:w="1600" w:type="dxa"/>
          </w:tcPr>
          <w:p w14:paraId="3B929A83"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С2</w:t>
            </w:r>
          </w:p>
        </w:tc>
        <w:tc>
          <w:tcPr>
            <w:tcW w:w="8032" w:type="dxa"/>
          </w:tcPr>
          <w:p w14:paraId="023E7214" w14:textId="2781AA5D" w:rsidR="00553C37" w:rsidRPr="00D73406" w:rsidRDefault="00FE64F1" w:rsidP="00553C37">
            <w:pPr>
              <w:pStyle w:val="a5"/>
              <w:ind w:firstLine="38"/>
              <w:rPr>
                <w:rFonts w:ascii="Times New Roman" w:hAnsi="Times New Roman" w:cs="Times New Roman"/>
                <w:sz w:val="28"/>
                <w:szCs w:val="28"/>
              </w:rPr>
            </w:pPr>
            <w:r w:rsidRPr="00D73406">
              <w:rPr>
                <w:rFonts w:ascii="Times New Roman" w:hAnsi="Times New Roman" w:cs="Times New Roman"/>
                <w:sz w:val="28"/>
                <w:szCs w:val="28"/>
              </w:rPr>
              <w:t xml:space="preserve">выявление </w:t>
            </w:r>
            <w:r w:rsidR="00553C37" w:rsidRPr="00D73406">
              <w:rPr>
                <w:rFonts w:ascii="Times New Roman" w:hAnsi="Times New Roman" w:cs="Times New Roman"/>
                <w:sz w:val="28"/>
                <w:szCs w:val="28"/>
              </w:rPr>
              <w:t xml:space="preserve">1-2 полипов </w:t>
            </w:r>
            <w:r w:rsidR="003A7F80" w:rsidRPr="00D73406">
              <w:rPr>
                <w:rFonts w:ascii="Times New Roman" w:hAnsi="Times New Roman" w:cs="Times New Roman"/>
                <w:sz w:val="28"/>
                <w:szCs w:val="28"/>
              </w:rPr>
              <w:t>размерами 6-9 мм</w:t>
            </w:r>
          </w:p>
        </w:tc>
      </w:tr>
      <w:tr w:rsidR="00553C37" w:rsidRPr="00D73406" w14:paraId="667988AD" w14:textId="77777777" w:rsidTr="00553C37">
        <w:tc>
          <w:tcPr>
            <w:tcW w:w="1600" w:type="dxa"/>
          </w:tcPr>
          <w:p w14:paraId="2FC25377"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С3</w:t>
            </w:r>
          </w:p>
        </w:tc>
        <w:tc>
          <w:tcPr>
            <w:tcW w:w="8032" w:type="dxa"/>
          </w:tcPr>
          <w:p w14:paraId="4D08D253" w14:textId="5B32266B" w:rsidR="00553C37" w:rsidRPr="00D73406" w:rsidRDefault="00FE64F1" w:rsidP="00FE64F1">
            <w:pPr>
              <w:pStyle w:val="a5"/>
              <w:ind w:firstLine="38"/>
              <w:rPr>
                <w:rFonts w:ascii="Times New Roman" w:hAnsi="Times New Roman" w:cs="Times New Roman"/>
                <w:sz w:val="28"/>
                <w:szCs w:val="28"/>
              </w:rPr>
            </w:pPr>
            <w:r w:rsidRPr="00D73406">
              <w:rPr>
                <w:rFonts w:ascii="Times New Roman" w:hAnsi="Times New Roman" w:cs="Times New Roman"/>
                <w:sz w:val="28"/>
                <w:szCs w:val="28"/>
              </w:rPr>
              <w:t xml:space="preserve">обнаружение </w:t>
            </w:r>
            <w:r w:rsidR="00553C37" w:rsidRPr="00D73406">
              <w:rPr>
                <w:rFonts w:ascii="Times New Roman" w:hAnsi="Times New Roman" w:cs="Times New Roman"/>
                <w:sz w:val="28"/>
                <w:szCs w:val="28"/>
              </w:rPr>
              <w:t>3</w:t>
            </w:r>
            <w:r w:rsidRPr="00D73406">
              <w:rPr>
                <w:rFonts w:ascii="Times New Roman" w:hAnsi="Times New Roman" w:cs="Times New Roman"/>
                <w:sz w:val="28"/>
                <w:szCs w:val="28"/>
              </w:rPr>
              <w:t xml:space="preserve"> и более</w:t>
            </w:r>
            <w:r w:rsidR="00553C37" w:rsidRPr="00D73406">
              <w:rPr>
                <w:rFonts w:ascii="Times New Roman" w:hAnsi="Times New Roman" w:cs="Times New Roman"/>
                <w:sz w:val="28"/>
                <w:szCs w:val="28"/>
              </w:rPr>
              <w:t xml:space="preserve"> полипов размерами 6-9 мм, либо 1 и более полипов размерами больше 10 мм</w:t>
            </w:r>
          </w:p>
        </w:tc>
      </w:tr>
      <w:tr w:rsidR="00553C37" w:rsidRPr="00D73406" w14:paraId="428240F2" w14:textId="77777777" w:rsidTr="00553C37">
        <w:tc>
          <w:tcPr>
            <w:tcW w:w="1600" w:type="dxa"/>
          </w:tcPr>
          <w:p w14:paraId="5F7D3C79"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С4</w:t>
            </w:r>
          </w:p>
        </w:tc>
        <w:tc>
          <w:tcPr>
            <w:tcW w:w="8032" w:type="dxa"/>
          </w:tcPr>
          <w:p w14:paraId="6285CFD0" w14:textId="41BB9483" w:rsidR="00553C37" w:rsidRPr="00D73406" w:rsidRDefault="00553C37" w:rsidP="00FE64F1">
            <w:pPr>
              <w:pStyle w:val="a5"/>
              <w:ind w:firstLine="38"/>
              <w:rPr>
                <w:rFonts w:ascii="Times New Roman" w:hAnsi="Times New Roman" w:cs="Times New Roman"/>
                <w:sz w:val="28"/>
                <w:szCs w:val="28"/>
              </w:rPr>
            </w:pPr>
            <w:r w:rsidRPr="00D73406">
              <w:rPr>
                <w:rFonts w:ascii="Times New Roman" w:hAnsi="Times New Roman" w:cs="Times New Roman"/>
                <w:sz w:val="28"/>
                <w:szCs w:val="28"/>
              </w:rPr>
              <w:t xml:space="preserve">признаки </w:t>
            </w:r>
            <w:r w:rsidR="00FE64F1" w:rsidRPr="00D73406">
              <w:rPr>
                <w:rFonts w:ascii="Times New Roman" w:hAnsi="Times New Roman" w:cs="Times New Roman"/>
                <w:sz w:val="28"/>
                <w:szCs w:val="28"/>
              </w:rPr>
              <w:t xml:space="preserve">опухолевого </w:t>
            </w:r>
            <w:r w:rsidRPr="00D73406">
              <w:rPr>
                <w:rFonts w:ascii="Times New Roman" w:hAnsi="Times New Roman" w:cs="Times New Roman"/>
                <w:sz w:val="28"/>
                <w:szCs w:val="28"/>
              </w:rPr>
              <w:t>поражения толстой кишки</w:t>
            </w:r>
          </w:p>
        </w:tc>
      </w:tr>
      <w:tr w:rsidR="00553C37" w:rsidRPr="00D73406" w14:paraId="64EB0847" w14:textId="77777777" w:rsidTr="00553C37">
        <w:tc>
          <w:tcPr>
            <w:tcW w:w="9632" w:type="dxa"/>
            <w:gridSpan w:val="2"/>
          </w:tcPr>
          <w:p w14:paraId="1A024A59" w14:textId="77777777" w:rsidR="00553C37" w:rsidRPr="00D73406" w:rsidRDefault="00553C37" w:rsidP="00553C37">
            <w:pPr>
              <w:pStyle w:val="a5"/>
              <w:ind w:firstLine="38"/>
              <w:rPr>
                <w:rFonts w:ascii="Times New Roman" w:hAnsi="Times New Roman" w:cs="Times New Roman"/>
                <w:sz w:val="28"/>
                <w:szCs w:val="28"/>
              </w:rPr>
            </w:pPr>
            <w:r w:rsidRPr="00D73406">
              <w:rPr>
                <w:rFonts w:ascii="Times New Roman" w:hAnsi="Times New Roman" w:cs="Times New Roman"/>
                <w:sz w:val="28"/>
                <w:szCs w:val="28"/>
              </w:rPr>
              <w:t>Внекишечные изменения (Е0-Е4)</w:t>
            </w:r>
          </w:p>
        </w:tc>
      </w:tr>
      <w:tr w:rsidR="00553C37" w:rsidRPr="00D73406" w14:paraId="4BE19BB2" w14:textId="77777777" w:rsidTr="00553C37">
        <w:tc>
          <w:tcPr>
            <w:tcW w:w="1600" w:type="dxa"/>
          </w:tcPr>
          <w:p w14:paraId="27A984BB"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Е0</w:t>
            </w:r>
          </w:p>
        </w:tc>
        <w:tc>
          <w:tcPr>
            <w:tcW w:w="8032" w:type="dxa"/>
          </w:tcPr>
          <w:p w14:paraId="2D55B3DB" w14:textId="3F3C26F7" w:rsidR="00553C37" w:rsidRPr="00D73406" w:rsidRDefault="00553C37" w:rsidP="00FE64F1">
            <w:pPr>
              <w:pStyle w:val="a5"/>
              <w:ind w:firstLine="38"/>
              <w:rPr>
                <w:rFonts w:ascii="Times New Roman" w:hAnsi="Times New Roman" w:cs="Times New Roman"/>
                <w:sz w:val="28"/>
                <w:szCs w:val="28"/>
              </w:rPr>
            </w:pPr>
            <w:r w:rsidRPr="00D73406">
              <w:rPr>
                <w:rFonts w:ascii="Times New Roman" w:hAnsi="Times New Roman" w:cs="Times New Roman"/>
                <w:sz w:val="28"/>
                <w:szCs w:val="28"/>
              </w:rPr>
              <w:t>состояние не позволя</w:t>
            </w:r>
            <w:r w:rsidR="00FE64F1" w:rsidRPr="00D73406">
              <w:rPr>
                <w:rFonts w:ascii="Times New Roman" w:hAnsi="Times New Roman" w:cs="Times New Roman"/>
                <w:sz w:val="28"/>
                <w:szCs w:val="28"/>
              </w:rPr>
              <w:t xml:space="preserve">ет </w:t>
            </w:r>
            <w:r w:rsidRPr="00D73406">
              <w:rPr>
                <w:rFonts w:ascii="Times New Roman" w:hAnsi="Times New Roman" w:cs="Times New Roman"/>
                <w:sz w:val="28"/>
                <w:szCs w:val="28"/>
              </w:rPr>
              <w:t xml:space="preserve">провести </w:t>
            </w:r>
            <w:r w:rsidR="00FE64F1" w:rsidRPr="00D73406">
              <w:rPr>
                <w:rFonts w:ascii="Times New Roman" w:hAnsi="Times New Roman" w:cs="Times New Roman"/>
                <w:sz w:val="28"/>
                <w:szCs w:val="28"/>
              </w:rPr>
              <w:t xml:space="preserve">исследование </w:t>
            </w:r>
            <w:r w:rsidRPr="00D73406">
              <w:rPr>
                <w:rFonts w:ascii="Times New Roman" w:hAnsi="Times New Roman" w:cs="Times New Roman"/>
                <w:sz w:val="28"/>
                <w:szCs w:val="28"/>
              </w:rPr>
              <w:t xml:space="preserve">или </w:t>
            </w:r>
            <w:r w:rsidR="00FE64F1" w:rsidRPr="00D73406">
              <w:rPr>
                <w:rFonts w:ascii="Times New Roman" w:hAnsi="Times New Roman" w:cs="Times New Roman"/>
                <w:sz w:val="28"/>
                <w:szCs w:val="28"/>
              </w:rPr>
              <w:t xml:space="preserve">интерпретировать полученные </w:t>
            </w:r>
            <w:r w:rsidRPr="00D73406">
              <w:rPr>
                <w:rFonts w:ascii="Times New Roman" w:hAnsi="Times New Roman" w:cs="Times New Roman"/>
                <w:sz w:val="28"/>
                <w:szCs w:val="28"/>
              </w:rPr>
              <w:t xml:space="preserve">результаты </w:t>
            </w:r>
          </w:p>
        </w:tc>
      </w:tr>
      <w:tr w:rsidR="00553C37" w:rsidRPr="00D73406" w14:paraId="0FB47A28" w14:textId="77777777" w:rsidTr="00553C37">
        <w:tc>
          <w:tcPr>
            <w:tcW w:w="1600" w:type="dxa"/>
          </w:tcPr>
          <w:p w14:paraId="291ECBEA"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Е1</w:t>
            </w:r>
          </w:p>
        </w:tc>
        <w:tc>
          <w:tcPr>
            <w:tcW w:w="8032" w:type="dxa"/>
          </w:tcPr>
          <w:p w14:paraId="1D819817" w14:textId="37AFA327" w:rsidR="00553C37" w:rsidRPr="00D73406" w:rsidRDefault="00553C37" w:rsidP="00553C37">
            <w:pPr>
              <w:pStyle w:val="a5"/>
              <w:ind w:firstLine="38"/>
              <w:rPr>
                <w:rFonts w:ascii="Times New Roman" w:hAnsi="Times New Roman" w:cs="Times New Roman"/>
                <w:sz w:val="28"/>
                <w:szCs w:val="28"/>
              </w:rPr>
            </w:pPr>
            <w:r w:rsidRPr="00D73406">
              <w:rPr>
                <w:rFonts w:ascii="Times New Roman" w:hAnsi="Times New Roman" w:cs="Times New Roman"/>
                <w:sz w:val="28"/>
                <w:szCs w:val="28"/>
              </w:rPr>
              <w:t xml:space="preserve">патологические изменения не обнаружены либо выявлены изменения, относящиеся к вариантам развития </w:t>
            </w:r>
          </w:p>
        </w:tc>
      </w:tr>
      <w:tr w:rsidR="00553C37" w:rsidRPr="00D73406" w14:paraId="3F3EE568" w14:textId="77777777" w:rsidTr="00553C37">
        <w:tc>
          <w:tcPr>
            <w:tcW w:w="1600" w:type="dxa"/>
          </w:tcPr>
          <w:p w14:paraId="19BF152B"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Е2</w:t>
            </w:r>
          </w:p>
        </w:tc>
        <w:tc>
          <w:tcPr>
            <w:tcW w:w="8032" w:type="dxa"/>
          </w:tcPr>
          <w:p w14:paraId="529BD4C8" w14:textId="77777777" w:rsidR="00553C37" w:rsidRPr="00D73406" w:rsidRDefault="00553C37" w:rsidP="003A7F80">
            <w:pPr>
              <w:pStyle w:val="a5"/>
              <w:ind w:firstLine="38"/>
              <w:rPr>
                <w:rFonts w:ascii="Times New Roman" w:hAnsi="Times New Roman" w:cs="Times New Roman"/>
                <w:sz w:val="28"/>
                <w:szCs w:val="28"/>
              </w:rPr>
            </w:pPr>
            <w:r w:rsidRPr="00D73406">
              <w:rPr>
                <w:rFonts w:ascii="Times New Roman" w:hAnsi="Times New Roman" w:cs="Times New Roman"/>
                <w:sz w:val="28"/>
                <w:szCs w:val="28"/>
              </w:rPr>
              <w:t>патологи</w:t>
            </w:r>
            <w:r w:rsidR="003A7F80" w:rsidRPr="00D73406">
              <w:rPr>
                <w:rFonts w:ascii="Times New Roman" w:hAnsi="Times New Roman" w:cs="Times New Roman"/>
                <w:sz w:val="28"/>
                <w:szCs w:val="28"/>
              </w:rPr>
              <w:t>и</w:t>
            </w:r>
            <w:r w:rsidRPr="00D73406">
              <w:rPr>
                <w:rFonts w:ascii="Times New Roman" w:hAnsi="Times New Roman" w:cs="Times New Roman"/>
                <w:sz w:val="28"/>
                <w:szCs w:val="28"/>
              </w:rPr>
              <w:t>, не требующие дополнительных исследований (простые кисты, гемангиомы, конкременты желчного пузыря без признаков острого холецистита и другие)</w:t>
            </w:r>
          </w:p>
        </w:tc>
      </w:tr>
      <w:tr w:rsidR="00553C37" w:rsidRPr="00D73406" w14:paraId="78F9FC6E" w14:textId="77777777" w:rsidTr="00553C37">
        <w:tc>
          <w:tcPr>
            <w:tcW w:w="1600" w:type="dxa"/>
          </w:tcPr>
          <w:p w14:paraId="6AF39E12"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Е3</w:t>
            </w:r>
          </w:p>
        </w:tc>
        <w:tc>
          <w:tcPr>
            <w:tcW w:w="8032" w:type="dxa"/>
          </w:tcPr>
          <w:p w14:paraId="1F0409D5" w14:textId="77777777" w:rsidR="00553C37" w:rsidRPr="00D73406" w:rsidRDefault="00553C37" w:rsidP="00553C37">
            <w:pPr>
              <w:pStyle w:val="a5"/>
              <w:ind w:firstLine="38"/>
              <w:rPr>
                <w:rFonts w:ascii="Times New Roman" w:hAnsi="Times New Roman" w:cs="Times New Roman"/>
                <w:sz w:val="28"/>
                <w:szCs w:val="28"/>
              </w:rPr>
            </w:pPr>
            <w:r w:rsidRPr="00D73406">
              <w:rPr>
                <w:rFonts w:ascii="Times New Roman" w:hAnsi="Times New Roman" w:cs="Times New Roman"/>
                <w:sz w:val="28"/>
                <w:szCs w:val="28"/>
              </w:rPr>
              <w:t>вероятно клинические незначимые изменения, однако требующие дообследования/углубленной диагностики (осложненные кисты)</w:t>
            </w:r>
          </w:p>
        </w:tc>
      </w:tr>
      <w:tr w:rsidR="00553C37" w:rsidRPr="00D73406" w14:paraId="385F4921" w14:textId="77777777" w:rsidTr="00553C37">
        <w:tc>
          <w:tcPr>
            <w:tcW w:w="1600" w:type="dxa"/>
          </w:tcPr>
          <w:p w14:paraId="2955EFD0" w14:textId="77777777" w:rsidR="00553C37" w:rsidRPr="00D73406" w:rsidRDefault="00553C37" w:rsidP="00553C37">
            <w:pPr>
              <w:pStyle w:val="a5"/>
              <w:ind w:firstLine="33"/>
              <w:jc w:val="both"/>
              <w:rPr>
                <w:rFonts w:ascii="Times New Roman" w:hAnsi="Times New Roman" w:cs="Times New Roman"/>
                <w:sz w:val="28"/>
                <w:szCs w:val="28"/>
              </w:rPr>
            </w:pPr>
            <w:r w:rsidRPr="00D73406">
              <w:rPr>
                <w:rFonts w:ascii="Times New Roman" w:hAnsi="Times New Roman" w:cs="Times New Roman"/>
                <w:sz w:val="28"/>
                <w:szCs w:val="28"/>
              </w:rPr>
              <w:t>Е4</w:t>
            </w:r>
          </w:p>
        </w:tc>
        <w:tc>
          <w:tcPr>
            <w:tcW w:w="8032" w:type="dxa"/>
          </w:tcPr>
          <w:p w14:paraId="60DDCF1C" w14:textId="77777777" w:rsidR="00553C37" w:rsidRPr="00D73406" w:rsidRDefault="00553C37" w:rsidP="003A7F80">
            <w:pPr>
              <w:pStyle w:val="a5"/>
              <w:ind w:firstLine="38"/>
              <w:rPr>
                <w:rFonts w:ascii="Times New Roman" w:hAnsi="Times New Roman" w:cs="Times New Roman"/>
                <w:sz w:val="28"/>
                <w:szCs w:val="28"/>
              </w:rPr>
            </w:pPr>
            <w:r w:rsidRPr="00D73406">
              <w:rPr>
                <w:rFonts w:ascii="Times New Roman" w:hAnsi="Times New Roman" w:cs="Times New Roman"/>
                <w:sz w:val="28"/>
                <w:szCs w:val="28"/>
              </w:rPr>
              <w:t>Клинически значимые патологи</w:t>
            </w:r>
            <w:r w:rsidR="003A7F80" w:rsidRPr="00D73406">
              <w:rPr>
                <w:rFonts w:ascii="Times New Roman" w:hAnsi="Times New Roman" w:cs="Times New Roman"/>
                <w:sz w:val="28"/>
                <w:szCs w:val="28"/>
              </w:rPr>
              <w:t>и</w:t>
            </w:r>
            <w:r w:rsidRPr="00D73406">
              <w:rPr>
                <w:rFonts w:ascii="Times New Roman" w:hAnsi="Times New Roman" w:cs="Times New Roman"/>
                <w:sz w:val="28"/>
                <w:szCs w:val="28"/>
              </w:rPr>
              <w:t>, требующие дальнейшего дообследования и/или лечения (мягкотканные образования, аневризма аорты, лимфаденопатия и другие)</w:t>
            </w:r>
          </w:p>
        </w:tc>
      </w:tr>
    </w:tbl>
    <w:p w14:paraId="3A85364E" w14:textId="77777777" w:rsidR="00553C37" w:rsidRPr="00D73406" w:rsidRDefault="00553C37" w:rsidP="00553C37">
      <w:pPr>
        <w:pStyle w:val="a5"/>
        <w:ind w:firstLine="851"/>
        <w:jc w:val="both"/>
        <w:rPr>
          <w:rFonts w:ascii="Times New Roman" w:hAnsi="Times New Roman" w:cs="Times New Roman"/>
          <w:sz w:val="28"/>
          <w:szCs w:val="28"/>
        </w:rPr>
      </w:pPr>
    </w:p>
    <w:p w14:paraId="2381147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Результат КТ колонографии был оценен как «положительный» при обнаружении КРР или полипов размером более 5 мм. Участники с положительным результатом КТ колонографии были приглашены по телефону для прохождения эндоскопической колоноскопии.</w:t>
      </w:r>
    </w:p>
    <w:p w14:paraId="29FB1A0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Локальное, полуциркулярное или циркулярное неравномерное утолщение стенок толстой кишки, без/с сужением просвета и инфильтрацией прилежащей околокишечной клетчатки расценивались как радиологические признаки КРР. Все выявленные колоректальные новообразования были описаны в протоколе, включавшем в себя описание: локализации пораженного участка кишки, расстояния от аноректального соединения, количества</w:t>
      </w:r>
      <w:r w:rsidRPr="00D73406">
        <w:rPr>
          <w:rFonts w:ascii="Times New Roman" w:hAnsi="Times New Roman" w:cs="Times New Roman"/>
          <w:i/>
          <w:sz w:val="28"/>
          <w:szCs w:val="28"/>
        </w:rPr>
        <w:t xml:space="preserve"> </w:t>
      </w:r>
      <w:r w:rsidRPr="00D73406">
        <w:rPr>
          <w:rFonts w:ascii="Times New Roman" w:hAnsi="Times New Roman" w:cs="Times New Roman"/>
          <w:sz w:val="28"/>
          <w:szCs w:val="28"/>
        </w:rPr>
        <w:t>и морфологии новообразования, размеров выявленных образований в не менее двух проекциях, выраженных в сантиметрах. Для получения более точного размера пораженных участков были оценены средние показатели как на 2D, так и 3D измерениях.</w:t>
      </w:r>
    </w:p>
    <w:p w14:paraId="212287F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Радиологическая семиотика полипов зависела от их количества, размеров, локализации, наличия или отсутствия «ножки». Морфологически оценка полипов означала такие виды описания образований как «на широком основании», «на ножке» или «плоские». Во всех случаях КРР и полипов более 5 мм была проведена эндоскопическая колоноскопия. </w:t>
      </w:r>
    </w:p>
    <w:p w14:paraId="44C6C72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Помимо кишечной патологи</w:t>
      </w:r>
      <w:r w:rsidR="003A7F80" w:rsidRPr="00D73406">
        <w:rPr>
          <w:rFonts w:ascii="Times New Roman" w:hAnsi="Times New Roman" w:cs="Times New Roman"/>
          <w:sz w:val="28"/>
          <w:szCs w:val="28"/>
        </w:rPr>
        <w:t>и</w:t>
      </w:r>
      <w:r w:rsidRPr="00D73406">
        <w:rPr>
          <w:rFonts w:ascii="Times New Roman" w:hAnsi="Times New Roman" w:cs="Times New Roman"/>
          <w:sz w:val="28"/>
          <w:szCs w:val="28"/>
        </w:rPr>
        <w:t xml:space="preserve">, в протоколе были описаны внекишечные находки, так же классифицированные по системе C-RADS. Все внекишечные патологические состояния были описаны нами, а их клиническая значимость была определена совместно с клиницистами.  </w:t>
      </w:r>
    </w:p>
    <w:p w14:paraId="18D2F46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2.3.8 Эндоскопическая колоноскопия</w:t>
      </w:r>
    </w:p>
    <w:p w14:paraId="6FF6764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Эндоскопия была выполнена двумя врачами-эндоскопистами, которые имели 6-летний и 11-летний опыт работы. Исследование проводилось после подготовки кишечника обследуемых путем соблюдения диеты с низким содержанием клетчатки и с использованием двух литров раствора ПЭГ (Fortrans®, Beaufour Ipsen Industrie, Франция) за день до эндоскопии, с последующим применением одного литра раствора как минимум за 3 часа до обследования. </w:t>
      </w:r>
    </w:p>
    <w:p w14:paraId="5D241C0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Колоноскопия считалась завершенной при условии визуализации поверхности всех сегментов толстой кишки, в том числе в сегментах, где была описана патология при предыдущей КТ колонографии. Для лучшего соответствия данных при сравнении, протокол описания эндоскопии содержал те же пункты данных что и протокол КТ колонографии, при этом врачам-эндоскопистам не был предоставлен протокол описания КТ. В случае незавершенной колоноскопии вследствие плохой подготовки или болевых ощущений, пациентам было назначено повторное обследование.</w:t>
      </w:r>
    </w:p>
    <w:p w14:paraId="4D53B57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Все обнаруженные крупные полипы удалялись эндоскопически и направлялись на патоморфологическое исследование. В случае невозможности/необоснованности полипэктомии проводилась только биопсия. Пациенты с гистологически подтвержденными случаями КРР направлялись к онкологу в онкологический диспансер. </w:t>
      </w:r>
    </w:p>
    <w:p w14:paraId="1F65ABA4" w14:textId="77777777" w:rsidR="00553C37" w:rsidRPr="00D73406" w:rsidRDefault="00553C37" w:rsidP="00553C37">
      <w:pPr>
        <w:pStyle w:val="a5"/>
        <w:ind w:firstLine="851"/>
        <w:jc w:val="both"/>
        <w:rPr>
          <w:rFonts w:ascii="Times New Roman" w:hAnsi="Times New Roman" w:cs="Times New Roman"/>
          <w:sz w:val="28"/>
          <w:szCs w:val="28"/>
        </w:rPr>
      </w:pPr>
    </w:p>
    <w:p w14:paraId="1A766D6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2.3.9 Сбор образцов крови и анализ активности НК клеток</w:t>
      </w:r>
    </w:p>
    <w:p w14:paraId="4C4FAC1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Иммуноферментный анализ для определения активности НК клеток проводился 354 участникам. Этапы проведения теста на определение активности НК клеток более наглядно продемонстрировано на рисунке 5.</w:t>
      </w:r>
    </w:p>
    <w:p w14:paraId="27898D27" w14:textId="77777777" w:rsidR="00553C37" w:rsidRPr="00D73406" w:rsidRDefault="00553C37" w:rsidP="00553C37">
      <w:pPr>
        <w:pStyle w:val="a5"/>
        <w:ind w:firstLine="851"/>
        <w:jc w:val="both"/>
        <w:rPr>
          <w:rFonts w:ascii="Times New Roman" w:hAnsi="Times New Roman" w:cs="Times New Roman"/>
          <w:sz w:val="28"/>
          <w:szCs w:val="28"/>
        </w:rPr>
      </w:pPr>
    </w:p>
    <w:p w14:paraId="62F8DDBE"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4C912D8A" wp14:editId="788CDDF9">
            <wp:extent cx="6087047" cy="4512690"/>
            <wp:effectExtent l="12700" t="12700" r="9525" b="8890"/>
            <wp:docPr id="1" name="Рисунок 2">
              <a:extLst xmlns:a="http://schemas.openxmlformats.org/drawingml/2006/main">
                <a:ext uri="{FF2B5EF4-FFF2-40B4-BE49-F238E27FC236}">
                  <a16:creationId xmlns:a16="http://schemas.microsoft.com/office/drawing/2014/main" id="{4DAF7E61-2348-4542-B50A-4493474D23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4DAF7E61-2348-4542-B50A-4493474D2383}"/>
                        </a:ext>
                      </a:extLst>
                    </pic:cNvPr>
                    <pic:cNvPicPr>
                      <a:picLocks noChangeAspect="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6168711" cy="4573232"/>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5FB44B" w14:textId="77777777" w:rsidR="00553C37" w:rsidRPr="00D73406" w:rsidRDefault="00553C37" w:rsidP="00553C37">
      <w:pPr>
        <w:pStyle w:val="a5"/>
        <w:jc w:val="center"/>
        <w:rPr>
          <w:rFonts w:ascii="Times New Roman" w:hAnsi="Times New Roman" w:cs="Times New Roman"/>
          <w:sz w:val="28"/>
          <w:szCs w:val="28"/>
        </w:rPr>
      </w:pPr>
    </w:p>
    <w:p w14:paraId="729454CB" w14:textId="53728560"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 xml:space="preserve">Рисунок 5 – Этапы проведения анализа </w:t>
      </w:r>
      <w:r w:rsidR="00776FE7" w:rsidRPr="00D73406">
        <w:rPr>
          <w:rFonts w:ascii="Times New Roman" w:hAnsi="Times New Roman" w:cs="Times New Roman"/>
          <w:sz w:val="28"/>
          <w:szCs w:val="28"/>
        </w:rPr>
        <w:t>по</w:t>
      </w:r>
      <w:r w:rsidRPr="00D73406">
        <w:rPr>
          <w:rFonts w:ascii="Times New Roman" w:hAnsi="Times New Roman" w:cs="Times New Roman"/>
          <w:sz w:val="28"/>
          <w:szCs w:val="28"/>
        </w:rPr>
        <w:t xml:space="preserve"> определени</w:t>
      </w:r>
      <w:r w:rsidR="00776FE7" w:rsidRPr="00D73406">
        <w:rPr>
          <w:rFonts w:ascii="Times New Roman" w:hAnsi="Times New Roman" w:cs="Times New Roman"/>
          <w:sz w:val="28"/>
          <w:szCs w:val="28"/>
        </w:rPr>
        <w:t>ю</w:t>
      </w:r>
      <w:r w:rsidRPr="00D73406">
        <w:rPr>
          <w:rFonts w:ascii="Times New Roman" w:hAnsi="Times New Roman" w:cs="Times New Roman"/>
          <w:sz w:val="28"/>
          <w:szCs w:val="28"/>
        </w:rPr>
        <w:t xml:space="preserve"> активности НК клеток</w:t>
      </w:r>
    </w:p>
    <w:p w14:paraId="3F85EEC0" w14:textId="77777777" w:rsidR="00553C37" w:rsidRPr="00D73406" w:rsidRDefault="00553C37" w:rsidP="00553C37">
      <w:pPr>
        <w:pStyle w:val="a5"/>
        <w:ind w:firstLine="851"/>
        <w:jc w:val="both"/>
        <w:rPr>
          <w:rFonts w:ascii="Times New Roman" w:hAnsi="Times New Roman" w:cs="Times New Roman"/>
          <w:sz w:val="28"/>
          <w:szCs w:val="28"/>
        </w:rPr>
      </w:pPr>
    </w:p>
    <w:p w14:paraId="10251F7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день проведения КТ колонографии, до начала КТ исследования, у всех участников </w:t>
      </w:r>
      <w:r w:rsidR="003A7F80" w:rsidRPr="00D73406">
        <w:rPr>
          <w:rFonts w:ascii="Times New Roman" w:hAnsi="Times New Roman" w:cs="Times New Roman"/>
          <w:sz w:val="28"/>
          <w:szCs w:val="28"/>
        </w:rPr>
        <w:t>про</w:t>
      </w:r>
      <w:r w:rsidRPr="00D73406">
        <w:rPr>
          <w:rFonts w:ascii="Times New Roman" w:hAnsi="Times New Roman" w:cs="Times New Roman"/>
          <w:sz w:val="28"/>
          <w:szCs w:val="28"/>
        </w:rPr>
        <w:t xml:space="preserve">веден забор 1 мл цельной венозной крови в пробирку NK Vue (ATGen, Seongnam-si, Южная Корея), которая содержит стабилизированный иммуномодулирующий цитокин (Promoca™), стимулирующий NK клетки в цельной крови. После указания на пробирке данных участника и время сбора крови, пробирки инкубировались в инкубаторе с СО2 при 37°С в течение 20-24 часов. После окончания инкубации 1 мл надосадочной жидкости из пробирки центрифугировался при 13000 обороте в минуту в течение 1 минуты в условиях комнатной температуры. Далее центрифугированная надосадочная жидкость (образец для NK Vue® Gold) использовалась для проведения ИФА для определения функционирования НК клеток. Допускалось хранение образцов до 3 дней при 2-8 °С для проведения анализа в другой день. </w:t>
      </w:r>
    </w:p>
    <w:p w14:paraId="7B35827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Активность НК клеток определялась по количеству интерферона гамма (IFN-γ), продуцированного НК клетками после их активации цитокином Promoca™. Концентрацию IFN-γ в образцах оценивали количественно методом ИФА с использованием 96-луночного планшета. Динамический диапазон ИФА составлял 6-2000 пг/мл. Образцы, не входящие в стандартную кривую, повторно анализировали в разведении 1:10 в промывном растворе для образцов. В случаях, когда показатели все еще выходили за стандартную кривую, т.е. превышали верхнюю границу, их регистрировали как 2</w:t>
      </w:r>
      <w:r w:rsidR="00E60168" w:rsidRPr="00D73406">
        <w:rPr>
          <w:rFonts w:ascii="Times New Roman" w:hAnsi="Times New Roman" w:cs="Times New Roman"/>
          <w:sz w:val="28"/>
          <w:szCs w:val="28"/>
        </w:rPr>
        <w:t xml:space="preserve">000 пг/мл. </w:t>
      </w:r>
    </w:p>
    <w:p w14:paraId="4EDA950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2.3.10 Протокол МР-сканирования</w:t>
      </w:r>
    </w:p>
    <w:p w14:paraId="3292FA64"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Сверхвысокопольная МРТ выполнялась на предоперационном этапе на сверхвысокопольном 3Т МРТ-аппарате Discovery MR750w (General Electric, США) с использованием поверхностной катушки с фазированной решеткой в области таза (Gem body coil 8ch). Примененные МР-последовательности и их параметры представлены в таблице 7.</w:t>
      </w:r>
    </w:p>
    <w:p w14:paraId="4B9C9C8E" w14:textId="77777777" w:rsidR="00553C37" w:rsidRPr="00D73406" w:rsidRDefault="00553C37" w:rsidP="00553C37">
      <w:pPr>
        <w:pStyle w:val="a5"/>
        <w:ind w:firstLine="851"/>
        <w:jc w:val="both"/>
        <w:rPr>
          <w:rFonts w:ascii="Times New Roman" w:hAnsi="Times New Roman" w:cs="Times New Roman"/>
          <w:bCs/>
          <w:iCs/>
          <w:sz w:val="28"/>
          <w:szCs w:val="28"/>
        </w:rPr>
      </w:pPr>
    </w:p>
    <w:p w14:paraId="522EBF56"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Таблица 7 –</w:t>
      </w:r>
      <w:r w:rsidRPr="00D73406">
        <w:rPr>
          <w:rFonts w:ascii="Times New Roman" w:hAnsi="Times New Roman" w:cs="Times New Roman"/>
          <w:b/>
          <w:bCs/>
          <w:iCs/>
          <w:sz w:val="28"/>
          <w:szCs w:val="28"/>
        </w:rPr>
        <w:t xml:space="preserve"> </w:t>
      </w:r>
      <w:r w:rsidRPr="00D73406">
        <w:rPr>
          <w:rFonts w:ascii="Times New Roman" w:hAnsi="Times New Roman" w:cs="Times New Roman"/>
          <w:bCs/>
          <w:iCs/>
          <w:sz w:val="28"/>
          <w:szCs w:val="28"/>
        </w:rPr>
        <w:t>МР-последовательности, использованные в исследовании</w:t>
      </w:r>
    </w:p>
    <w:p w14:paraId="666F3895" w14:textId="77777777" w:rsidR="00553C37" w:rsidRPr="00D73406" w:rsidRDefault="00553C37" w:rsidP="00553C37">
      <w:pPr>
        <w:pStyle w:val="a5"/>
        <w:rPr>
          <w:rFonts w:ascii="Times New Roman" w:hAnsi="Times New Roman" w:cs="Times New Roman"/>
          <w:bCs/>
          <w:iCs/>
          <w:sz w:val="28"/>
          <w:szCs w:val="28"/>
        </w:rPr>
      </w:pPr>
    </w:p>
    <w:tbl>
      <w:tblPr>
        <w:tblStyle w:val="a4"/>
        <w:tblW w:w="9634" w:type="dxa"/>
        <w:tblLayout w:type="fixed"/>
        <w:tblLook w:val="04A0" w:firstRow="1" w:lastRow="0" w:firstColumn="1" w:lastColumn="0" w:noHBand="0" w:noVBand="1"/>
      </w:tblPr>
      <w:tblGrid>
        <w:gridCol w:w="3256"/>
        <w:gridCol w:w="1275"/>
        <w:gridCol w:w="1276"/>
        <w:gridCol w:w="1361"/>
        <w:gridCol w:w="1196"/>
        <w:gridCol w:w="1270"/>
      </w:tblGrid>
      <w:tr w:rsidR="00553C37" w:rsidRPr="00D73406" w14:paraId="189B251A" w14:textId="77777777" w:rsidTr="00553C37">
        <w:trPr>
          <w:trHeight w:val="660"/>
        </w:trPr>
        <w:tc>
          <w:tcPr>
            <w:tcW w:w="3256" w:type="dxa"/>
            <w:vMerge w:val="restart"/>
            <w:hideMark/>
          </w:tcPr>
          <w:p w14:paraId="53DA8D03"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 xml:space="preserve">МР-последовательности </w:t>
            </w:r>
          </w:p>
        </w:tc>
        <w:tc>
          <w:tcPr>
            <w:tcW w:w="3912" w:type="dxa"/>
            <w:gridSpan w:val="3"/>
            <w:hideMark/>
          </w:tcPr>
          <w:p w14:paraId="0260809D" w14:textId="77777777" w:rsidR="00553C37" w:rsidRPr="00D73406" w:rsidRDefault="00553C37" w:rsidP="00553C37">
            <w:pPr>
              <w:pStyle w:val="a5"/>
              <w:ind w:firstLine="14"/>
              <w:jc w:val="center"/>
              <w:rPr>
                <w:rFonts w:ascii="Times New Roman" w:hAnsi="Times New Roman" w:cs="Times New Roman"/>
                <w:iCs/>
                <w:sz w:val="28"/>
                <w:szCs w:val="28"/>
              </w:rPr>
            </w:pPr>
            <w:r w:rsidRPr="00D73406">
              <w:rPr>
                <w:rFonts w:ascii="Times New Roman" w:hAnsi="Times New Roman" w:cs="Times New Roman"/>
                <w:iCs/>
                <w:sz w:val="28"/>
                <w:szCs w:val="28"/>
              </w:rPr>
              <w:t>T2 FSE изображения</w:t>
            </w:r>
          </w:p>
        </w:tc>
        <w:tc>
          <w:tcPr>
            <w:tcW w:w="1196" w:type="dxa"/>
            <w:vMerge w:val="restart"/>
            <w:hideMark/>
          </w:tcPr>
          <w:p w14:paraId="4B32B651" w14:textId="77777777" w:rsidR="00553C37" w:rsidRPr="00D73406" w:rsidRDefault="00553C37" w:rsidP="00553C37">
            <w:pPr>
              <w:pStyle w:val="a5"/>
              <w:ind w:firstLine="14"/>
              <w:jc w:val="center"/>
              <w:rPr>
                <w:rFonts w:ascii="Times New Roman" w:hAnsi="Times New Roman" w:cs="Times New Roman"/>
                <w:iCs/>
                <w:sz w:val="28"/>
                <w:szCs w:val="28"/>
              </w:rPr>
            </w:pPr>
            <w:r w:rsidRPr="00D73406">
              <w:rPr>
                <w:rFonts w:ascii="Times New Roman" w:hAnsi="Times New Roman" w:cs="Times New Roman"/>
                <w:iCs/>
                <w:sz w:val="28"/>
                <w:szCs w:val="28"/>
              </w:rPr>
              <w:t>ДВИ</w:t>
            </w:r>
          </w:p>
        </w:tc>
        <w:tc>
          <w:tcPr>
            <w:tcW w:w="1270" w:type="dxa"/>
            <w:vMerge w:val="restart"/>
            <w:hideMark/>
          </w:tcPr>
          <w:p w14:paraId="73890C81" w14:textId="77777777" w:rsidR="00553C37" w:rsidRPr="00D73406" w:rsidRDefault="00553C37" w:rsidP="00553C37">
            <w:pPr>
              <w:pStyle w:val="a5"/>
              <w:ind w:firstLine="14"/>
              <w:jc w:val="center"/>
              <w:rPr>
                <w:rFonts w:ascii="Times New Roman" w:hAnsi="Times New Roman" w:cs="Times New Roman"/>
                <w:bCs/>
                <w:iCs/>
                <w:sz w:val="28"/>
                <w:szCs w:val="28"/>
              </w:rPr>
            </w:pPr>
            <w:r w:rsidRPr="00D73406">
              <w:rPr>
                <w:rFonts w:ascii="Times New Roman" w:hAnsi="Times New Roman" w:cs="Times New Roman"/>
                <w:iCs/>
                <w:sz w:val="28"/>
                <w:szCs w:val="28"/>
              </w:rPr>
              <w:t>T1 FSE</w:t>
            </w:r>
          </w:p>
          <w:p w14:paraId="6BB1A1DA" w14:textId="77777777" w:rsidR="00553C37" w:rsidRPr="00D73406" w:rsidRDefault="00553C37" w:rsidP="00553C37">
            <w:pPr>
              <w:pStyle w:val="a5"/>
              <w:ind w:firstLine="14"/>
              <w:jc w:val="center"/>
              <w:rPr>
                <w:rFonts w:ascii="Times New Roman" w:hAnsi="Times New Roman" w:cs="Times New Roman"/>
                <w:iCs/>
                <w:sz w:val="28"/>
                <w:szCs w:val="28"/>
              </w:rPr>
            </w:pPr>
            <w:r w:rsidRPr="00D73406">
              <w:rPr>
                <w:rFonts w:ascii="Times New Roman" w:hAnsi="Times New Roman" w:cs="Times New Roman"/>
                <w:iCs/>
                <w:sz w:val="28"/>
                <w:szCs w:val="28"/>
              </w:rPr>
              <w:t>Axial</w:t>
            </w:r>
          </w:p>
        </w:tc>
      </w:tr>
      <w:tr w:rsidR="00553C37" w:rsidRPr="00D73406" w14:paraId="5D84FF4F" w14:textId="77777777" w:rsidTr="00553C37">
        <w:trPr>
          <w:trHeight w:val="419"/>
        </w:trPr>
        <w:tc>
          <w:tcPr>
            <w:tcW w:w="3256" w:type="dxa"/>
            <w:vMerge/>
            <w:hideMark/>
          </w:tcPr>
          <w:p w14:paraId="12EB287F" w14:textId="77777777" w:rsidR="00553C37" w:rsidRPr="00D73406" w:rsidRDefault="00553C37" w:rsidP="00553C37">
            <w:pPr>
              <w:pStyle w:val="a5"/>
              <w:jc w:val="both"/>
              <w:rPr>
                <w:rFonts w:ascii="Times New Roman" w:hAnsi="Times New Roman" w:cs="Times New Roman"/>
                <w:iCs/>
                <w:sz w:val="28"/>
                <w:szCs w:val="28"/>
              </w:rPr>
            </w:pPr>
          </w:p>
        </w:tc>
        <w:tc>
          <w:tcPr>
            <w:tcW w:w="1275" w:type="dxa"/>
            <w:hideMark/>
          </w:tcPr>
          <w:p w14:paraId="627D3FA4" w14:textId="77777777" w:rsidR="00553C37" w:rsidRPr="00D73406" w:rsidRDefault="00553C37" w:rsidP="00553C37">
            <w:pPr>
              <w:pStyle w:val="a5"/>
              <w:ind w:firstLine="14"/>
              <w:rPr>
                <w:rFonts w:ascii="Times New Roman" w:hAnsi="Times New Roman" w:cs="Times New Roman"/>
                <w:bCs/>
                <w:iCs/>
                <w:sz w:val="28"/>
                <w:szCs w:val="28"/>
              </w:rPr>
            </w:pPr>
            <w:r w:rsidRPr="00D73406">
              <w:rPr>
                <w:rFonts w:ascii="Times New Roman" w:hAnsi="Times New Roman" w:cs="Times New Roman"/>
                <w:bCs/>
                <w:iCs/>
                <w:sz w:val="28"/>
                <w:szCs w:val="28"/>
              </w:rPr>
              <w:t>Sagittal</w:t>
            </w:r>
          </w:p>
        </w:tc>
        <w:tc>
          <w:tcPr>
            <w:tcW w:w="1276" w:type="dxa"/>
            <w:hideMark/>
          </w:tcPr>
          <w:p w14:paraId="79FF568F" w14:textId="77777777" w:rsidR="00553C37" w:rsidRPr="00D73406" w:rsidRDefault="00553C37" w:rsidP="00553C37">
            <w:pPr>
              <w:pStyle w:val="a5"/>
              <w:ind w:firstLine="14"/>
              <w:rPr>
                <w:rFonts w:ascii="Times New Roman" w:hAnsi="Times New Roman" w:cs="Times New Roman"/>
                <w:bCs/>
                <w:iCs/>
                <w:sz w:val="28"/>
                <w:szCs w:val="28"/>
              </w:rPr>
            </w:pPr>
            <w:r w:rsidRPr="00D73406">
              <w:rPr>
                <w:rFonts w:ascii="Times New Roman" w:hAnsi="Times New Roman" w:cs="Times New Roman"/>
                <w:bCs/>
                <w:iCs/>
                <w:sz w:val="28"/>
                <w:szCs w:val="28"/>
              </w:rPr>
              <w:t>Axial</w:t>
            </w:r>
          </w:p>
        </w:tc>
        <w:tc>
          <w:tcPr>
            <w:tcW w:w="1361" w:type="dxa"/>
            <w:hideMark/>
          </w:tcPr>
          <w:p w14:paraId="53A89FF0" w14:textId="77777777" w:rsidR="00553C37" w:rsidRPr="00D73406" w:rsidRDefault="00553C37" w:rsidP="00553C37">
            <w:pPr>
              <w:pStyle w:val="a5"/>
              <w:ind w:firstLine="14"/>
              <w:rPr>
                <w:rFonts w:ascii="Times New Roman" w:hAnsi="Times New Roman" w:cs="Times New Roman"/>
                <w:bCs/>
                <w:iCs/>
                <w:sz w:val="28"/>
                <w:szCs w:val="28"/>
              </w:rPr>
            </w:pPr>
            <w:r w:rsidRPr="00D73406">
              <w:rPr>
                <w:rFonts w:ascii="Times New Roman" w:hAnsi="Times New Roman" w:cs="Times New Roman"/>
                <w:bCs/>
                <w:iCs/>
                <w:sz w:val="28"/>
                <w:szCs w:val="28"/>
              </w:rPr>
              <w:t>Coronal</w:t>
            </w:r>
          </w:p>
        </w:tc>
        <w:tc>
          <w:tcPr>
            <w:tcW w:w="1196" w:type="dxa"/>
            <w:vMerge/>
            <w:hideMark/>
          </w:tcPr>
          <w:p w14:paraId="070C9AEC" w14:textId="77777777" w:rsidR="00553C37" w:rsidRPr="00D73406" w:rsidRDefault="00553C37" w:rsidP="00553C37">
            <w:pPr>
              <w:pStyle w:val="a5"/>
              <w:ind w:firstLine="14"/>
              <w:jc w:val="both"/>
              <w:rPr>
                <w:rFonts w:ascii="Times New Roman" w:hAnsi="Times New Roman" w:cs="Times New Roman"/>
                <w:bCs/>
                <w:iCs/>
                <w:sz w:val="28"/>
                <w:szCs w:val="28"/>
              </w:rPr>
            </w:pPr>
          </w:p>
        </w:tc>
        <w:tc>
          <w:tcPr>
            <w:tcW w:w="1270" w:type="dxa"/>
            <w:vMerge/>
            <w:hideMark/>
          </w:tcPr>
          <w:p w14:paraId="09A01652" w14:textId="77777777" w:rsidR="00553C37" w:rsidRPr="00D73406" w:rsidRDefault="00553C37" w:rsidP="00553C37">
            <w:pPr>
              <w:pStyle w:val="a5"/>
              <w:ind w:firstLine="14"/>
              <w:jc w:val="both"/>
              <w:rPr>
                <w:rFonts w:ascii="Times New Roman" w:hAnsi="Times New Roman" w:cs="Times New Roman"/>
                <w:bCs/>
                <w:iCs/>
                <w:sz w:val="28"/>
                <w:szCs w:val="28"/>
              </w:rPr>
            </w:pPr>
          </w:p>
        </w:tc>
      </w:tr>
      <w:tr w:rsidR="00553C37" w:rsidRPr="00D73406" w14:paraId="7149E04F" w14:textId="77777777" w:rsidTr="00553C37">
        <w:tc>
          <w:tcPr>
            <w:tcW w:w="3256" w:type="dxa"/>
            <w:hideMark/>
          </w:tcPr>
          <w:p w14:paraId="52436A64"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TR (мс)</w:t>
            </w:r>
          </w:p>
        </w:tc>
        <w:tc>
          <w:tcPr>
            <w:tcW w:w="1275" w:type="dxa"/>
            <w:hideMark/>
          </w:tcPr>
          <w:p w14:paraId="7F555F5B" w14:textId="08D47DC5"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7</w:t>
            </w:r>
            <w:r w:rsidR="00FE64F1" w:rsidRPr="00D73406">
              <w:rPr>
                <w:rFonts w:ascii="Times New Roman" w:hAnsi="Times New Roman" w:cs="Times New Roman"/>
                <w:bCs/>
                <w:iCs/>
                <w:sz w:val="28"/>
                <w:szCs w:val="28"/>
              </w:rPr>
              <w:t xml:space="preserve"> </w:t>
            </w:r>
            <w:r w:rsidRPr="00D73406">
              <w:rPr>
                <w:rFonts w:ascii="Times New Roman" w:hAnsi="Times New Roman" w:cs="Times New Roman"/>
                <w:bCs/>
                <w:iCs/>
                <w:sz w:val="28"/>
                <w:szCs w:val="28"/>
              </w:rPr>
              <w:t>300</w:t>
            </w:r>
          </w:p>
        </w:tc>
        <w:tc>
          <w:tcPr>
            <w:tcW w:w="1276" w:type="dxa"/>
            <w:hideMark/>
          </w:tcPr>
          <w:p w14:paraId="09382EE2" w14:textId="3F42D543"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5</w:t>
            </w:r>
            <w:r w:rsidR="00FE64F1" w:rsidRPr="00D73406">
              <w:rPr>
                <w:rFonts w:ascii="Times New Roman" w:hAnsi="Times New Roman" w:cs="Times New Roman"/>
                <w:bCs/>
                <w:iCs/>
                <w:sz w:val="28"/>
                <w:szCs w:val="28"/>
              </w:rPr>
              <w:t xml:space="preserve"> </w:t>
            </w:r>
            <w:r w:rsidRPr="00D73406">
              <w:rPr>
                <w:rFonts w:ascii="Times New Roman" w:hAnsi="Times New Roman" w:cs="Times New Roman"/>
                <w:bCs/>
                <w:iCs/>
                <w:sz w:val="28"/>
                <w:szCs w:val="28"/>
              </w:rPr>
              <w:t>500</w:t>
            </w:r>
          </w:p>
        </w:tc>
        <w:tc>
          <w:tcPr>
            <w:tcW w:w="1361" w:type="dxa"/>
            <w:hideMark/>
          </w:tcPr>
          <w:p w14:paraId="4B6B3B4A" w14:textId="0E8530B5"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8</w:t>
            </w:r>
            <w:r w:rsidR="00FE64F1" w:rsidRPr="00D73406">
              <w:rPr>
                <w:rFonts w:ascii="Times New Roman" w:hAnsi="Times New Roman" w:cs="Times New Roman"/>
                <w:bCs/>
                <w:iCs/>
                <w:sz w:val="28"/>
                <w:szCs w:val="28"/>
              </w:rPr>
              <w:t xml:space="preserve"> </w:t>
            </w:r>
            <w:r w:rsidRPr="00D73406">
              <w:rPr>
                <w:rFonts w:ascii="Times New Roman" w:hAnsi="Times New Roman" w:cs="Times New Roman"/>
                <w:bCs/>
                <w:iCs/>
                <w:sz w:val="28"/>
                <w:szCs w:val="28"/>
              </w:rPr>
              <w:t>700</w:t>
            </w:r>
          </w:p>
        </w:tc>
        <w:tc>
          <w:tcPr>
            <w:tcW w:w="1196" w:type="dxa"/>
            <w:hideMark/>
          </w:tcPr>
          <w:p w14:paraId="6BCE5FA5" w14:textId="51B6F4E0"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6</w:t>
            </w:r>
            <w:r w:rsidR="00FE64F1" w:rsidRPr="00D73406">
              <w:rPr>
                <w:rFonts w:ascii="Times New Roman" w:hAnsi="Times New Roman" w:cs="Times New Roman"/>
                <w:bCs/>
                <w:iCs/>
                <w:sz w:val="28"/>
                <w:szCs w:val="28"/>
              </w:rPr>
              <w:t xml:space="preserve"> </w:t>
            </w:r>
            <w:r w:rsidRPr="00D73406">
              <w:rPr>
                <w:rFonts w:ascii="Times New Roman" w:hAnsi="Times New Roman" w:cs="Times New Roman"/>
                <w:bCs/>
                <w:iCs/>
                <w:sz w:val="28"/>
                <w:szCs w:val="28"/>
              </w:rPr>
              <w:t>000</w:t>
            </w:r>
          </w:p>
        </w:tc>
        <w:tc>
          <w:tcPr>
            <w:tcW w:w="1270" w:type="dxa"/>
            <w:hideMark/>
          </w:tcPr>
          <w:p w14:paraId="67382E02"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650</w:t>
            </w:r>
          </w:p>
        </w:tc>
      </w:tr>
      <w:tr w:rsidR="00553C37" w:rsidRPr="00D73406" w14:paraId="08E6345A" w14:textId="77777777" w:rsidTr="00553C37">
        <w:tc>
          <w:tcPr>
            <w:tcW w:w="3256" w:type="dxa"/>
            <w:hideMark/>
          </w:tcPr>
          <w:p w14:paraId="3A2F31E2"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TE (мс)</w:t>
            </w:r>
          </w:p>
        </w:tc>
        <w:tc>
          <w:tcPr>
            <w:tcW w:w="1275" w:type="dxa"/>
            <w:hideMark/>
          </w:tcPr>
          <w:p w14:paraId="3F997641"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90</w:t>
            </w:r>
          </w:p>
        </w:tc>
        <w:tc>
          <w:tcPr>
            <w:tcW w:w="1276" w:type="dxa"/>
            <w:hideMark/>
          </w:tcPr>
          <w:p w14:paraId="7D5A7C91"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120</w:t>
            </w:r>
          </w:p>
        </w:tc>
        <w:tc>
          <w:tcPr>
            <w:tcW w:w="1361" w:type="dxa"/>
            <w:hideMark/>
          </w:tcPr>
          <w:p w14:paraId="1369C888"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100</w:t>
            </w:r>
          </w:p>
        </w:tc>
        <w:tc>
          <w:tcPr>
            <w:tcW w:w="1196" w:type="dxa"/>
            <w:hideMark/>
          </w:tcPr>
          <w:p w14:paraId="5C3EB4A3"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90</w:t>
            </w:r>
          </w:p>
        </w:tc>
        <w:tc>
          <w:tcPr>
            <w:tcW w:w="1270" w:type="dxa"/>
            <w:hideMark/>
          </w:tcPr>
          <w:p w14:paraId="6CA4C9FF"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9,4</w:t>
            </w:r>
          </w:p>
        </w:tc>
      </w:tr>
      <w:tr w:rsidR="00553C37" w:rsidRPr="00D73406" w14:paraId="078A4688" w14:textId="77777777" w:rsidTr="00553C37">
        <w:tc>
          <w:tcPr>
            <w:tcW w:w="3256" w:type="dxa"/>
            <w:hideMark/>
          </w:tcPr>
          <w:p w14:paraId="027305CA"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Пропускная способность (кГц)</w:t>
            </w:r>
          </w:p>
        </w:tc>
        <w:tc>
          <w:tcPr>
            <w:tcW w:w="1275" w:type="dxa"/>
            <w:hideMark/>
          </w:tcPr>
          <w:p w14:paraId="11B1C67D"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83,3</w:t>
            </w:r>
          </w:p>
        </w:tc>
        <w:tc>
          <w:tcPr>
            <w:tcW w:w="1276" w:type="dxa"/>
            <w:hideMark/>
          </w:tcPr>
          <w:p w14:paraId="6C18746A"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41,7</w:t>
            </w:r>
          </w:p>
        </w:tc>
        <w:tc>
          <w:tcPr>
            <w:tcW w:w="1361" w:type="dxa"/>
            <w:hideMark/>
          </w:tcPr>
          <w:p w14:paraId="0136F089"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41,7</w:t>
            </w:r>
          </w:p>
        </w:tc>
        <w:tc>
          <w:tcPr>
            <w:tcW w:w="1196" w:type="dxa"/>
            <w:hideMark/>
          </w:tcPr>
          <w:p w14:paraId="33B66C25"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250</w:t>
            </w:r>
          </w:p>
        </w:tc>
        <w:tc>
          <w:tcPr>
            <w:tcW w:w="1270" w:type="dxa"/>
            <w:hideMark/>
          </w:tcPr>
          <w:p w14:paraId="785FA001"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50</w:t>
            </w:r>
          </w:p>
        </w:tc>
      </w:tr>
      <w:tr w:rsidR="00553C37" w:rsidRPr="00D73406" w14:paraId="78A60011" w14:textId="77777777" w:rsidTr="00553C37">
        <w:tc>
          <w:tcPr>
            <w:tcW w:w="3256" w:type="dxa"/>
            <w:hideMark/>
          </w:tcPr>
          <w:p w14:paraId="5EC08A86"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FOV (мм)</w:t>
            </w:r>
          </w:p>
        </w:tc>
        <w:tc>
          <w:tcPr>
            <w:tcW w:w="1275" w:type="dxa"/>
            <w:hideMark/>
          </w:tcPr>
          <w:p w14:paraId="1B8F1C96"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260</w:t>
            </w:r>
          </w:p>
        </w:tc>
        <w:tc>
          <w:tcPr>
            <w:tcW w:w="1276" w:type="dxa"/>
            <w:hideMark/>
          </w:tcPr>
          <w:p w14:paraId="5C485B2A"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260</w:t>
            </w:r>
          </w:p>
        </w:tc>
        <w:tc>
          <w:tcPr>
            <w:tcW w:w="1361" w:type="dxa"/>
            <w:hideMark/>
          </w:tcPr>
          <w:p w14:paraId="5EDE4EB2"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260</w:t>
            </w:r>
          </w:p>
        </w:tc>
        <w:tc>
          <w:tcPr>
            <w:tcW w:w="1196" w:type="dxa"/>
            <w:hideMark/>
          </w:tcPr>
          <w:p w14:paraId="117DE6D9"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260</w:t>
            </w:r>
          </w:p>
        </w:tc>
        <w:tc>
          <w:tcPr>
            <w:tcW w:w="1270" w:type="dxa"/>
            <w:hideMark/>
          </w:tcPr>
          <w:p w14:paraId="260DC0B1"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260</w:t>
            </w:r>
          </w:p>
        </w:tc>
      </w:tr>
      <w:tr w:rsidR="00553C37" w:rsidRPr="00D73406" w14:paraId="6C135715" w14:textId="77777777" w:rsidTr="00553C37">
        <w:tc>
          <w:tcPr>
            <w:tcW w:w="3256" w:type="dxa"/>
            <w:hideMark/>
          </w:tcPr>
          <w:p w14:paraId="135D8E1B"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Толщина среза (мм)</w:t>
            </w:r>
          </w:p>
        </w:tc>
        <w:tc>
          <w:tcPr>
            <w:tcW w:w="1275" w:type="dxa"/>
            <w:hideMark/>
          </w:tcPr>
          <w:p w14:paraId="07215417"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w:t>
            </w:r>
          </w:p>
        </w:tc>
        <w:tc>
          <w:tcPr>
            <w:tcW w:w="1276" w:type="dxa"/>
            <w:hideMark/>
          </w:tcPr>
          <w:p w14:paraId="24A3A543"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w:t>
            </w:r>
          </w:p>
        </w:tc>
        <w:tc>
          <w:tcPr>
            <w:tcW w:w="1361" w:type="dxa"/>
            <w:hideMark/>
          </w:tcPr>
          <w:p w14:paraId="3507C9F1"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w:t>
            </w:r>
          </w:p>
        </w:tc>
        <w:tc>
          <w:tcPr>
            <w:tcW w:w="1196" w:type="dxa"/>
            <w:hideMark/>
          </w:tcPr>
          <w:p w14:paraId="06DAEAC9"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w:t>
            </w:r>
          </w:p>
        </w:tc>
        <w:tc>
          <w:tcPr>
            <w:tcW w:w="1270" w:type="dxa"/>
            <w:hideMark/>
          </w:tcPr>
          <w:p w14:paraId="176DD865"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w:t>
            </w:r>
          </w:p>
        </w:tc>
      </w:tr>
      <w:tr w:rsidR="00553C37" w:rsidRPr="00D73406" w14:paraId="538D8EDE" w14:textId="77777777" w:rsidTr="00553C37">
        <w:tc>
          <w:tcPr>
            <w:tcW w:w="3256" w:type="dxa"/>
            <w:hideMark/>
          </w:tcPr>
          <w:p w14:paraId="3D00A9E7"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 xml:space="preserve">Матрица </w:t>
            </w:r>
          </w:p>
        </w:tc>
        <w:tc>
          <w:tcPr>
            <w:tcW w:w="1275" w:type="dxa"/>
            <w:hideMark/>
          </w:tcPr>
          <w:p w14:paraId="5D82E4B3" w14:textId="1A8E392D" w:rsidR="00553C37" w:rsidRPr="00D73406" w:rsidRDefault="00553C37" w:rsidP="00FE64F1">
            <w:pPr>
              <w:pStyle w:val="a5"/>
              <w:rPr>
                <w:rFonts w:ascii="Times New Roman" w:hAnsi="Times New Roman" w:cs="Times New Roman"/>
                <w:bCs/>
                <w:iCs/>
                <w:sz w:val="28"/>
                <w:szCs w:val="28"/>
              </w:rPr>
            </w:pPr>
            <w:r w:rsidRPr="00D73406">
              <w:rPr>
                <w:rFonts w:ascii="Times New Roman" w:hAnsi="Times New Roman" w:cs="Times New Roman"/>
                <w:bCs/>
                <w:iCs/>
                <w:sz w:val="28"/>
                <w:szCs w:val="28"/>
              </w:rPr>
              <w:t>320</w:t>
            </w:r>
            <w:r w:rsidR="00FE64F1" w:rsidRPr="00D73406">
              <w:rPr>
                <w:rFonts w:ascii="Times New Roman" w:hAnsi="Times New Roman" w:cs="Times New Roman"/>
                <w:bCs/>
                <w:iCs/>
                <w:sz w:val="28"/>
                <w:szCs w:val="28"/>
              </w:rPr>
              <w:t>х</w:t>
            </w:r>
            <w:r w:rsidRPr="00D73406">
              <w:rPr>
                <w:rFonts w:ascii="Times New Roman" w:hAnsi="Times New Roman" w:cs="Times New Roman"/>
                <w:bCs/>
                <w:iCs/>
                <w:sz w:val="28"/>
                <w:szCs w:val="28"/>
              </w:rPr>
              <w:t>320</w:t>
            </w:r>
          </w:p>
        </w:tc>
        <w:tc>
          <w:tcPr>
            <w:tcW w:w="1276" w:type="dxa"/>
            <w:hideMark/>
          </w:tcPr>
          <w:p w14:paraId="018C8272" w14:textId="62E779BE" w:rsidR="00553C37" w:rsidRPr="00D73406" w:rsidRDefault="00553C37" w:rsidP="00FE64F1">
            <w:pPr>
              <w:pStyle w:val="a5"/>
              <w:rPr>
                <w:rFonts w:ascii="Times New Roman" w:hAnsi="Times New Roman" w:cs="Times New Roman"/>
                <w:bCs/>
                <w:iCs/>
                <w:sz w:val="28"/>
                <w:szCs w:val="28"/>
              </w:rPr>
            </w:pPr>
            <w:r w:rsidRPr="00D73406">
              <w:rPr>
                <w:rFonts w:ascii="Times New Roman" w:hAnsi="Times New Roman" w:cs="Times New Roman"/>
                <w:bCs/>
                <w:iCs/>
                <w:sz w:val="28"/>
                <w:szCs w:val="28"/>
              </w:rPr>
              <w:t>320</w:t>
            </w:r>
            <w:r w:rsidR="00FE64F1" w:rsidRPr="00D73406">
              <w:rPr>
                <w:rFonts w:ascii="Times New Roman" w:hAnsi="Times New Roman" w:cs="Times New Roman"/>
                <w:bCs/>
                <w:iCs/>
                <w:sz w:val="28"/>
                <w:szCs w:val="28"/>
              </w:rPr>
              <w:t>х</w:t>
            </w:r>
            <w:r w:rsidRPr="00D73406">
              <w:rPr>
                <w:rFonts w:ascii="Times New Roman" w:hAnsi="Times New Roman" w:cs="Times New Roman"/>
                <w:bCs/>
                <w:iCs/>
                <w:sz w:val="28"/>
                <w:szCs w:val="28"/>
              </w:rPr>
              <w:t>320</w:t>
            </w:r>
          </w:p>
        </w:tc>
        <w:tc>
          <w:tcPr>
            <w:tcW w:w="1361" w:type="dxa"/>
            <w:hideMark/>
          </w:tcPr>
          <w:p w14:paraId="0674F39C" w14:textId="6ACB9B0C" w:rsidR="00553C37" w:rsidRPr="00D73406" w:rsidRDefault="00553C37" w:rsidP="00FE64F1">
            <w:pPr>
              <w:pStyle w:val="a5"/>
              <w:rPr>
                <w:rFonts w:ascii="Times New Roman" w:hAnsi="Times New Roman" w:cs="Times New Roman"/>
                <w:bCs/>
                <w:iCs/>
                <w:sz w:val="28"/>
                <w:szCs w:val="28"/>
              </w:rPr>
            </w:pPr>
            <w:r w:rsidRPr="00D73406">
              <w:rPr>
                <w:rFonts w:ascii="Times New Roman" w:hAnsi="Times New Roman" w:cs="Times New Roman"/>
                <w:bCs/>
                <w:iCs/>
                <w:sz w:val="28"/>
                <w:szCs w:val="28"/>
              </w:rPr>
              <w:t>320</w:t>
            </w:r>
            <w:r w:rsidR="00FE64F1" w:rsidRPr="00D73406">
              <w:rPr>
                <w:rFonts w:ascii="Times New Roman" w:hAnsi="Times New Roman" w:cs="Times New Roman"/>
                <w:bCs/>
                <w:iCs/>
                <w:sz w:val="28"/>
                <w:szCs w:val="28"/>
              </w:rPr>
              <w:t>х</w:t>
            </w:r>
            <w:r w:rsidRPr="00D73406">
              <w:rPr>
                <w:rFonts w:ascii="Times New Roman" w:hAnsi="Times New Roman" w:cs="Times New Roman"/>
                <w:bCs/>
                <w:iCs/>
                <w:sz w:val="28"/>
                <w:szCs w:val="28"/>
              </w:rPr>
              <w:t>320</w:t>
            </w:r>
          </w:p>
        </w:tc>
        <w:tc>
          <w:tcPr>
            <w:tcW w:w="1196" w:type="dxa"/>
            <w:hideMark/>
          </w:tcPr>
          <w:p w14:paraId="4FB250E2"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128х128</w:t>
            </w:r>
          </w:p>
        </w:tc>
        <w:tc>
          <w:tcPr>
            <w:tcW w:w="1270" w:type="dxa"/>
            <w:hideMark/>
          </w:tcPr>
          <w:p w14:paraId="06D5CFB2"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320x320</w:t>
            </w:r>
          </w:p>
        </w:tc>
      </w:tr>
      <w:tr w:rsidR="00553C37" w:rsidRPr="00D73406" w14:paraId="0477DABF" w14:textId="77777777" w:rsidTr="00553C37">
        <w:tc>
          <w:tcPr>
            <w:tcW w:w="3256" w:type="dxa"/>
            <w:hideMark/>
          </w:tcPr>
          <w:p w14:paraId="78AEC51E"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Время получения изображения (мин)</w:t>
            </w:r>
          </w:p>
        </w:tc>
        <w:tc>
          <w:tcPr>
            <w:tcW w:w="1275" w:type="dxa"/>
            <w:hideMark/>
          </w:tcPr>
          <w:p w14:paraId="63CD145F"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2:45</w:t>
            </w:r>
          </w:p>
        </w:tc>
        <w:tc>
          <w:tcPr>
            <w:tcW w:w="1276" w:type="dxa"/>
            <w:hideMark/>
          </w:tcPr>
          <w:p w14:paraId="4D935FBF"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2:35</w:t>
            </w:r>
          </w:p>
        </w:tc>
        <w:tc>
          <w:tcPr>
            <w:tcW w:w="1361" w:type="dxa"/>
            <w:hideMark/>
          </w:tcPr>
          <w:p w14:paraId="29CCF70F"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2:15</w:t>
            </w:r>
          </w:p>
        </w:tc>
        <w:tc>
          <w:tcPr>
            <w:tcW w:w="1196" w:type="dxa"/>
            <w:hideMark/>
          </w:tcPr>
          <w:p w14:paraId="372EB7AB"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4:36</w:t>
            </w:r>
          </w:p>
        </w:tc>
        <w:tc>
          <w:tcPr>
            <w:tcW w:w="1270" w:type="dxa"/>
            <w:hideMark/>
          </w:tcPr>
          <w:p w14:paraId="1648DDF6" w14:textId="77777777" w:rsidR="00553C37" w:rsidRPr="00D73406" w:rsidRDefault="00553C37" w:rsidP="00553C37">
            <w:pPr>
              <w:pStyle w:val="a5"/>
              <w:rPr>
                <w:rFonts w:ascii="Times New Roman" w:hAnsi="Times New Roman" w:cs="Times New Roman"/>
                <w:bCs/>
                <w:iCs/>
                <w:sz w:val="28"/>
                <w:szCs w:val="28"/>
              </w:rPr>
            </w:pPr>
            <w:r w:rsidRPr="00D73406">
              <w:rPr>
                <w:rFonts w:ascii="Times New Roman" w:hAnsi="Times New Roman" w:cs="Times New Roman"/>
                <w:bCs/>
                <w:iCs/>
                <w:sz w:val="28"/>
                <w:szCs w:val="28"/>
              </w:rPr>
              <w:t>2:12</w:t>
            </w:r>
          </w:p>
        </w:tc>
      </w:tr>
      <w:tr w:rsidR="00553C37" w:rsidRPr="00D73406" w14:paraId="3F380628" w14:textId="77777777" w:rsidTr="00553C37">
        <w:tc>
          <w:tcPr>
            <w:tcW w:w="9634" w:type="dxa"/>
            <w:gridSpan w:val="6"/>
          </w:tcPr>
          <w:p w14:paraId="050F8398" w14:textId="77777777" w:rsidR="00553C37" w:rsidRPr="00D73406" w:rsidRDefault="00553C37" w:rsidP="00553C37">
            <w:pPr>
              <w:pStyle w:val="a5"/>
              <w:rPr>
                <w:rFonts w:ascii="Times New Roman" w:hAnsi="Times New Roman" w:cs="Times New Roman"/>
                <w:bCs/>
                <w:iCs/>
                <w:sz w:val="24"/>
                <w:szCs w:val="24"/>
              </w:rPr>
            </w:pPr>
            <w:r w:rsidRPr="00D73406">
              <w:rPr>
                <w:rFonts w:ascii="Times New Roman" w:hAnsi="Times New Roman" w:cs="Times New Roman"/>
                <w:bCs/>
                <w:iCs/>
                <w:sz w:val="24"/>
                <w:szCs w:val="24"/>
              </w:rPr>
              <w:t>Примечания: ДВИ – диффузионно-взвешенные изображения (b значения: 0, 1000, 2000), FSE – fast spin-echo, FOV – field of view, TE – echo time, TR – repetition time.</w:t>
            </w:r>
          </w:p>
        </w:tc>
      </w:tr>
    </w:tbl>
    <w:p w14:paraId="6350FF40" w14:textId="77777777" w:rsidR="00553C37" w:rsidRPr="00D73406" w:rsidRDefault="00553C37" w:rsidP="00553C37">
      <w:pPr>
        <w:pStyle w:val="a5"/>
        <w:ind w:firstLine="851"/>
        <w:jc w:val="both"/>
        <w:rPr>
          <w:rFonts w:ascii="Times New Roman" w:hAnsi="Times New Roman" w:cs="Times New Roman"/>
          <w:bCs/>
          <w:iCs/>
          <w:sz w:val="28"/>
          <w:szCs w:val="28"/>
        </w:rPr>
      </w:pPr>
    </w:p>
    <w:p w14:paraId="355D2878"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 xml:space="preserve">С целью создания основы визуализации для окончательного МР-стадирования использовались двумерные T2-взвешенные последовательности быстрого спинового эха (FSE) с высоким разрешением в сагиттальной, аксиальной и корональной плоскостях. </w:t>
      </w:r>
    </w:p>
    <w:p w14:paraId="51E664DA"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Сканирование начиналось с сагиттальной плоскости, с целью планирования аксиальных изображений, перпендикулярных стенке прямой кишки на уровне опухоли (во избежание эффекта усреднения объема). Корональные изображения планировались параллельно стенке прямой кишки, кроме низко расположенных опухол</w:t>
      </w:r>
      <w:r w:rsidR="00E60168" w:rsidRPr="00D73406">
        <w:rPr>
          <w:rFonts w:ascii="Times New Roman" w:hAnsi="Times New Roman" w:cs="Times New Roman"/>
          <w:bCs/>
          <w:iCs/>
          <w:sz w:val="28"/>
          <w:szCs w:val="28"/>
        </w:rPr>
        <w:t>ей</w:t>
      </w:r>
      <w:r w:rsidRPr="00D73406">
        <w:rPr>
          <w:rFonts w:ascii="Times New Roman" w:hAnsi="Times New Roman" w:cs="Times New Roman"/>
          <w:bCs/>
          <w:iCs/>
          <w:sz w:val="28"/>
          <w:szCs w:val="28"/>
        </w:rPr>
        <w:t xml:space="preserve">, при которых планируемые срезы были параллельны анальному каналу для оценки вовлечения его в опухолевый процесс. </w:t>
      </w:r>
    </w:p>
    <w:p w14:paraId="0EB7D032"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lastRenderedPageBreak/>
        <w:t>В соответствии с международными рекомендациями усиление с применением контрастных средств на основе гадолиния не было использовано в нашем протоколе, поскольку ранее не сообщалось о дополнительной диагностической ценности данной методики [155, 156].</w:t>
      </w:r>
    </w:p>
    <w:p w14:paraId="3CBACF34"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T1-взвешенные изображения в аксиальной плоскости использовали для оценки сопутствующих изменений в лимфоузлах и костях таза. Диффузионно-взвешенные изображения использовались для улучшения точности визуализации опухоли и поражения лимфатических узлов малого таза.</w:t>
      </w:r>
    </w:p>
    <w:p w14:paraId="65ABCAD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2.3.11 Анализ МР-изображений и стадирование рака прямой кишки</w:t>
      </w:r>
    </w:p>
    <w:p w14:paraId="0A9188DA"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Визуально опухоль расценивалась как полиповидная, эндофитно-изъязвленная, экзофитно-циркулярная или диффузно-инфильтративная. Проводилась оценка распространенности опухоли путем определения длины (выраженной в сантиметрах) и локализации опухоли путем определения расстояния между нижней границ</w:t>
      </w:r>
      <w:r w:rsidR="00E60168" w:rsidRPr="00D73406">
        <w:rPr>
          <w:rFonts w:ascii="Times New Roman" w:hAnsi="Times New Roman" w:cs="Times New Roman"/>
          <w:bCs/>
          <w:iCs/>
          <w:sz w:val="28"/>
          <w:szCs w:val="28"/>
        </w:rPr>
        <w:t>ей</w:t>
      </w:r>
      <w:r w:rsidRPr="00D73406">
        <w:rPr>
          <w:rFonts w:ascii="Times New Roman" w:hAnsi="Times New Roman" w:cs="Times New Roman"/>
          <w:bCs/>
          <w:iCs/>
          <w:sz w:val="28"/>
          <w:szCs w:val="28"/>
        </w:rPr>
        <w:t xml:space="preserve"> опухоли и аноректального перехода (в сантиметрах). Исходя из последнего, локализация опухоли расценивалась как низкорасположенная, среднерасположенная или верхнерасположенная и соответствовала следующим показателям расстояния от аноректального перехода: 0-5 см, 5-10 см или 10-15 см соответственно.</w:t>
      </w:r>
    </w:p>
    <w:p w14:paraId="0C3BD882"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Мезоректальная фасция (МРФ) являлась границей круговой резекции. МРФ считалась интактной если расстояние до края опухоли или метастатических лимфатических узлов более 2 мм; возможная инвазия подозревалась при расстоянии 1-2 мм и считалась вовлеченной в процесс при расстоянии менее 1 мм [157, 158]. Экстрамуральная сосудистая инвазия (ЭМСИ) оценивалась как часть стандартного МР-протокола.</w:t>
      </w:r>
    </w:p>
    <w:p w14:paraId="6EEDA760"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Критерии определения Т и N стадий опухоли прямой кишки по МРТ были описаны в ранее упомянутых источниках [157, 158]. Опухоль, ограниченная только подслизистой оболочкой, рассматривается как T1 стадия; с вовлечением мышечного слоя, но интактной периректальной жировой клетчаткой как T2; с инвазией в мезоректальную жировую клетчатку как T3; а с распространением на другие органы малого таза или брюшину как T4.</w:t>
      </w:r>
    </w:p>
    <w:p w14:paraId="2E3AF7E6"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Согласно 8 изданию TNM классификации, лимфатические узлы (ЛУ) считаются метастатическими при размере по короткой оси более 5 мм, при наличии признаков злокачественности, таких как неоднородность структуры, аномальная форма и плохо определяемые или неровные контуры [159, 160]. N0 выставлялась, если не было обнаружено подозрительных ЛУ, а N1 – при поражении 1-3 ЛУ, и N2, когда были поражены 4 или более ЛУ.</w:t>
      </w:r>
    </w:p>
    <w:p w14:paraId="27450D4B"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Оценивались следующие группы ЛУ: мезоректальные, экстрамезоректальные (сигмовидно-брыжеечные, нижние брыжеечные, латерально-крестцовые, пресакральные, внутренние подвздошные, мыса крестца, верхние, средние или нижние ректальные). Вовлечение других групп тазовых ЛУ и паховых ЛУ расценивается как отдаленные метастазы рака прямой кишки.</w:t>
      </w:r>
    </w:p>
    <w:p w14:paraId="1F1BCED0"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 xml:space="preserve">Ограничение диффузии (b=1000), выраженное измеряемым коэффициентом диффузии (ИКД), оценивали отдельно для каждой </w:t>
      </w:r>
      <w:r w:rsidRPr="00D73406">
        <w:rPr>
          <w:rFonts w:ascii="Times New Roman" w:hAnsi="Times New Roman" w:cs="Times New Roman"/>
          <w:bCs/>
          <w:iCs/>
          <w:sz w:val="28"/>
          <w:szCs w:val="28"/>
        </w:rPr>
        <w:lastRenderedPageBreak/>
        <w:t>гистологической формы РПК: аденокарциномы, муцинозной карциномы, плоскоклеточной карциномы и перстневидноклеточной карциномы прямой кишки [161–163].</w:t>
      </w:r>
    </w:p>
    <w:p w14:paraId="08D9CFD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2.3.12 Патоморфологическое исследование</w:t>
      </w:r>
    </w:p>
    <w:p w14:paraId="2708240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Все случаи КРР и крупных аденом толстой кишки были гистологически верифицированы. Выявленные образования были сгруппированы по своим гистологическим категориям согласно Международной гистологической классификации Всемирной организации здравоохранения (ВОЗ), принятой в 2019 г.: аденоматозные (с классификацией степени дисплазии и оценкой ворсинчатости), гиперпластические, гамартомы или карциномы [164]. </w:t>
      </w:r>
    </w:p>
    <w:p w14:paraId="7E5A289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Размеры образований были определены в трех измерениях (в миллиметрах), а для представления размера инфильтративного поражения кишки использовалась наибольшая величина измерения. Врачи-патоморфологи измеряли полипы при помощи миллиметровой линейки перед рассечением материала. Патоморфологи не имели доступа к протоколам описания КТ колонографии и эндоскопии, т.е. при оценке были ослеплены.</w:t>
      </w:r>
    </w:p>
    <w:p w14:paraId="63D3BD62" w14:textId="77777777" w:rsidR="00553C37" w:rsidRPr="00D73406" w:rsidRDefault="00553C37" w:rsidP="00553C37">
      <w:pPr>
        <w:pStyle w:val="a5"/>
        <w:ind w:firstLine="851"/>
        <w:jc w:val="both"/>
        <w:rPr>
          <w:rFonts w:ascii="Times New Roman" w:hAnsi="Times New Roman" w:cs="Times New Roman"/>
          <w:bCs/>
          <w:iCs/>
          <w:sz w:val="28"/>
          <w:szCs w:val="28"/>
        </w:rPr>
      </w:pPr>
      <w:r w:rsidRPr="00D73406">
        <w:rPr>
          <w:rFonts w:ascii="Times New Roman" w:hAnsi="Times New Roman" w:cs="Times New Roman"/>
          <w:bCs/>
          <w:iCs/>
          <w:sz w:val="28"/>
          <w:szCs w:val="28"/>
        </w:rPr>
        <w:t>Всем 86 пациентам, прошедшим предоперационное МР-стадирование, произведена операция, 71 (82,6%) из них прошли предоперационную неоадъювантную терапию, состоящую из лучевой и/или химиотерапии. У всех 86 пациентов было проведено патоморфологическое стадирование послеоперационного материала. Патоморфологическое стадирование проводилось по критериям TNM [144]. Образцы изучали патоморфологи с 20-летним стажем в онкологической службе. Результаты предоперационных МР-исследований были маскированы для патоморфологов.</w:t>
      </w:r>
    </w:p>
    <w:p w14:paraId="4D15501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2.3.13 Статистический метод обработки данных</w:t>
      </w:r>
    </w:p>
    <w:p w14:paraId="45AF378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Все полученные при исследовании данные прошли статистическую обработку. Статистическая обработка данных проводилась с помощью программного обеспечения SPSS версии 21.0 и Microsoft Office Excel 2018. </w:t>
      </w:r>
    </w:p>
    <w:p w14:paraId="6DF1614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описании эпидемиологических показателей, показатели заболеваемости и смертности стандартизированы прямым методом, с использованием Стандартного мирового населения по ВОЗ и Европейского стандартного населения [165]. Мы стратифицировали возрастные группы с интервалом в 5 лет. Стандартизированные по возрасту и полу показатели заболеваемости и смертности были рассчитаны для каждого региона РК. Динамика изменения эпидемиологических показателей представлен в виде среднегодового процентного изменения с помощью программного обеспечения Joinpoint Regression Program версии 4.2.02. </w:t>
      </w:r>
    </w:p>
    <w:p w14:paraId="602E901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Для описательной статистики выборки использовали такие показатели как средняя арифметическая, медиана, стандартное отклонение, дисперсия. При сравнении данных в двух или более независимых групп была проведена проверка нормальности выборок с помощью критерия Шапиро-Уилка (W) или теста Жарка-Бера (JB). </w:t>
      </w:r>
    </w:p>
    <w:p w14:paraId="755B1A1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Для оценки достоверности различий между показателями использованы критерий Манна-Уитни (U-тест) и Краскела-Уоллиса (Н-тест), а также критерий </w:t>
      </w:r>
      <w:r w:rsidRPr="00D73406">
        <w:rPr>
          <w:rFonts w:ascii="Times New Roman" w:hAnsi="Times New Roman" w:cs="Times New Roman"/>
          <w:sz w:val="28"/>
          <w:szCs w:val="28"/>
        </w:rPr>
        <w:lastRenderedPageBreak/>
        <w:t xml:space="preserve">Стьюдента (t-критерия) для непарных выборок с нормальным распределением. Критерий корреляции Пирсона применен для изучения силы связи между признаками при определении взаимосвязи между частотой выявления КРР или прогрессирующих аденом с множеством количественных и качественных признаков участников. При оценке динамики показателей заболеваемости и смертности от КРР использован коэффициент корреляции Спирмена (Spearman’s rho). </w:t>
      </w:r>
    </w:p>
    <w:p w14:paraId="4304229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Для определения порогового значения активности НК клеток была построена ROC (receiver operating characteristic) кривая с использованием всех возможных точек отсечения. Максимальное расстояние по вертикали между 45° диагональной линией вероятности и ROC-кривой (максимальное значение индекса Юдена) было выбрана как оптимальная точка отсечения.</w:t>
      </w:r>
    </w:p>
    <w:p w14:paraId="10AF0299" w14:textId="77777777" w:rsidR="00553C37" w:rsidRPr="00D73406" w:rsidRDefault="00E60168"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w:t>
      </w:r>
      <w:r w:rsidR="00553C37" w:rsidRPr="00D73406">
        <w:rPr>
          <w:rFonts w:ascii="Times New Roman" w:hAnsi="Times New Roman" w:cs="Times New Roman"/>
          <w:sz w:val="28"/>
          <w:szCs w:val="28"/>
        </w:rPr>
        <w:t xml:space="preserve">роведен корреляционный анализ результатов МРТ и данных патоморфологического исследования. </w:t>
      </w:r>
      <w:r w:rsidRPr="00D73406">
        <w:rPr>
          <w:rFonts w:ascii="Times New Roman" w:hAnsi="Times New Roman" w:cs="Times New Roman"/>
          <w:sz w:val="28"/>
          <w:szCs w:val="28"/>
        </w:rPr>
        <w:t>О</w:t>
      </w:r>
      <w:r w:rsidR="00553C37" w:rsidRPr="00D73406">
        <w:rPr>
          <w:rFonts w:ascii="Times New Roman" w:hAnsi="Times New Roman" w:cs="Times New Roman"/>
          <w:sz w:val="28"/>
          <w:szCs w:val="28"/>
        </w:rPr>
        <w:t xml:space="preserve">существлен расчет чувствительности, специфичности, положительного и отрицательного предиктивных значений, а также отношения правдоподобия и точность для методов КТ колонографии, МРТ и теста на активность НК клеток. </w:t>
      </w:r>
    </w:p>
    <w:p w14:paraId="25036CF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Мы использовали веб-калькулятор (</w:t>
      </w:r>
      <w:hyperlink r:id="rId12" w:history="1">
        <w:r w:rsidRPr="00D73406">
          <w:rPr>
            <w:rStyle w:val="af4"/>
            <w:rFonts w:ascii="Times New Roman" w:hAnsi="Times New Roman" w:cs="Times New Roman"/>
            <w:sz w:val="28"/>
            <w:szCs w:val="28"/>
          </w:rPr>
          <w:t>https://www.psycho-oncology.info/cui.html</w:t>
        </w:r>
      </w:hyperlink>
      <w:r w:rsidRPr="00D73406">
        <w:rPr>
          <w:rFonts w:ascii="Times New Roman" w:hAnsi="Times New Roman" w:cs="Times New Roman"/>
          <w:sz w:val="28"/>
          <w:szCs w:val="28"/>
        </w:rPr>
        <w:t xml:space="preserve">) для расчета индекса клинической полезности (CUI) ИФА теста на активность НК клеток в диагностике КРР и прогрессирующих аденом. Вычисляли отношение шансов (ОШ) выявления КРР и прогрессирующих аденом в различных медико-демографических группах. </w:t>
      </w:r>
    </w:p>
    <w:p w14:paraId="0F78213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Коэффициент Каппа Коэна (Cohen's Kappa) использовался для изучения степени согласия между радиологами, эндоскопистами и патоморфологами по обнаружению и описанию образований толстой кишки. </w:t>
      </w:r>
    </w:p>
    <w:p w14:paraId="0E9EFA8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Согласно международным требованиям, статистическая значимость полученных результатов была проверена значением р и доверительным интервалом. Относительный риск указывался с 95% доверительным интервалом (ДИ). Результаты статистическ</w:t>
      </w:r>
      <w:r w:rsidR="00E60168" w:rsidRPr="00D73406">
        <w:rPr>
          <w:rFonts w:ascii="Times New Roman" w:hAnsi="Times New Roman" w:cs="Times New Roman"/>
          <w:sz w:val="28"/>
          <w:szCs w:val="28"/>
        </w:rPr>
        <w:t>ой</w:t>
      </w:r>
      <w:r w:rsidRPr="00D73406">
        <w:rPr>
          <w:rFonts w:ascii="Times New Roman" w:hAnsi="Times New Roman" w:cs="Times New Roman"/>
          <w:sz w:val="28"/>
          <w:szCs w:val="28"/>
        </w:rPr>
        <w:t xml:space="preserve"> обработки считали статистически значимыми при р&lt;0,05, полученные с помощью метода Монте-Карло.</w:t>
      </w:r>
    </w:p>
    <w:p w14:paraId="03FD9B5C" w14:textId="77777777" w:rsidR="00553C37" w:rsidRPr="00D73406" w:rsidRDefault="00553C37" w:rsidP="00553C37">
      <w:pPr>
        <w:pStyle w:val="a5"/>
        <w:ind w:firstLine="851"/>
        <w:jc w:val="both"/>
        <w:rPr>
          <w:rFonts w:ascii="Times New Roman" w:hAnsi="Times New Roman" w:cs="Times New Roman"/>
          <w:sz w:val="28"/>
          <w:szCs w:val="28"/>
        </w:rPr>
      </w:pPr>
    </w:p>
    <w:p w14:paraId="333DC023"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2.4 Оценка комиссии по этике</w:t>
      </w:r>
    </w:p>
    <w:p w14:paraId="6300BC87" w14:textId="56DF3DE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соответствии с Хельсинской декларацией, для проведения диссертационного исследования получено </w:t>
      </w:r>
      <w:r w:rsidR="00FE64F1" w:rsidRPr="00D73406">
        <w:rPr>
          <w:rFonts w:ascii="Times New Roman" w:hAnsi="Times New Roman" w:cs="Times New Roman"/>
          <w:sz w:val="28"/>
          <w:szCs w:val="28"/>
        </w:rPr>
        <w:t>одобрение</w:t>
      </w:r>
      <w:r w:rsidRPr="00D73406">
        <w:rPr>
          <w:rFonts w:ascii="Times New Roman" w:hAnsi="Times New Roman" w:cs="Times New Roman"/>
          <w:sz w:val="28"/>
          <w:szCs w:val="28"/>
        </w:rPr>
        <w:t xml:space="preserve"> локального этического комитета при Казахском национальном медицинском университете имени С.Д. Асфендиярова, номер протокола заседания № 7 (71) от 11.06.2018г. (приложение Ж). Форма добровольного информированного согласия была подписана всеми участниками.</w:t>
      </w:r>
    </w:p>
    <w:p w14:paraId="2E4D81A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Диссертационное исследование проведено в рамках выполнения научного проекта Министерства здравоохранения Республики Казахстан </w:t>
      </w:r>
      <w:r w:rsidRPr="00D73406">
        <w:rPr>
          <w:rFonts w:ascii="Times New Roman" w:hAnsi="Times New Roman" w:cs="Times New Roman"/>
          <w:i/>
          <w:sz w:val="28"/>
          <w:szCs w:val="28"/>
        </w:rPr>
        <w:t>«Новые молекулярно-генетические способы досимптомной диагностики и методы лечения ряда значимых заболеваний»</w:t>
      </w:r>
      <w:r w:rsidRPr="00D73406">
        <w:rPr>
          <w:rFonts w:ascii="Times New Roman" w:hAnsi="Times New Roman" w:cs="Times New Roman"/>
          <w:sz w:val="28"/>
          <w:szCs w:val="28"/>
        </w:rPr>
        <w:t>, индивидуальный регистрационный номер 55110/ПЦФ-МЗ РК-OT-19, номер государственной регистрации 0117РК00036.</w:t>
      </w:r>
      <w:r w:rsidRPr="00D73406">
        <w:rPr>
          <w:rFonts w:ascii="Times New Roman" w:hAnsi="Times New Roman" w:cs="Times New Roman"/>
          <w:sz w:val="28"/>
          <w:szCs w:val="28"/>
        </w:rPr>
        <w:br w:type="page"/>
      </w:r>
    </w:p>
    <w:p w14:paraId="6E72B741" w14:textId="7777777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lastRenderedPageBreak/>
        <w:t>3 РЕЗУЛЬТАТЫ СОБСТВЕННЫХ ИССЛЕДОВАНИЙ</w:t>
      </w:r>
    </w:p>
    <w:p w14:paraId="41ED3A8A" w14:textId="77777777" w:rsidR="00553C37" w:rsidRPr="00D73406" w:rsidRDefault="00553C37" w:rsidP="00553C37">
      <w:pPr>
        <w:pStyle w:val="a5"/>
        <w:ind w:firstLine="851"/>
        <w:jc w:val="both"/>
        <w:rPr>
          <w:rFonts w:ascii="Times New Roman" w:hAnsi="Times New Roman" w:cs="Times New Roman"/>
          <w:sz w:val="28"/>
          <w:szCs w:val="28"/>
        </w:rPr>
      </w:pPr>
    </w:p>
    <w:p w14:paraId="44EB98C6" w14:textId="77777777" w:rsidR="00553C37" w:rsidRPr="00D73406" w:rsidRDefault="00E60168"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3.1</w:t>
      </w:r>
      <w:r w:rsidR="00553C37" w:rsidRPr="00D73406">
        <w:rPr>
          <w:rFonts w:ascii="Times New Roman" w:hAnsi="Times New Roman" w:cs="Times New Roman"/>
          <w:b/>
          <w:sz w:val="28"/>
          <w:szCs w:val="28"/>
        </w:rPr>
        <w:t xml:space="preserve"> Эпидемиологические аспекты заболеваемости и смертности от КРР в Казахстане </w:t>
      </w:r>
    </w:p>
    <w:p w14:paraId="1D50B93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Для изучения динамики показателей заболеваемости и смертности от КРР в Казахстане выбран период с 2006 по 2015 гг., что охватывает два пятилетних периода до и после внедрения популяционного скрининга КРР. Скрининг КРР введен в 2011 году в соответствии с Приказом и.о. Министра здравоохранения Республики Казахстан от 10 ноября 2009 года №685 «Об утверждении Правил проведения профилактических медицинских осмотров целевых групп населения» с дополнениями и изменениями от 16 марта 2011 года №145, предусматривающее обследование мужчин и женщин в возрасте 50-70 лет, не состоящих на динамическом наблюдении с доброкачественными и злокачественными новообразованиями толстой кишки.</w:t>
      </w:r>
    </w:p>
    <w:p w14:paraId="3CDDA82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Всего за анализируемый период зарегистрировано 26422 случая КРР, из которых 12449 (47,1%) мужчин и 13973 (52,9%) женщин, а также 15835 летальных исходов от КРР, из которых 7601 (48%) мужчин и 8234 (52%) женщин. </w:t>
      </w:r>
    </w:p>
    <w:p w14:paraId="1E87C23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период с 2006 по 2011 год КРР занимал пятое место в структуре злокачественных новообразований у обоих полов, что составило 8,3% от всех случаев онкологических заболеваний. Внедрение программы скрининга КРР в 2011 г., привело к увеличению показателей заболеваемости рака толстой кишки, с наибольшим увеличением во второй половине наблюдаемого периода (t=4,882, р&lt;0,01), что визуально продемонстрировано на рисунке 6. В результате роста показателей заболеваемости, в 2012 году общая доля КРР составила 8,7% и рак толстой кишки занял четвертое место в структуре онкологических заболеваний. </w:t>
      </w:r>
    </w:p>
    <w:p w14:paraId="5932BC14" w14:textId="77777777" w:rsidR="00553C37" w:rsidRPr="00D73406" w:rsidRDefault="00553C37" w:rsidP="00553C37">
      <w:pPr>
        <w:pStyle w:val="a5"/>
        <w:ind w:firstLine="851"/>
        <w:jc w:val="both"/>
        <w:rPr>
          <w:rFonts w:ascii="Times New Roman" w:hAnsi="Times New Roman" w:cs="Times New Roman"/>
          <w:sz w:val="28"/>
          <w:szCs w:val="28"/>
        </w:rPr>
      </w:pPr>
    </w:p>
    <w:p w14:paraId="0A662E06"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4F2C874D" wp14:editId="7A4F79E6">
            <wp:extent cx="5453969" cy="2904109"/>
            <wp:effectExtent l="0" t="0" r="0" b="0"/>
            <wp:docPr id="42" name="Рисунок 42" descr="C:\Users\User\Google Диск\ДИССЕРТАЦИЯ\рисунок заболев КРР 2006-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Google Диск\ДИССЕРТАЦИЯ\рисунок заболев КРР 2006-2015.pn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5489655" cy="2923111"/>
                    </a:xfrm>
                    <a:prstGeom prst="rect">
                      <a:avLst/>
                    </a:prstGeom>
                    <a:noFill/>
                    <a:ln>
                      <a:noFill/>
                    </a:ln>
                    <a:extLst>
                      <a:ext uri="{53640926-AAD7-44D8-BBD7-CCE9431645EC}">
                        <a14:shadowObscured xmlns:a14="http://schemas.microsoft.com/office/drawing/2010/main"/>
                      </a:ext>
                    </a:extLst>
                  </pic:spPr>
                </pic:pic>
              </a:graphicData>
            </a:graphic>
          </wp:inline>
        </w:drawing>
      </w:r>
    </w:p>
    <w:p w14:paraId="0D005F18" w14:textId="77777777" w:rsidR="00553C37" w:rsidRPr="00D73406" w:rsidRDefault="00553C37" w:rsidP="00553C37">
      <w:pPr>
        <w:pStyle w:val="a5"/>
        <w:jc w:val="center"/>
        <w:rPr>
          <w:rFonts w:ascii="Times New Roman" w:hAnsi="Times New Roman" w:cs="Times New Roman"/>
          <w:sz w:val="28"/>
          <w:szCs w:val="28"/>
        </w:rPr>
      </w:pPr>
    </w:p>
    <w:p w14:paraId="624CD70F"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6 – Стандартизированные показатели заболеваемости КРР за период 2006-2015 гг. с распределением по полу, на 100000 населения (стандартизированы по возрастной структуре Европейского населения)</w:t>
      </w:r>
    </w:p>
    <w:p w14:paraId="38E35542" w14:textId="77777777" w:rsidR="00553C37" w:rsidRPr="00D73406" w:rsidRDefault="00553C37" w:rsidP="00553C37">
      <w:pPr>
        <w:pStyle w:val="a5"/>
        <w:jc w:val="both"/>
        <w:rPr>
          <w:rFonts w:ascii="Times New Roman" w:hAnsi="Times New Roman" w:cs="Times New Roman"/>
          <w:sz w:val="28"/>
          <w:szCs w:val="28"/>
        </w:rPr>
      </w:pPr>
    </w:p>
    <w:p w14:paraId="044A93A8" w14:textId="3785D748"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Как видно из рисунка 6, за период исследования количество новых случаев КРР увеличился в 1,4 раза (35,2%) с 2328 новых случаев КРР в 2006 г. до 3148 случаев в 2015 г., а стандартизированные показатели заболеваемости КРР увеличились с 21,9 до</w:t>
      </w:r>
      <w:r w:rsidR="00BB0FE6" w:rsidRPr="00D73406">
        <w:rPr>
          <w:rFonts w:ascii="Times New Roman" w:hAnsi="Times New Roman" w:cs="Times New Roman"/>
          <w:sz w:val="28"/>
          <w:szCs w:val="28"/>
        </w:rPr>
        <w:t xml:space="preserve"> 25,0 случаев на 100</w:t>
      </w:r>
      <w:r w:rsidRPr="00D73406">
        <w:rPr>
          <w:rFonts w:ascii="Times New Roman" w:hAnsi="Times New Roman" w:cs="Times New Roman"/>
          <w:sz w:val="28"/>
          <w:szCs w:val="28"/>
        </w:rPr>
        <w:t>000 населения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 xml:space="preserve">=0,86667, p=0,001). </w:t>
      </w:r>
    </w:p>
    <w:p w14:paraId="3C0F3CD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сравнении стандартизированных по возрасту показателей заболеваемости КРР за весь изучаемый период было выявлено, что прирост показателей заболеваемости за период 2011-2015 гг. был в два раза выше по сравнению с аналогичным показателем за период 2006-2010 гг. (с 22,6 до 25,0 случаев на 100000 населения и с 21,9 до 23,1 случаев на 100000 населения, соответственно). </w:t>
      </w:r>
    </w:p>
    <w:p w14:paraId="2F9EEA4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Стандартизированные показатели заболеваемости КРР с 2006 по 2015 гг. увеличились как у мужчин, так и у женщин (среднегодовое процентное изменение (СГПИ) 1,2%,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=0,82675, p=0,003 и 1,7%,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 xml:space="preserve">=0,74164, p=0,01 у мужчин и женщин соответственно). При этом, в период до внедрения скрининга КРР в Казахстане, т.е. за период 2006-2010 гг., рост показателей заболеваемости был за счет женского населения (+13,7%, с 19,0 до 21,6 случаев на 100000 населения), тогда как у мужчин за этот период отмечалось незначительное снижение заболеваемости (–4,4%, с 27,2 до 26,0 случаев на 100000 населения). После внедрения программы скрининга, за период 2011-2015 гг., отмечается заметный рост показателей заболеваемости у мужчин (16,2%, с 27,2 до 31,6 случаев на 100000 населения), почти в три раза превышающий аналогичный показатель у женщин. </w:t>
      </w:r>
    </w:p>
    <w:p w14:paraId="7E8DEF7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анализе динамики показателей заболеваемости КРР за изученный период, в целом, была тенденция к увеличению у лиц обоего пола (рисунок 7). </w:t>
      </w:r>
    </w:p>
    <w:p w14:paraId="2628B459" w14:textId="77777777" w:rsidR="00553C37" w:rsidRPr="00D73406" w:rsidRDefault="00553C37" w:rsidP="00553C37">
      <w:pPr>
        <w:pStyle w:val="a5"/>
        <w:ind w:firstLine="851"/>
        <w:jc w:val="both"/>
        <w:rPr>
          <w:rFonts w:ascii="Times New Roman" w:hAnsi="Times New Roman" w:cs="Times New Roman"/>
          <w:sz w:val="28"/>
          <w:szCs w:val="28"/>
        </w:rPr>
      </w:pPr>
    </w:p>
    <w:p w14:paraId="029B8796"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56046018" wp14:editId="00E75629">
            <wp:extent cx="5822523" cy="2867558"/>
            <wp:effectExtent l="0" t="0" r="6985" b="9525"/>
            <wp:docPr id="45" name="Рисунок 45" descr="C:\Users\User\Google Диск\ДИССЕРТАЦИЯ\рисунок заболев повозраст КРР 2006-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Google Диск\ДИССЕРТАЦИЯ\рисунок заболев повозраст КРР 2006-2015.pn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846905" cy="2879566"/>
                    </a:xfrm>
                    <a:prstGeom prst="rect">
                      <a:avLst/>
                    </a:prstGeom>
                    <a:noFill/>
                    <a:ln>
                      <a:noFill/>
                    </a:ln>
                    <a:extLst>
                      <a:ext uri="{53640926-AAD7-44D8-BBD7-CCE9431645EC}">
                        <a14:shadowObscured xmlns:a14="http://schemas.microsoft.com/office/drawing/2010/main"/>
                      </a:ext>
                    </a:extLst>
                  </pic:spPr>
                </pic:pic>
              </a:graphicData>
            </a:graphic>
          </wp:inline>
        </w:drawing>
      </w:r>
    </w:p>
    <w:p w14:paraId="23AD4363" w14:textId="77777777" w:rsidR="00553C37" w:rsidRPr="00D73406" w:rsidRDefault="00553C37" w:rsidP="00553C37">
      <w:pPr>
        <w:pStyle w:val="a5"/>
        <w:jc w:val="center"/>
        <w:rPr>
          <w:rFonts w:ascii="Times New Roman" w:hAnsi="Times New Roman" w:cs="Times New Roman"/>
          <w:sz w:val="28"/>
          <w:szCs w:val="28"/>
        </w:rPr>
      </w:pPr>
    </w:p>
    <w:p w14:paraId="48FEE1CB"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7 – Интенсивные показатели заболеваемости КРР в различных возрастных группах за период 2006-2015 гг., на 100000 населения</w:t>
      </w:r>
    </w:p>
    <w:p w14:paraId="7528F565" w14:textId="77777777" w:rsidR="00553C37" w:rsidRPr="00D73406" w:rsidRDefault="00553C37" w:rsidP="00553C37">
      <w:pPr>
        <w:pStyle w:val="a5"/>
        <w:ind w:firstLine="851"/>
        <w:jc w:val="both"/>
        <w:rPr>
          <w:rFonts w:ascii="Times New Roman" w:hAnsi="Times New Roman" w:cs="Times New Roman"/>
          <w:sz w:val="28"/>
          <w:szCs w:val="28"/>
        </w:rPr>
      </w:pPr>
    </w:p>
    <w:p w14:paraId="3F5B1CE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Как видно из рисунка 7, в возрастной группе до 44 лет тенденции к увеличению показателей заболеваемости КРР не отмечено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 –0,34546), во всех остальных возрастных группах наблюдается рост показателей заболеваемости КРР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 xml:space="preserve">=0,85454, p=0,002). Рост показателей общей заболеваемости наиболее выражен в возрастной группе 65-69 и в группы старше 75 лет. </w:t>
      </w:r>
    </w:p>
    <w:p w14:paraId="2571860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Нами изучены стандартизированные показатели заболеваемости КРР в зависимости от пола и возраста (рисунок 8). </w:t>
      </w:r>
    </w:p>
    <w:p w14:paraId="0F301496" w14:textId="77777777" w:rsidR="00553C37" w:rsidRPr="00D73406" w:rsidRDefault="00553C37" w:rsidP="00553C37">
      <w:pPr>
        <w:pStyle w:val="a5"/>
        <w:ind w:firstLine="851"/>
        <w:jc w:val="both"/>
        <w:rPr>
          <w:rFonts w:ascii="Times New Roman" w:hAnsi="Times New Roman" w:cs="Times New Roman"/>
          <w:sz w:val="28"/>
          <w:szCs w:val="28"/>
        </w:rPr>
      </w:pPr>
    </w:p>
    <w:p w14:paraId="429287FF"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45E1036A" wp14:editId="644CCCE7">
            <wp:extent cx="5954232" cy="2992893"/>
            <wp:effectExtent l="0" t="0" r="8890" b="0"/>
            <wp:docPr id="43" name="Рисунок 43" descr="C:\Users\User\Google Диск\ДИССЕРТАЦИЯ\рисунок заболев муж и жен КРР 2006-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Google Диск\ДИССЕРТАЦИЯ\рисунок заболев муж и жен КРР 2006-2015.png"/>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t="3111" r="2873" b="4784"/>
                    <a:stretch/>
                  </pic:blipFill>
                  <pic:spPr bwMode="auto">
                    <a:xfrm>
                      <a:off x="0" y="0"/>
                      <a:ext cx="5973101" cy="3002378"/>
                    </a:xfrm>
                    <a:prstGeom prst="rect">
                      <a:avLst/>
                    </a:prstGeom>
                    <a:noFill/>
                    <a:ln>
                      <a:noFill/>
                    </a:ln>
                    <a:extLst>
                      <a:ext uri="{53640926-AAD7-44D8-BBD7-CCE9431645EC}">
                        <a14:shadowObscured xmlns:a14="http://schemas.microsoft.com/office/drawing/2010/main"/>
                      </a:ext>
                    </a:extLst>
                  </pic:spPr>
                </pic:pic>
              </a:graphicData>
            </a:graphic>
          </wp:inline>
        </w:drawing>
      </w:r>
    </w:p>
    <w:p w14:paraId="0A7822BF" w14:textId="77777777" w:rsidR="00553C37" w:rsidRPr="00D73406" w:rsidRDefault="00553C37" w:rsidP="00553C37">
      <w:pPr>
        <w:pStyle w:val="a5"/>
        <w:jc w:val="center"/>
        <w:rPr>
          <w:rFonts w:ascii="Times New Roman" w:hAnsi="Times New Roman" w:cs="Times New Roman"/>
          <w:sz w:val="28"/>
          <w:szCs w:val="28"/>
        </w:rPr>
      </w:pPr>
    </w:p>
    <w:p w14:paraId="3DD9BC73"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8 – Повозрастные показатели заболеваемости КРР в Казахстане в зависимости от пола, на 100000 населения</w:t>
      </w:r>
    </w:p>
    <w:p w14:paraId="651F510E" w14:textId="77777777" w:rsidR="00553C37" w:rsidRPr="00D73406" w:rsidRDefault="00553C37" w:rsidP="00553C37">
      <w:pPr>
        <w:pStyle w:val="a5"/>
        <w:ind w:firstLine="851"/>
        <w:jc w:val="both"/>
        <w:rPr>
          <w:rFonts w:ascii="Times New Roman" w:hAnsi="Times New Roman" w:cs="Times New Roman"/>
          <w:sz w:val="28"/>
          <w:szCs w:val="28"/>
        </w:rPr>
      </w:pPr>
    </w:p>
    <w:p w14:paraId="7D7578A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Анализ показал, что за исследуемый период показатели заболеваемости КРР варьировали от 0,1 случая до 6,7 случаев на 100000 населения в возрасте от 15 лет у лиц обоего пола. Определяется увеличение показателей заболеваемости КРР в зависимости от возраста как у мужчин, так и женщин. В целом, группа мужчин моложе 50 лет продемонстрировала плато или небольшое увеличение показателей заболеваемости КРР за анализируемое десятилетие (от 0 до 0,4% СГПИ). Напротив, младшая возрастная группа женщин показала постепенное снижение показателей заболеваемости КРР за указанный период (от –1,9% до –2% СГПИ). Средний возраст пациентов с КРР составил 61,4±2,8 лет. 88% всех случаев КРР были выявлены у лиц старше 50 лет у лиц обоего пола, тогда как 12,1% случаев – в возрасте от 25 до 49 лет. Доля случаев КРР у населения в возрасте до 24 лет не превысила 1%.</w:t>
      </w:r>
    </w:p>
    <w:p w14:paraId="1EA26E18" w14:textId="152834E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сравнительном анализе стандартизированных по возрасту показателей заболеваемости КРР, наблюдались низкие показатели у мужчин и женщин в возрастных группах 15-29 (0,1), 45-49 (0,8) и 50-54 (1,4) лет. В остальных 5 возрастных группах определяется тенденция к увеличению показателей заболеваемости у мужчин по сравнению с показателями </w:t>
      </w:r>
      <w:r w:rsidRPr="00D73406">
        <w:rPr>
          <w:rFonts w:ascii="Times New Roman" w:hAnsi="Times New Roman" w:cs="Times New Roman"/>
          <w:sz w:val="28"/>
          <w:szCs w:val="28"/>
        </w:rPr>
        <w:lastRenderedPageBreak/>
        <w:t xml:space="preserve">заболеваемости у женщин. Разница между показателями заболеваемости КРР у мужчин и женщин </w:t>
      </w:r>
      <w:r w:rsidR="00FE64F1" w:rsidRPr="00D73406">
        <w:rPr>
          <w:rFonts w:ascii="Times New Roman" w:hAnsi="Times New Roman" w:cs="Times New Roman"/>
          <w:sz w:val="28"/>
          <w:szCs w:val="28"/>
        </w:rPr>
        <w:t>увеличивается</w:t>
      </w:r>
      <w:r w:rsidRPr="00D73406">
        <w:rPr>
          <w:rFonts w:ascii="Times New Roman" w:hAnsi="Times New Roman" w:cs="Times New Roman"/>
          <w:sz w:val="28"/>
          <w:szCs w:val="28"/>
        </w:rPr>
        <w:t xml:space="preserve"> с увеличением возраст</w:t>
      </w:r>
      <w:r w:rsidR="00FE64F1" w:rsidRPr="00D73406">
        <w:rPr>
          <w:rFonts w:ascii="Times New Roman" w:hAnsi="Times New Roman" w:cs="Times New Roman"/>
          <w:sz w:val="28"/>
          <w:szCs w:val="28"/>
        </w:rPr>
        <w:t>ной группы</w:t>
      </w:r>
      <w:r w:rsidRPr="00D73406">
        <w:rPr>
          <w:rFonts w:ascii="Times New Roman" w:hAnsi="Times New Roman" w:cs="Times New Roman"/>
          <w:sz w:val="28"/>
          <w:szCs w:val="28"/>
        </w:rPr>
        <w:t xml:space="preserve">. Так, у пожилых мужчин старше 70 лет показатели заболеваемости были выше на 39%, чем </w:t>
      </w:r>
      <w:r w:rsidR="005566E8" w:rsidRPr="00D73406">
        <w:rPr>
          <w:rFonts w:ascii="Times New Roman" w:hAnsi="Times New Roman" w:cs="Times New Roman"/>
          <w:sz w:val="28"/>
          <w:szCs w:val="28"/>
        </w:rPr>
        <w:t xml:space="preserve">данный показатель </w:t>
      </w:r>
      <w:r w:rsidRPr="00D73406">
        <w:rPr>
          <w:rFonts w:ascii="Times New Roman" w:hAnsi="Times New Roman" w:cs="Times New Roman"/>
          <w:sz w:val="28"/>
          <w:szCs w:val="28"/>
        </w:rPr>
        <w:t>у пожилых женщин (8,98 случаев на 100</w:t>
      </w:r>
      <w:r w:rsidR="00BB0FE6" w:rsidRPr="00D73406">
        <w:rPr>
          <w:rFonts w:ascii="Times New Roman" w:hAnsi="Times New Roman" w:cs="Times New Roman"/>
          <w:sz w:val="28"/>
          <w:szCs w:val="28"/>
        </w:rPr>
        <w:t>000</w:t>
      </w:r>
      <w:r w:rsidRPr="00D73406">
        <w:rPr>
          <w:rFonts w:ascii="Times New Roman" w:hAnsi="Times New Roman" w:cs="Times New Roman"/>
          <w:sz w:val="28"/>
          <w:szCs w:val="28"/>
        </w:rPr>
        <w:t xml:space="preserve"> населения у мужчин в сравнении с 5,5 случаев на 100000 населения у женщин).</w:t>
      </w:r>
    </w:p>
    <w:p w14:paraId="586656E0" w14:textId="1934C3BD"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Нами изучен кумулятивный риск </w:t>
      </w:r>
      <w:r w:rsidR="00FE64F1" w:rsidRPr="00D73406">
        <w:rPr>
          <w:rFonts w:ascii="Times New Roman" w:hAnsi="Times New Roman" w:cs="Times New Roman"/>
          <w:sz w:val="28"/>
          <w:szCs w:val="28"/>
        </w:rPr>
        <w:t>возникновения</w:t>
      </w:r>
      <w:r w:rsidRPr="00D73406">
        <w:rPr>
          <w:rFonts w:ascii="Times New Roman" w:hAnsi="Times New Roman" w:cs="Times New Roman"/>
          <w:sz w:val="28"/>
          <w:szCs w:val="28"/>
        </w:rPr>
        <w:t xml:space="preserve"> КРР у мужчин и женщин в возрасте до 75 лет за 2006-2015 гг. (рисунок 9). </w:t>
      </w:r>
    </w:p>
    <w:p w14:paraId="691FA62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 </w:t>
      </w:r>
    </w:p>
    <w:p w14:paraId="7E3599F4"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715DA596" wp14:editId="30A66C5F">
            <wp:extent cx="5879805" cy="3070060"/>
            <wp:effectExtent l="0" t="0" r="6985" b="0"/>
            <wp:docPr id="46" name="Рисунок 46" descr="C:\Users\User\Google Диск\ДИССЕРТАЦИЯ\Кумулятивный рис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Google Диск\ДИССЕРТАЦИЯ\Кумулятивный риск.pn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975408" cy="3119978"/>
                    </a:xfrm>
                    <a:prstGeom prst="rect">
                      <a:avLst/>
                    </a:prstGeom>
                    <a:noFill/>
                    <a:ln>
                      <a:noFill/>
                    </a:ln>
                    <a:extLst>
                      <a:ext uri="{53640926-AAD7-44D8-BBD7-CCE9431645EC}">
                        <a14:shadowObscured xmlns:a14="http://schemas.microsoft.com/office/drawing/2010/main"/>
                      </a:ext>
                    </a:extLst>
                  </pic:spPr>
                </pic:pic>
              </a:graphicData>
            </a:graphic>
          </wp:inline>
        </w:drawing>
      </w:r>
    </w:p>
    <w:p w14:paraId="69600E8A" w14:textId="77777777" w:rsidR="00553C37" w:rsidRPr="00D73406" w:rsidRDefault="00553C37" w:rsidP="00553C37">
      <w:pPr>
        <w:pStyle w:val="a5"/>
        <w:jc w:val="center"/>
        <w:rPr>
          <w:rFonts w:ascii="Times New Roman" w:hAnsi="Times New Roman" w:cs="Times New Roman"/>
          <w:sz w:val="28"/>
          <w:szCs w:val="28"/>
        </w:rPr>
      </w:pPr>
    </w:p>
    <w:p w14:paraId="251AA95D" w14:textId="6774DE63"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 xml:space="preserve">Рисунок 9 – Кумулятивный риск </w:t>
      </w:r>
      <w:r w:rsidR="005566E8" w:rsidRPr="00D73406">
        <w:rPr>
          <w:rFonts w:ascii="Times New Roman" w:hAnsi="Times New Roman" w:cs="Times New Roman"/>
          <w:sz w:val="28"/>
          <w:szCs w:val="28"/>
        </w:rPr>
        <w:t>возникновения</w:t>
      </w:r>
      <w:r w:rsidRPr="00D73406">
        <w:rPr>
          <w:rFonts w:ascii="Times New Roman" w:hAnsi="Times New Roman" w:cs="Times New Roman"/>
          <w:sz w:val="28"/>
          <w:szCs w:val="28"/>
        </w:rPr>
        <w:t xml:space="preserve"> КРР </w:t>
      </w:r>
      <w:r w:rsidR="005566E8" w:rsidRPr="00D73406">
        <w:rPr>
          <w:rFonts w:ascii="Times New Roman" w:hAnsi="Times New Roman" w:cs="Times New Roman"/>
          <w:sz w:val="28"/>
          <w:szCs w:val="28"/>
        </w:rPr>
        <w:t xml:space="preserve">до 75 лет </w:t>
      </w:r>
      <w:r w:rsidRPr="00D73406">
        <w:rPr>
          <w:rFonts w:ascii="Times New Roman" w:hAnsi="Times New Roman" w:cs="Times New Roman"/>
          <w:sz w:val="28"/>
          <w:szCs w:val="28"/>
        </w:rPr>
        <w:t>у мужчин и женщин за 2006-2015 гг.</w:t>
      </w:r>
    </w:p>
    <w:p w14:paraId="0AE0177A" w14:textId="77777777" w:rsidR="00553C37" w:rsidRPr="00D73406" w:rsidRDefault="00553C37" w:rsidP="00553C37">
      <w:pPr>
        <w:pStyle w:val="a5"/>
        <w:ind w:firstLine="851"/>
        <w:jc w:val="both"/>
        <w:rPr>
          <w:rFonts w:ascii="Times New Roman" w:hAnsi="Times New Roman" w:cs="Times New Roman"/>
          <w:sz w:val="28"/>
          <w:szCs w:val="28"/>
        </w:rPr>
      </w:pPr>
    </w:p>
    <w:p w14:paraId="51F149C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Как видно из рисунка 9, кумулятивный риск развития КРР у мужчин до 75 лет составил 2,69%, у женщин – 1,88%, т.е. риск возникновения КРР у мужчин превышает аналогичный показатель у женщин. Различие показателей кумулятивного риска развития КРР возрастает с увеличением возраста населения. После 65 лет у мужчин кумулятивный риск развития КРР был в среднем на 1,4 раза выше, чем у женщин.</w:t>
      </w:r>
    </w:p>
    <w:p w14:paraId="30A7784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Важным фактором </w:t>
      </w:r>
      <w:r w:rsidR="004E71D3" w:rsidRPr="00D73406">
        <w:rPr>
          <w:rFonts w:ascii="Times New Roman" w:hAnsi="Times New Roman" w:cs="Times New Roman"/>
          <w:sz w:val="28"/>
          <w:szCs w:val="28"/>
        </w:rPr>
        <w:t xml:space="preserve">снижения показателей смертности от </w:t>
      </w:r>
      <w:r w:rsidRPr="00D73406">
        <w:rPr>
          <w:rFonts w:ascii="Times New Roman" w:hAnsi="Times New Roman" w:cs="Times New Roman"/>
          <w:sz w:val="28"/>
          <w:szCs w:val="28"/>
        </w:rPr>
        <w:t xml:space="preserve">КРР является ранняя диагностика заболевания, т.е. диагностика на КРР на I-II стадиях, что позволяет увеличить эффективность лечения. Нами изучено распределение стадий КРР на момент первичного выявления за период 2006-2015 гг. (рисунок 10). </w:t>
      </w:r>
    </w:p>
    <w:p w14:paraId="23BE561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Так, за изучаемое десятилетие в Казахстане наблюдается увеличение доли лиц с впервые диагностированным КРР I-II стадии с 32% в 2006 году до 55% в 2015 году. В период с 2006 по 2010 гг. удельный вес КРР I-II стадий составлял в среднем 39% всех зарегистрированных случаев рака толстой кишки, тогда как в 2011-2015 гг. доля ранних стади</w:t>
      </w:r>
      <w:r w:rsidR="004E71D3" w:rsidRPr="00D73406">
        <w:rPr>
          <w:rFonts w:ascii="Times New Roman" w:hAnsi="Times New Roman" w:cs="Times New Roman"/>
          <w:sz w:val="28"/>
          <w:szCs w:val="28"/>
        </w:rPr>
        <w:t>й</w:t>
      </w:r>
      <w:r w:rsidRPr="00D73406">
        <w:rPr>
          <w:rFonts w:ascii="Times New Roman" w:hAnsi="Times New Roman" w:cs="Times New Roman"/>
          <w:sz w:val="28"/>
          <w:szCs w:val="28"/>
        </w:rPr>
        <w:t xml:space="preserve"> КРР достигла 50,8%. </w:t>
      </w:r>
    </w:p>
    <w:p w14:paraId="57F8CA4D" w14:textId="77777777" w:rsidR="00553C37" w:rsidRPr="00D73406" w:rsidRDefault="00553C37" w:rsidP="00553C37">
      <w:pPr>
        <w:pStyle w:val="a5"/>
        <w:ind w:firstLine="851"/>
        <w:jc w:val="both"/>
        <w:rPr>
          <w:rFonts w:ascii="Times New Roman" w:hAnsi="Times New Roman" w:cs="Times New Roman"/>
          <w:sz w:val="28"/>
          <w:szCs w:val="28"/>
        </w:rPr>
      </w:pPr>
    </w:p>
    <w:p w14:paraId="7E75DD09"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lastRenderedPageBreak/>
        <w:drawing>
          <wp:inline distT="0" distB="0" distL="0" distR="0" wp14:anchorId="7B983C2B" wp14:editId="11753423">
            <wp:extent cx="5713858" cy="3105398"/>
            <wp:effectExtent l="0" t="0" r="1270" b="0"/>
            <wp:docPr id="41" name="Рисунок 41" descr="C:\Users\User\Google Диск\ДИССЕРТАЦИЯ\рисунок доля стадии КРР 2006-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Google Диск\ДИССЕРТАЦИЯ\рисунок доля стадии КРР 2006-2015.png"/>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t="6967" b="8542"/>
                    <a:stretch/>
                  </pic:blipFill>
                  <pic:spPr bwMode="auto">
                    <a:xfrm>
                      <a:off x="0" y="0"/>
                      <a:ext cx="5804560" cy="3154693"/>
                    </a:xfrm>
                    <a:prstGeom prst="rect">
                      <a:avLst/>
                    </a:prstGeom>
                    <a:noFill/>
                    <a:ln>
                      <a:noFill/>
                    </a:ln>
                    <a:extLst>
                      <a:ext uri="{53640926-AAD7-44D8-BBD7-CCE9431645EC}">
                        <a14:shadowObscured xmlns:a14="http://schemas.microsoft.com/office/drawing/2010/main"/>
                      </a:ext>
                    </a:extLst>
                  </pic:spPr>
                </pic:pic>
              </a:graphicData>
            </a:graphic>
          </wp:inline>
        </w:drawing>
      </w:r>
    </w:p>
    <w:p w14:paraId="0AADA626" w14:textId="77777777" w:rsidR="00553C37" w:rsidRPr="00D73406" w:rsidRDefault="00553C37" w:rsidP="00553C37">
      <w:pPr>
        <w:pStyle w:val="a5"/>
        <w:jc w:val="center"/>
        <w:rPr>
          <w:rFonts w:ascii="Times New Roman" w:hAnsi="Times New Roman" w:cs="Times New Roman"/>
          <w:sz w:val="28"/>
          <w:szCs w:val="28"/>
        </w:rPr>
      </w:pPr>
    </w:p>
    <w:p w14:paraId="42CBA74B"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10 – Распределение впервые выявленного КРР по стадиям злокачественного процесса за период 2006-2015 гг.</w:t>
      </w:r>
    </w:p>
    <w:p w14:paraId="19DDB786" w14:textId="77777777" w:rsidR="00553C37" w:rsidRPr="00D73406" w:rsidRDefault="00553C37" w:rsidP="00553C37">
      <w:pPr>
        <w:pStyle w:val="a5"/>
        <w:jc w:val="both"/>
        <w:rPr>
          <w:rFonts w:ascii="Times New Roman" w:hAnsi="Times New Roman" w:cs="Times New Roman"/>
          <w:sz w:val="28"/>
          <w:szCs w:val="28"/>
        </w:rPr>
      </w:pPr>
    </w:p>
    <w:p w14:paraId="69D649E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Также, отмечается снижение количества пациентов с III стадией заболевания с 46% в 2006 году до 29% в 2015 году. Доля IV стади</w:t>
      </w:r>
      <w:r w:rsidR="004E71D3" w:rsidRPr="00D73406">
        <w:rPr>
          <w:rFonts w:ascii="Times New Roman" w:hAnsi="Times New Roman" w:cs="Times New Roman"/>
          <w:sz w:val="28"/>
          <w:szCs w:val="28"/>
        </w:rPr>
        <w:t>и</w:t>
      </w:r>
      <w:r w:rsidRPr="00D73406">
        <w:rPr>
          <w:rFonts w:ascii="Times New Roman" w:hAnsi="Times New Roman" w:cs="Times New Roman"/>
          <w:sz w:val="28"/>
          <w:szCs w:val="28"/>
        </w:rPr>
        <w:t xml:space="preserve"> КРР за весь период изучения имеет тенденцию к снижению от 17% в 2006 году до 14% в 2015 году. В 2006 г. доля пациентов с неустановленной стадией КРР составила 5%, а в 2015 г. этот показатель снизился до 2%.</w:t>
      </w:r>
    </w:p>
    <w:p w14:paraId="5CDDDB9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Нами проанализированы показатели заболеваемости и смертности от КРР различной локализации в зависимости от пола и возрастных групп (Таблица 8).</w:t>
      </w:r>
    </w:p>
    <w:p w14:paraId="463D0971" w14:textId="77777777" w:rsidR="00553C37" w:rsidRPr="00D73406" w:rsidRDefault="00553C37" w:rsidP="00553C37">
      <w:pPr>
        <w:pStyle w:val="a5"/>
        <w:ind w:firstLine="851"/>
        <w:jc w:val="both"/>
        <w:rPr>
          <w:rFonts w:ascii="Times New Roman" w:hAnsi="Times New Roman" w:cs="Times New Roman"/>
          <w:sz w:val="28"/>
          <w:szCs w:val="28"/>
        </w:rPr>
      </w:pPr>
    </w:p>
    <w:p w14:paraId="2E9FFDA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Таблица 8 – Показатели заболеваемости и смертности от КРР различной локализации поражения кишки в зависимости от пола и возрастных групп, на 100000 населения</w:t>
      </w:r>
    </w:p>
    <w:p w14:paraId="4AD1F190" w14:textId="77777777" w:rsidR="00553C37" w:rsidRPr="00D73406" w:rsidRDefault="00553C37" w:rsidP="00553C37">
      <w:pPr>
        <w:pStyle w:val="a5"/>
        <w:jc w:val="both"/>
        <w:rPr>
          <w:rFonts w:ascii="Times New Roman" w:hAnsi="Times New Roman" w:cs="Times New Roman"/>
          <w:sz w:val="28"/>
          <w:szCs w:val="28"/>
        </w:rPr>
      </w:pPr>
    </w:p>
    <w:tbl>
      <w:tblPr>
        <w:tblStyle w:val="a4"/>
        <w:tblW w:w="0" w:type="auto"/>
        <w:tblLayout w:type="fixed"/>
        <w:tblLook w:val="04A0" w:firstRow="1" w:lastRow="0" w:firstColumn="1" w:lastColumn="0" w:noHBand="0" w:noVBand="1"/>
      </w:tblPr>
      <w:tblGrid>
        <w:gridCol w:w="1526"/>
        <w:gridCol w:w="1701"/>
        <w:gridCol w:w="1304"/>
        <w:gridCol w:w="851"/>
        <w:gridCol w:w="992"/>
        <w:gridCol w:w="1276"/>
        <w:gridCol w:w="963"/>
        <w:gridCol w:w="935"/>
      </w:tblGrid>
      <w:tr w:rsidR="00553C37" w:rsidRPr="00D73406" w14:paraId="45E12BE2" w14:textId="77777777" w:rsidTr="00553C37">
        <w:trPr>
          <w:trHeight w:val="323"/>
        </w:trPr>
        <w:tc>
          <w:tcPr>
            <w:tcW w:w="1526" w:type="dxa"/>
            <w:vMerge w:val="restart"/>
            <w:vAlign w:val="center"/>
          </w:tcPr>
          <w:p w14:paraId="732D069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Вид </w:t>
            </w:r>
          </w:p>
        </w:tc>
        <w:tc>
          <w:tcPr>
            <w:tcW w:w="1701" w:type="dxa"/>
            <w:vMerge w:val="restart"/>
            <w:vAlign w:val="center"/>
          </w:tcPr>
          <w:p w14:paraId="2163A50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Возрастная группа, лет</w:t>
            </w:r>
          </w:p>
        </w:tc>
        <w:tc>
          <w:tcPr>
            <w:tcW w:w="3147" w:type="dxa"/>
            <w:gridSpan w:val="3"/>
            <w:vAlign w:val="center"/>
          </w:tcPr>
          <w:p w14:paraId="06BFD2D8"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Заболеваемость</w:t>
            </w:r>
          </w:p>
        </w:tc>
        <w:tc>
          <w:tcPr>
            <w:tcW w:w="3174" w:type="dxa"/>
            <w:gridSpan w:val="3"/>
            <w:vAlign w:val="center"/>
          </w:tcPr>
          <w:p w14:paraId="08086A42"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Смертность</w:t>
            </w:r>
          </w:p>
        </w:tc>
      </w:tr>
      <w:tr w:rsidR="00553C37" w:rsidRPr="00D73406" w14:paraId="6C571F57" w14:textId="77777777" w:rsidTr="00553C37">
        <w:trPr>
          <w:trHeight w:val="678"/>
        </w:trPr>
        <w:tc>
          <w:tcPr>
            <w:tcW w:w="1526" w:type="dxa"/>
            <w:vMerge/>
            <w:vAlign w:val="center"/>
          </w:tcPr>
          <w:p w14:paraId="6A5D68FF" w14:textId="77777777" w:rsidR="00553C37" w:rsidRPr="00D73406" w:rsidRDefault="00553C37" w:rsidP="00553C37">
            <w:pPr>
              <w:pStyle w:val="a5"/>
              <w:ind w:firstLine="851"/>
              <w:jc w:val="both"/>
              <w:rPr>
                <w:rFonts w:ascii="Times New Roman" w:hAnsi="Times New Roman" w:cs="Times New Roman"/>
                <w:sz w:val="28"/>
                <w:szCs w:val="28"/>
              </w:rPr>
            </w:pPr>
          </w:p>
        </w:tc>
        <w:tc>
          <w:tcPr>
            <w:tcW w:w="1701" w:type="dxa"/>
            <w:vMerge/>
            <w:vAlign w:val="center"/>
          </w:tcPr>
          <w:p w14:paraId="1C91EE0F" w14:textId="77777777" w:rsidR="00553C37" w:rsidRPr="00D73406" w:rsidRDefault="00553C37" w:rsidP="00553C37">
            <w:pPr>
              <w:pStyle w:val="a5"/>
              <w:ind w:firstLine="851"/>
              <w:jc w:val="both"/>
              <w:rPr>
                <w:rFonts w:ascii="Times New Roman" w:hAnsi="Times New Roman" w:cs="Times New Roman"/>
                <w:sz w:val="28"/>
                <w:szCs w:val="28"/>
              </w:rPr>
            </w:pPr>
          </w:p>
        </w:tc>
        <w:tc>
          <w:tcPr>
            <w:tcW w:w="1304" w:type="dxa"/>
            <w:vAlign w:val="center"/>
          </w:tcPr>
          <w:p w14:paraId="25666CC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Оба пола</w:t>
            </w:r>
          </w:p>
        </w:tc>
        <w:tc>
          <w:tcPr>
            <w:tcW w:w="851" w:type="dxa"/>
            <w:vAlign w:val="center"/>
          </w:tcPr>
          <w:p w14:paraId="6566B72C" w14:textId="77777777" w:rsidR="00553C37" w:rsidRPr="00D73406" w:rsidRDefault="00553C37" w:rsidP="00553C37">
            <w:pPr>
              <w:pStyle w:val="a5"/>
              <w:ind w:right="-114"/>
              <w:jc w:val="both"/>
              <w:rPr>
                <w:rFonts w:ascii="Times New Roman" w:hAnsi="Times New Roman" w:cs="Times New Roman"/>
                <w:sz w:val="28"/>
                <w:szCs w:val="28"/>
              </w:rPr>
            </w:pPr>
            <w:r w:rsidRPr="00D73406">
              <w:rPr>
                <w:rFonts w:ascii="Times New Roman" w:hAnsi="Times New Roman" w:cs="Times New Roman"/>
                <w:sz w:val="28"/>
                <w:szCs w:val="28"/>
              </w:rPr>
              <w:t xml:space="preserve">Муж. </w:t>
            </w:r>
          </w:p>
        </w:tc>
        <w:tc>
          <w:tcPr>
            <w:tcW w:w="992" w:type="dxa"/>
            <w:vAlign w:val="center"/>
          </w:tcPr>
          <w:p w14:paraId="308E006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Жен. </w:t>
            </w:r>
          </w:p>
        </w:tc>
        <w:tc>
          <w:tcPr>
            <w:tcW w:w="1276" w:type="dxa"/>
            <w:vAlign w:val="center"/>
          </w:tcPr>
          <w:p w14:paraId="52B16A92" w14:textId="77777777" w:rsidR="00553C37" w:rsidRPr="00D73406" w:rsidRDefault="00553C37" w:rsidP="00553C37">
            <w:pPr>
              <w:pStyle w:val="a5"/>
              <w:ind w:right="-140"/>
              <w:jc w:val="both"/>
              <w:rPr>
                <w:rFonts w:ascii="Times New Roman" w:hAnsi="Times New Roman" w:cs="Times New Roman"/>
                <w:sz w:val="28"/>
                <w:szCs w:val="28"/>
              </w:rPr>
            </w:pPr>
            <w:r w:rsidRPr="00D73406">
              <w:rPr>
                <w:rFonts w:ascii="Times New Roman" w:hAnsi="Times New Roman" w:cs="Times New Roman"/>
                <w:sz w:val="28"/>
                <w:szCs w:val="28"/>
              </w:rPr>
              <w:t>Оба пола</w:t>
            </w:r>
          </w:p>
        </w:tc>
        <w:tc>
          <w:tcPr>
            <w:tcW w:w="963" w:type="dxa"/>
            <w:vAlign w:val="center"/>
          </w:tcPr>
          <w:p w14:paraId="7B523B00" w14:textId="77777777" w:rsidR="00553C37" w:rsidRPr="00D73406" w:rsidRDefault="00553C37" w:rsidP="00553C37">
            <w:pPr>
              <w:pStyle w:val="a5"/>
              <w:ind w:right="-142"/>
              <w:jc w:val="both"/>
              <w:rPr>
                <w:rFonts w:ascii="Times New Roman" w:hAnsi="Times New Roman" w:cs="Times New Roman"/>
                <w:sz w:val="28"/>
                <w:szCs w:val="28"/>
              </w:rPr>
            </w:pPr>
            <w:r w:rsidRPr="00D73406">
              <w:rPr>
                <w:rFonts w:ascii="Times New Roman" w:hAnsi="Times New Roman" w:cs="Times New Roman"/>
                <w:sz w:val="28"/>
                <w:szCs w:val="28"/>
              </w:rPr>
              <w:t xml:space="preserve">Муж. </w:t>
            </w:r>
          </w:p>
        </w:tc>
        <w:tc>
          <w:tcPr>
            <w:tcW w:w="935" w:type="dxa"/>
            <w:vAlign w:val="center"/>
          </w:tcPr>
          <w:p w14:paraId="1CAE78A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Жен. </w:t>
            </w:r>
          </w:p>
        </w:tc>
      </w:tr>
      <w:tr w:rsidR="00553C37" w:rsidRPr="00D73406" w14:paraId="55BEDE6A" w14:textId="77777777" w:rsidTr="00553C37">
        <w:trPr>
          <w:trHeight w:val="287"/>
        </w:trPr>
        <w:tc>
          <w:tcPr>
            <w:tcW w:w="1526" w:type="dxa"/>
            <w:vMerge w:val="restart"/>
            <w:vAlign w:val="center"/>
          </w:tcPr>
          <w:p w14:paraId="655A3EC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Рак ободочной кишки</w:t>
            </w:r>
          </w:p>
        </w:tc>
        <w:tc>
          <w:tcPr>
            <w:tcW w:w="1701" w:type="dxa"/>
            <w:vAlign w:val="center"/>
          </w:tcPr>
          <w:p w14:paraId="5227EB0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до  49</w:t>
            </w:r>
          </w:p>
        </w:tc>
        <w:tc>
          <w:tcPr>
            <w:tcW w:w="1304" w:type="dxa"/>
            <w:vAlign w:val="center"/>
          </w:tcPr>
          <w:p w14:paraId="607154D8"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1,21</w:t>
            </w:r>
          </w:p>
        </w:tc>
        <w:tc>
          <w:tcPr>
            <w:tcW w:w="851" w:type="dxa"/>
            <w:vAlign w:val="center"/>
          </w:tcPr>
          <w:p w14:paraId="76D0DDB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1,25</w:t>
            </w:r>
          </w:p>
        </w:tc>
        <w:tc>
          <w:tcPr>
            <w:tcW w:w="992" w:type="dxa"/>
            <w:vAlign w:val="center"/>
          </w:tcPr>
          <w:p w14:paraId="45D6FAB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1,2</w:t>
            </w:r>
          </w:p>
        </w:tc>
        <w:tc>
          <w:tcPr>
            <w:tcW w:w="1276" w:type="dxa"/>
            <w:vAlign w:val="center"/>
          </w:tcPr>
          <w:p w14:paraId="635C352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0,52</w:t>
            </w:r>
          </w:p>
        </w:tc>
        <w:tc>
          <w:tcPr>
            <w:tcW w:w="963" w:type="dxa"/>
            <w:vAlign w:val="center"/>
          </w:tcPr>
          <w:p w14:paraId="636F5B93"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0,52</w:t>
            </w:r>
          </w:p>
        </w:tc>
        <w:tc>
          <w:tcPr>
            <w:tcW w:w="935" w:type="dxa"/>
            <w:vAlign w:val="center"/>
          </w:tcPr>
          <w:p w14:paraId="42190AC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0,52</w:t>
            </w:r>
          </w:p>
        </w:tc>
      </w:tr>
      <w:tr w:rsidR="00553C37" w:rsidRPr="00D73406" w14:paraId="50B9C271" w14:textId="77777777" w:rsidTr="00553C37">
        <w:trPr>
          <w:trHeight w:val="339"/>
        </w:trPr>
        <w:tc>
          <w:tcPr>
            <w:tcW w:w="1526" w:type="dxa"/>
            <w:vMerge/>
            <w:vAlign w:val="center"/>
          </w:tcPr>
          <w:p w14:paraId="166760DA" w14:textId="77777777" w:rsidR="00553C37" w:rsidRPr="00D73406" w:rsidRDefault="00553C37" w:rsidP="00553C37">
            <w:pPr>
              <w:pStyle w:val="a5"/>
              <w:ind w:firstLine="851"/>
              <w:jc w:val="both"/>
              <w:rPr>
                <w:rFonts w:ascii="Times New Roman" w:hAnsi="Times New Roman" w:cs="Times New Roman"/>
                <w:sz w:val="28"/>
                <w:szCs w:val="28"/>
              </w:rPr>
            </w:pPr>
          </w:p>
        </w:tc>
        <w:tc>
          <w:tcPr>
            <w:tcW w:w="1701" w:type="dxa"/>
            <w:vAlign w:val="center"/>
          </w:tcPr>
          <w:p w14:paraId="16FB4498"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50-64</w:t>
            </w:r>
          </w:p>
        </w:tc>
        <w:tc>
          <w:tcPr>
            <w:tcW w:w="1304" w:type="dxa"/>
            <w:vAlign w:val="center"/>
          </w:tcPr>
          <w:p w14:paraId="408333F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23,31</w:t>
            </w:r>
          </w:p>
        </w:tc>
        <w:tc>
          <w:tcPr>
            <w:tcW w:w="851" w:type="dxa"/>
            <w:vAlign w:val="center"/>
          </w:tcPr>
          <w:p w14:paraId="046C6B4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24,4</w:t>
            </w:r>
          </w:p>
        </w:tc>
        <w:tc>
          <w:tcPr>
            <w:tcW w:w="992" w:type="dxa"/>
            <w:vAlign w:val="center"/>
          </w:tcPr>
          <w:p w14:paraId="4E5C94FA"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22,41</w:t>
            </w:r>
          </w:p>
        </w:tc>
        <w:tc>
          <w:tcPr>
            <w:tcW w:w="1276" w:type="dxa"/>
            <w:vAlign w:val="center"/>
          </w:tcPr>
          <w:p w14:paraId="50CC234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11,01</w:t>
            </w:r>
          </w:p>
        </w:tc>
        <w:tc>
          <w:tcPr>
            <w:tcW w:w="963" w:type="dxa"/>
            <w:vAlign w:val="center"/>
          </w:tcPr>
          <w:p w14:paraId="4271EFD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12,16</w:t>
            </w:r>
          </w:p>
        </w:tc>
        <w:tc>
          <w:tcPr>
            <w:tcW w:w="935" w:type="dxa"/>
            <w:vAlign w:val="center"/>
          </w:tcPr>
          <w:p w14:paraId="280B333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10,34</w:t>
            </w:r>
          </w:p>
        </w:tc>
      </w:tr>
      <w:tr w:rsidR="00553C37" w:rsidRPr="00D73406" w14:paraId="7C06E9B6" w14:textId="77777777" w:rsidTr="00553C37">
        <w:trPr>
          <w:trHeight w:val="354"/>
        </w:trPr>
        <w:tc>
          <w:tcPr>
            <w:tcW w:w="1526" w:type="dxa"/>
            <w:vMerge/>
            <w:vAlign w:val="center"/>
          </w:tcPr>
          <w:p w14:paraId="016538A1" w14:textId="77777777" w:rsidR="00553C37" w:rsidRPr="00D73406" w:rsidRDefault="00553C37" w:rsidP="00553C37">
            <w:pPr>
              <w:pStyle w:val="a5"/>
              <w:ind w:firstLine="851"/>
              <w:jc w:val="both"/>
              <w:rPr>
                <w:rFonts w:ascii="Times New Roman" w:hAnsi="Times New Roman" w:cs="Times New Roman"/>
                <w:sz w:val="28"/>
                <w:szCs w:val="28"/>
              </w:rPr>
            </w:pPr>
          </w:p>
        </w:tc>
        <w:tc>
          <w:tcPr>
            <w:tcW w:w="1701" w:type="dxa"/>
            <w:vAlign w:val="center"/>
          </w:tcPr>
          <w:p w14:paraId="233A2838"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65 и старше</w:t>
            </w:r>
          </w:p>
        </w:tc>
        <w:tc>
          <w:tcPr>
            <w:tcW w:w="1304" w:type="dxa"/>
            <w:vAlign w:val="center"/>
          </w:tcPr>
          <w:p w14:paraId="0925BAE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62,38</w:t>
            </w:r>
          </w:p>
        </w:tc>
        <w:tc>
          <w:tcPr>
            <w:tcW w:w="851" w:type="dxa"/>
            <w:vAlign w:val="center"/>
          </w:tcPr>
          <w:p w14:paraId="077EC9C8"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75,66</w:t>
            </w:r>
          </w:p>
        </w:tc>
        <w:tc>
          <w:tcPr>
            <w:tcW w:w="992" w:type="dxa"/>
            <w:vAlign w:val="center"/>
          </w:tcPr>
          <w:p w14:paraId="260FA17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55,33</w:t>
            </w:r>
          </w:p>
        </w:tc>
        <w:tc>
          <w:tcPr>
            <w:tcW w:w="1276" w:type="dxa"/>
            <w:vAlign w:val="center"/>
          </w:tcPr>
          <w:p w14:paraId="40B1021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38,91</w:t>
            </w:r>
          </w:p>
        </w:tc>
        <w:tc>
          <w:tcPr>
            <w:tcW w:w="963" w:type="dxa"/>
            <w:vAlign w:val="center"/>
          </w:tcPr>
          <w:p w14:paraId="61AB127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47,59</w:t>
            </w:r>
          </w:p>
        </w:tc>
        <w:tc>
          <w:tcPr>
            <w:tcW w:w="935" w:type="dxa"/>
            <w:vAlign w:val="center"/>
          </w:tcPr>
          <w:p w14:paraId="7AF09EB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33,72</w:t>
            </w:r>
          </w:p>
        </w:tc>
      </w:tr>
      <w:tr w:rsidR="00553C37" w:rsidRPr="00D73406" w14:paraId="3EA22946" w14:textId="77777777" w:rsidTr="00553C37">
        <w:trPr>
          <w:trHeight w:val="232"/>
        </w:trPr>
        <w:tc>
          <w:tcPr>
            <w:tcW w:w="1526" w:type="dxa"/>
            <w:vMerge w:val="restart"/>
            <w:vAlign w:val="center"/>
          </w:tcPr>
          <w:p w14:paraId="3040F3B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Рак прямой кишки</w:t>
            </w:r>
          </w:p>
        </w:tc>
        <w:tc>
          <w:tcPr>
            <w:tcW w:w="1701" w:type="dxa"/>
            <w:vAlign w:val="center"/>
          </w:tcPr>
          <w:p w14:paraId="46D26C0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до 49</w:t>
            </w:r>
          </w:p>
        </w:tc>
        <w:tc>
          <w:tcPr>
            <w:tcW w:w="1304" w:type="dxa"/>
            <w:vAlign w:val="center"/>
          </w:tcPr>
          <w:p w14:paraId="11880DE2"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1,18</w:t>
            </w:r>
          </w:p>
        </w:tc>
        <w:tc>
          <w:tcPr>
            <w:tcW w:w="851" w:type="dxa"/>
            <w:vAlign w:val="center"/>
          </w:tcPr>
          <w:p w14:paraId="2B8964C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1,2</w:t>
            </w:r>
          </w:p>
        </w:tc>
        <w:tc>
          <w:tcPr>
            <w:tcW w:w="992" w:type="dxa"/>
            <w:vAlign w:val="center"/>
          </w:tcPr>
          <w:p w14:paraId="50ECF42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1,16</w:t>
            </w:r>
          </w:p>
        </w:tc>
        <w:tc>
          <w:tcPr>
            <w:tcW w:w="1276" w:type="dxa"/>
            <w:vAlign w:val="center"/>
          </w:tcPr>
          <w:p w14:paraId="2D6024C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0,62</w:t>
            </w:r>
          </w:p>
        </w:tc>
        <w:tc>
          <w:tcPr>
            <w:tcW w:w="963" w:type="dxa"/>
            <w:vAlign w:val="center"/>
          </w:tcPr>
          <w:p w14:paraId="5C70F77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0,64</w:t>
            </w:r>
          </w:p>
        </w:tc>
        <w:tc>
          <w:tcPr>
            <w:tcW w:w="935" w:type="dxa"/>
            <w:vAlign w:val="center"/>
          </w:tcPr>
          <w:p w14:paraId="74D230AC"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0,61</w:t>
            </w:r>
          </w:p>
        </w:tc>
      </w:tr>
      <w:tr w:rsidR="00553C37" w:rsidRPr="00D73406" w14:paraId="04D50FD4" w14:textId="77777777" w:rsidTr="00553C37">
        <w:trPr>
          <w:trHeight w:val="339"/>
        </w:trPr>
        <w:tc>
          <w:tcPr>
            <w:tcW w:w="1526" w:type="dxa"/>
            <w:vMerge/>
            <w:vAlign w:val="center"/>
          </w:tcPr>
          <w:p w14:paraId="6E1646C2" w14:textId="77777777" w:rsidR="00553C37" w:rsidRPr="00D73406" w:rsidRDefault="00553C37" w:rsidP="00553C37">
            <w:pPr>
              <w:pStyle w:val="a5"/>
              <w:ind w:firstLine="851"/>
              <w:jc w:val="both"/>
              <w:rPr>
                <w:rFonts w:ascii="Times New Roman" w:hAnsi="Times New Roman" w:cs="Times New Roman"/>
                <w:sz w:val="28"/>
                <w:szCs w:val="28"/>
              </w:rPr>
            </w:pPr>
          </w:p>
        </w:tc>
        <w:tc>
          <w:tcPr>
            <w:tcW w:w="1701" w:type="dxa"/>
            <w:vAlign w:val="center"/>
          </w:tcPr>
          <w:p w14:paraId="67A562A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50-64</w:t>
            </w:r>
          </w:p>
        </w:tc>
        <w:tc>
          <w:tcPr>
            <w:tcW w:w="1304" w:type="dxa"/>
            <w:vAlign w:val="center"/>
          </w:tcPr>
          <w:p w14:paraId="4EC5B8E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22,26</w:t>
            </w:r>
          </w:p>
        </w:tc>
        <w:tc>
          <w:tcPr>
            <w:tcW w:w="851" w:type="dxa"/>
            <w:vAlign w:val="center"/>
          </w:tcPr>
          <w:p w14:paraId="1252ED14"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25,92</w:t>
            </w:r>
          </w:p>
        </w:tc>
        <w:tc>
          <w:tcPr>
            <w:tcW w:w="992" w:type="dxa"/>
            <w:vAlign w:val="center"/>
          </w:tcPr>
          <w:p w14:paraId="125DE17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19,41</w:t>
            </w:r>
          </w:p>
        </w:tc>
        <w:tc>
          <w:tcPr>
            <w:tcW w:w="1276" w:type="dxa"/>
            <w:vAlign w:val="center"/>
          </w:tcPr>
          <w:p w14:paraId="369FA43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13,14</w:t>
            </w:r>
          </w:p>
        </w:tc>
        <w:tc>
          <w:tcPr>
            <w:tcW w:w="963" w:type="dxa"/>
            <w:vAlign w:val="center"/>
          </w:tcPr>
          <w:p w14:paraId="256ABF5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15,62</w:t>
            </w:r>
          </w:p>
        </w:tc>
        <w:tc>
          <w:tcPr>
            <w:tcW w:w="935" w:type="dxa"/>
            <w:vAlign w:val="center"/>
          </w:tcPr>
          <w:p w14:paraId="0B3B811E"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11,64</w:t>
            </w:r>
          </w:p>
        </w:tc>
      </w:tr>
      <w:tr w:rsidR="00553C37" w:rsidRPr="00D73406" w14:paraId="6EA3618E" w14:textId="77777777" w:rsidTr="00553C37">
        <w:trPr>
          <w:trHeight w:val="339"/>
        </w:trPr>
        <w:tc>
          <w:tcPr>
            <w:tcW w:w="1526" w:type="dxa"/>
            <w:vMerge/>
            <w:vAlign w:val="center"/>
          </w:tcPr>
          <w:p w14:paraId="7CCCE6C4" w14:textId="77777777" w:rsidR="00553C37" w:rsidRPr="00D73406" w:rsidRDefault="00553C37" w:rsidP="00553C37">
            <w:pPr>
              <w:pStyle w:val="a5"/>
              <w:ind w:firstLine="851"/>
              <w:jc w:val="both"/>
              <w:rPr>
                <w:rFonts w:ascii="Times New Roman" w:hAnsi="Times New Roman" w:cs="Times New Roman"/>
                <w:sz w:val="28"/>
                <w:szCs w:val="28"/>
              </w:rPr>
            </w:pPr>
          </w:p>
        </w:tc>
        <w:tc>
          <w:tcPr>
            <w:tcW w:w="1701" w:type="dxa"/>
            <w:vAlign w:val="center"/>
          </w:tcPr>
          <w:p w14:paraId="5BBDFA97"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65 и старше</w:t>
            </w:r>
          </w:p>
        </w:tc>
        <w:tc>
          <w:tcPr>
            <w:tcW w:w="1304" w:type="dxa"/>
            <w:vAlign w:val="center"/>
          </w:tcPr>
          <w:p w14:paraId="224369C5"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55,07</w:t>
            </w:r>
          </w:p>
        </w:tc>
        <w:tc>
          <w:tcPr>
            <w:tcW w:w="851" w:type="dxa"/>
            <w:vAlign w:val="center"/>
          </w:tcPr>
          <w:p w14:paraId="0F3D6829"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76,82</w:t>
            </w:r>
          </w:p>
        </w:tc>
        <w:tc>
          <w:tcPr>
            <w:tcW w:w="992" w:type="dxa"/>
            <w:vAlign w:val="center"/>
          </w:tcPr>
          <w:p w14:paraId="41D1AC36"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43,55</w:t>
            </w:r>
          </w:p>
        </w:tc>
        <w:tc>
          <w:tcPr>
            <w:tcW w:w="1276" w:type="dxa"/>
            <w:vAlign w:val="center"/>
          </w:tcPr>
          <w:p w14:paraId="23C859C1"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43,29</w:t>
            </w:r>
          </w:p>
        </w:tc>
        <w:tc>
          <w:tcPr>
            <w:tcW w:w="963" w:type="dxa"/>
            <w:vAlign w:val="center"/>
          </w:tcPr>
          <w:p w14:paraId="5827F53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61,4</w:t>
            </w:r>
          </w:p>
        </w:tc>
        <w:tc>
          <w:tcPr>
            <w:tcW w:w="935" w:type="dxa"/>
            <w:vAlign w:val="center"/>
          </w:tcPr>
          <w:p w14:paraId="0FF6157F"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32,81</w:t>
            </w:r>
          </w:p>
        </w:tc>
      </w:tr>
      <w:tr w:rsidR="00553C37" w:rsidRPr="00D73406" w14:paraId="67C279ED" w14:textId="77777777" w:rsidTr="00553C37">
        <w:trPr>
          <w:trHeight w:val="339"/>
        </w:trPr>
        <w:tc>
          <w:tcPr>
            <w:tcW w:w="9548" w:type="dxa"/>
            <w:gridSpan w:val="8"/>
            <w:vAlign w:val="center"/>
          </w:tcPr>
          <w:p w14:paraId="0CE27C2D"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color w:val="000000"/>
                <w:sz w:val="24"/>
                <w:szCs w:val="24"/>
              </w:rPr>
              <w:t>Примечания: Жен. – женщины, Муж. – мужчины</w:t>
            </w:r>
          </w:p>
        </w:tc>
      </w:tr>
    </w:tbl>
    <w:p w14:paraId="2ACC600D" w14:textId="77777777" w:rsidR="00553C37" w:rsidRPr="00D73406" w:rsidRDefault="00553C37" w:rsidP="00553C37">
      <w:pPr>
        <w:pStyle w:val="a5"/>
        <w:ind w:firstLine="851"/>
        <w:jc w:val="both"/>
        <w:rPr>
          <w:rFonts w:ascii="Times New Roman" w:hAnsi="Times New Roman" w:cs="Times New Roman"/>
          <w:b/>
          <w:sz w:val="28"/>
          <w:szCs w:val="28"/>
        </w:rPr>
      </w:pPr>
    </w:p>
    <w:p w14:paraId="7D8D9C3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Из представленных на таблице 8 данных видно, что различия в уровне заболеваемости раком ободочной кишки и РПК в возрастной группе до 49 лет не выявлено. Заболеваемость раком ободочной кишки и РПК составляет 1,2 случая на 100000 населения как у мужчин, так и у женщин. А в старших возрастных группах заболеваемость РПК превалирует у мужчин (25,92 и 76,82 против 24,4 и 75,66 случаев на 100000 населения), тогда как у женщин чаще диагностируется рак ободочной кишки (22,41 и 55,33 против 19,41 и 43,55 случаев на 100000 населения). Показатели смертности от РПК также были выше по сравнению с аналогичными показателями для рака ободочной кишки в общей популяции и у мужчин, тогда как среди женщин показатели смертности от рака ободочной кишки были выше.</w:t>
      </w:r>
    </w:p>
    <w:p w14:paraId="3CAF3E2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 анализе показателей смертности от КРР и их динамики за период 2006-2015 гг. было выявлено, что в Казахстане было зарегистрировано 15835 случаев летальных исходов от КРР, из них 7601 (48%) мужчин и 8234 (52%) женщин. В структуре смертности от онкологических заболеваний, КРР занимает третье место, после рака легкого и рака желудка.</w:t>
      </w:r>
    </w:p>
    <w:p w14:paraId="29F12DC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 анализе стандартизированных по возрасту показателей смертности от КРР за период 2006-2015 гг. отмечается снижение показателей на 12,2%, с 14,8 до 13 случаев на 100000 населения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 xml:space="preserve">= –0,82675, p=0,003), что соответствовало –0,9% СГПИ у мужчин и –1,7% СГПИ у женщин (рисунок 11). </w:t>
      </w:r>
    </w:p>
    <w:p w14:paraId="2475CE36" w14:textId="77777777" w:rsidR="00553C37" w:rsidRPr="00D73406" w:rsidRDefault="00553C37" w:rsidP="00553C37">
      <w:pPr>
        <w:pStyle w:val="a5"/>
        <w:ind w:firstLine="851"/>
        <w:jc w:val="both"/>
        <w:rPr>
          <w:rFonts w:ascii="Times New Roman" w:hAnsi="Times New Roman" w:cs="Times New Roman"/>
          <w:sz w:val="28"/>
          <w:szCs w:val="28"/>
        </w:rPr>
      </w:pPr>
    </w:p>
    <w:p w14:paraId="5674B9D1"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06F5380E" wp14:editId="08742B16">
            <wp:extent cx="5901070" cy="3452898"/>
            <wp:effectExtent l="0" t="0" r="4445" b="0"/>
            <wp:docPr id="35" name="Рисунок 35" descr="C:\Users\User\Google Диск\ДИССЕРТАЦИЯ\рискннок заб КРР 2006-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ДИССЕРТАЦИЯ\рискннок заб КРР 2006-2015.png"/>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l="-1" t="2419" r="1310" b="2663"/>
                    <a:stretch/>
                  </pic:blipFill>
                  <pic:spPr bwMode="auto">
                    <a:xfrm>
                      <a:off x="0" y="0"/>
                      <a:ext cx="5986317" cy="3502779"/>
                    </a:xfrm>
                    <a:prstGeom prst="rect">
                      <a:avLst/>
                    </a:prstGeom>
                    <a:noFill/>
                    <a:ln>
                      <a:noFill/>
                    </a:ln>
                    <a:extLst>
                      <a:ext uri="{53640926-AAD7-44D8-BBD7-CCE9431645EC}">
                        <a14:shadowObscured xmlns:a14="http://schemas.microsoft.com/office/drawing/2010/main"/>
                      </a:ext>
                    </a:extLst>
                  </pic:spPr>
                </pic:pic>
              </a:graphicData>
            </a:graphic>
          </wp:inline>
        </w:drawing>
      </w:r>
    </w:p>
    <w:p w14:paraId="57097CB6" w14:textId="77777777" w:rsidR="00553C37" w:rsidRPr="00D73406" w:rsidRDefault="00553C37" w:rsidP="00553C37">
      <w:pPr>
        <w:pStyle w:val="a5"/>
        <w:jc w:val="center"/>
        <w:rPr>
          <w:rFonts w:ascii="Times New Roman" w:hAnsi="Times New Roman" w:cs="Times New Roman"/>
          <w:sz w:val="28"/>
          <w:szCs w:val="28"/>
        </w:rPr>
      </w:pPr>
    </w:p>
    <w:p w14:paraId="220240A3"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11 – Стандартизированные показатели смертности от КРР за период 2006-2015 гг., на 100000 населения (стандартизированы по возрастной структуре Европейского населения)</w:t>
      </w:r>
    </w:p>
    <w:p w14:paraId="4B7683FB" w14:textId="77777777" w:rsidR="00553C37" w:rsidRPr="00D73406" w:rsidRDefault="00553C37" w:rsidP="00553C37">
      <w:pPr>
        <w:pStyle w:val="a5"/>
        <w:ind w:firstLine="851"/>
        <w:jc w:val="both"/>
        <w:rPr>
          <w:rFonts w:ascii="Times New Roman" w:hAnsi="Times New Roman" w:cs="Times New Roman"/>
          <w:sz w:val="28"/>
          <w:szCs w:val="28"/>
        </w:rPr>
      </w:pPr>
    </w:p>
    <w:p w14:paraId="1CB21B1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 xml:space="preserve">Как видно из рисунка 11, за весь период изучения отмечается снижение показателей смертности от КРР. Динамика снижения показателей смертности от КРР была более значительной в период после внедрения скрининга КРР (с 13,8 до 13 случаев на 100000 населения), тогда как в период до внедрения скрининга, отмечался незначительный рост стандартизированных показателей смертности от КРР (с 14,8 до 15,2 случаев на 100000 населения). </w:t>
      </w:r>
    </w:p>
    <w:p w14:paraId="5A51F68F" w14:textId="08E200C8"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Анализ динамики стандартизированных показателей смертности от КРР в Казахстане позволяет сделать вывод, что СГПИ показателей смертности имело положительное значение за период 2006-2010 гг. и составил +0,8 у лиц обоего пола (+0,9 у мужчин и +0,5 у женщин), тогда как за период 2011-2015 гг. СГПИ составило –3,0 у общей популяции (–2,4 СГПИ у мужчин и –3,5 СГПИ у женщин). У женщин стандартизированные показатели смертности от КРР за период 2006-2015 гг. снизились на 16,2% (с 13 до 10,9 случаев на 100000 населения,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 –0,8693, p=0,001), тогда как у мужчин за тот же период отмечается менее выраженное снижение (8,3%, с 18,1 до 16,6 случаев на 100000 населения, r</w:t>
      </w:r>
      <w:r w:rsidRPr="00D73406">
        <w:rPr>
          <w:rFonts w:ascii="Times New Roman" w:hAnsi="Times New Roman" w:cs="Times New Roman"/>
          <w:sz w:val="28"/>
          <w:szCs w:val="28"/>
          <w:vertAlign w:val="subscript"/>
        </w:rPr>
        <w:t>s</w:t>
      </w:r>
      <w:r w:rsidRPr="00D73406">
        <w:rPr>
          <w:rFonts w:ascii="Times New Roman" w:hAnsi="Times New Roman" w:cs="Times New Roman"/>
          <w:sz w:val="28"/>
          <w:szCs w:val="28"/>
        </w:rPr>
        <w:t xml:space="preserve">= –0,73557, p=0,015). Во всех пятилетних возрастных группах стандартизированные показатели смертности от КРР превалировали у мужчин. </w:t>
      </w:r>
    </w:p>
    <w:p w14:paraId="20964320" w14:textId="77777777" w:rsidR="00C33593" w:rsidRPr="00D73406" w:rsidRDefault="00C33593" w:rsidP="00C33593">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изучении показателей заболеваемости КРР в городах и областях Казахстана была обнаружена корреляционная связь между показателями заболеваемости КРР и удельным весом проживающих в них лиц славянской национальности (R=0,8101; р&lt;0,05). Аналогичная связь была выявлена при сравнении стандартизированных показателей смертности от КРР и долей представителей славянской этнической группы (R=0,7357; р&lt;0,05). </w:t>
      </w:r>
    </w:p>
    <w:p w14:paraId="3F99D953" w14:textId="74B524AA" w:rsidR="00C33593" w:rsidRPr="00D73406" w:rsidRDefault="00C33593" w:rsidP="00C33593">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 рисунке 12 показан удельный вес населения славянской этнической группы в каждом из географических регионов Казахстана. </w:t>
      </w:r>
    </w:p>
    <w:p w14:paraId="0C330F8F" w14:textId="77777777" w:rsidR="00C33593" w:rsidRPr="00D73406" w:rsidRDefault="00C33593" w:rsidP="00C33593">
      <w:pPr>
        <w:pStyle w:val="a5"/>
        <w:ind w:firstLine="851"/>
        <w:jc w:val="both"/>
        <w:rPr>
          <w:rFonts w:ascii="Times New Roman" w:hAnsi="Times New Roman" w:cs="Times New Roman"/>
          <w:sz w:val="28"/>
          <w:szCs w:val="28"/>
        </w:rPr>
      </w:pPr>
    </w:p>
    <w:p w14:paraId="1DE8A297" w14:textId="77777777" w:rsidR="00C33593" w:rsidRPr="00D73406" w:rsidRDefault="00C33593" w:rsidP="00C33593">
      <w:pPr>
        <w:pStyle w:val="a5"/>
        <w:jc w:val="center"/>
        <w:rPr>
          <w:rFonts w:ascii="Times New Roman" w:hAnsi="Times New Roman" w:cs="Times New Roman"/>
          <w:sz w:val="28"/>
          <w:szCs w:val="28"/>
        </w:rPr>
      </w:pPr>
      <w:r w:rsidRPr="00D73406">
        <w:rPr>
          <w:rFonts w:ascii="Times New Roman" w:eastAsia="Arial" w:hAnsi="Times New Roman" w:cs="Times New Roman"/>
          <w:noProof/>
          <w:sz w:val="28"/>
          <w:szCs w:val="28"/>
          <w:lang w:eastAsia="ru-RU"/>
        </w:rPr>
        <w:drawing>
          <wp:inline distT="0" distB="0" distL="0" distR="0" wp14:anchorId="5EFA9B72" wp14:editId="59313A2F">
            <wp:extent cx="5184250" cy="3084026"/>
            <wp:effectExtent l="0" t="0" r="0" b="2540"/>
            <wp:docPr id="8" name="Рисунок 4" descr="C:\Users\Администратор\Desktop\Аманкулов Жандос\diss\удельн вес славя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Аманкулов Жандос\diss\удельн вес славян2.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211893" cy="3100470"/>
                    </a:xfrm>
                    <a:prstGeom prst="rect">
                      <a:avLst/>
                    </a:prstGeom>
                    <a:noFill/>
                    <a:ln w="9525">
                      <a:noFill/>
                      <a:miter lim="800000"/>
                      <a:headEnd/>
                      <a:tailEnd/>
                    </a:ln>
                  </pic:spPr>
                </pic:pic>
              </a:graphicData>
            </a:graphic>
          </wp:inline>
        </w:drawing>
      </w:r>
    </w:p>
    <w:p w14:paraId="00B232D5" w14:textId="77777777" w:rsidR="00C33593" w:rsidRPr="00D73406" w:rsidRDefault="00C33593" w:rsidP="00C33593">
      <w:pPr>
        <w:pStyle w:val="a5"/>
        <w:jc w:val="center"/>
        <w:rPr>
          <w:rFonts w:ascii="Times New Roman" w:hAnsi="Times New Roman" w:cs="Times New Roman"/>
          <w:sz w:val="28"/>
          <w:szCs w:val="28"/>
        </w:rPr>
      </w:pPr>
    </w:p>
    <w:p w14:paraId="4F54BCCA" w14:textId="4B370CDE" w:rsidR="00C33593" w:rsidRPr="00D73406" w:rsidRDefault="00C33593" w:rsidP="00C33593">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12 –  Доля лиц славянской этнической группы от общего числа населения в различных регионах Казахстана</w:t>
      </w:r>
    </w:p>
    <w:p w14:paraId="00DB800F" w14:textId="77777777" w:rsidR="00C33593" w:rsidRPr="00D73406" w:rsidRDefault="00C33593" w:rsidP="00C33593">
      <w:pPr>
        <w:pStyle w:val="a5"/>
        <w:ind w:firstLine="851"/>
        <w:jc w:val="both"/>
        <w:rPr>
          <w:rFonts w:ascii="Times New Roman" w:hAnsi="Times New Roman" w:cs="Times New Roman"/>
          <w:sz w:val="28"/>
          <w:szCs w:val="28"/>
        </w:rPr>
      </w:pPr>
    </w:p>
    <w:p w14:paraId="7FCC62E3" w14:textId="77777777" w:rsidR="00C33593" w:rsidRPr="00D73406" w:rsidRDefault="00C33593" w:rsidP="00C33593">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Данный вопрос требует дальнейшего детального изучения, так как принадлежность к определенной этнической группе может не являться фактором риска возникновения КРР и выявленная нами взаимосвязь, вероятнее всего, имеет многофакторную причину.</w:t>
      </w:r>
    </w:p>
    <w:p w14:paraId="156CB51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рамках данной диссертационной работы, нами изучены показатели заболеваемости и смертности от КРР в каждом географическом регионе РК. Наше исследование было проведено в период, когда в Казахстане было 14 областей и два города со статусом административных единиц: г. Астана и г. Алматы. Анализ стандартизированных по возрасту показателей заболеваемости и смертности от КРР в регионах Казахстана выявил, что изучаемые показатели имеют значительную географическую вариабельность как для общей популяции, так и для каждого пола отдельно (таблица 9). </w:t>
      </w:r>
    </w:p>
    <w:p w14:paraId="066B6DAD" w14:textId="77777777" w:rsidR="00553C37" w:rsidRPr="00D73406" w:rsidRDefault="00553C37" w:rsidP="00553C37">
      <w:pPr>
        <w:pStyle w:val="a5"/>
        <w:ind w:firstLine="851"/>
        <w:jc w:val="both"/>
        <w:rPr>
          <w:rFonts w:ascii="Times New Roman" w:hAnsi="Times New Roman" w:cs="Times New Roman"/>
          <w:sz w:val="28"/>
          <w:szCs w:val="28"/>
        </w:rPr>
      </w:pPr>
    </w:p>
    <w:p w14:paraId="625B3C2B"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Таблица 9 – Стандартизированные показатели заболеваемости и смертности от колоректального рака в Казахстане, на 100000 населения (стандартизирован по возрастной структуре ВОЗ)</w:t>
      </w:r>
    </w:p>
    <w:p w14:paraId="612031E8" w14:textId="77777777" w:rsidR="00553C37" w:rsidRPr="00D73406" w:rsidRDefault="00553C37" w:rsidP="00553C37">
      <w:pPr>
        <w:pStyle w:val="a5"/>
        <w:jc w:val="both"/>
        <w:rPr>
          <w:rFonts w:ascii="Times New Roman" w:hAnsi="Times New Roman" w:cs="Times New Roman"/>
          <w:sz w:val="28"/>
          <w:szCs w:val="28"/>
        </w:rPr>
      </w:pPr>
    </w:p>
    <w:tbl>
      <w:tblPr>
        <w:tblStyle w:val="a4"/>
        <w:tblW w:w="0" w:type="auto"/>
        <w:jc w:val="center"/>
        <w:tblLook w:val="04A0" w:firstRow="1" w:lastRow="0" w:firstColumn="1" w:lastColumn="0" w:noHBand="0" w:noVBand="1"/>
      </w:tblPr>
      <w:tblGrid>
        <w:gridCol w:w="3386"/>
        <w:gridCol w:w="1274"/>
        <w:gridCol w:w="869"/>
        <w:gridCol w:w="987"/>
        <w:gridCol w:w="1257"/>
        <w:gridCol w:w="1001"/>
        <w:gridCol w:w="858"/>
      </w:tblGrid>
      <w:tr w:rsidR="00553C37" w:rsidRPr="00D73406" w14:paraId="3280E94A" w14:textId="77777777" w:rsidTr="00553C37">
        <w:trPr>
          <w:jc w:val="center"/>
        </w:trPr>
        <w:tc>
          <w:tcPr>
            <w:tcW w:w="3386" w:type="dxa"/>
            <w:vMerge w:val="restart"/>
          </w:tcPr>
          <w:p w14:paraId="2B278DE3"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Регионы</w:t>
            </w:r>
          </w:p>
        </w:tc>
        <w:tc>
          <w:tcPr>
            <w:tcW w:w="3130" w:type="dxa"/>
            <w:gridSpan w:val="3"/>
          </w:tcPr>
          <w:p w14:paraId="277B19EE" w14:textId="77777777" w:rsidR="00553C37" w:rsidRPr="00D73406" w:rsidRDefault="00553C37" w:rsidP="00553C37">
            <w:pPr>
              <w:pStyle w:val="a5"/>
              <w:ind w:firstLine="851"/>
              <w:jc w:val="both"/>
              <w:rPr>
                <w:rFonts w:ascii="Times New Roman" w:hAnsi="Times New Roman" w:cs="Times New Roman"/>
                <w:sz w:val="26"/>
                <w:szCs w:val="26"/>
              </w:rPr>
            </w:pPr>
            <w:r w:rsidRPr="00D73406">
              <w:rPr>
                <w:rFonts w:ascii="Times New Roman" w:hAnsi="Times New Roman" w:cs="Times New Roman"/>
                <w:sz w:val="26"/>
                <w:szCs w:val="26"/>
              </w:rPr>
              <w:t>Заболеваемость</w:t>
            </w:r>
          </w:p>
        </w:tc>
        <w:tc>
          <w:tcPr>
            <w:tcW w:w="3116" w:type="dxa"/>
            <w:gridSpan w:val="3"/>
          </w:tcPr>
          <w:p w14:paraId="389E787B" w14:textId="77777777" w:rsidR="00553C37" w:rsidRPr="00D73406" w:rsidRDefault="00553C37" w:rsidP="00553C37">
            <w:pPr>
              <w:pStyle w:val="a5"/>
              <w:ind w:firstLine="851"/>
              <w:jc w:val="both"/>
              <w:rPr>
                <w:rFonts w:ascii="Times New Roman" w:hAnsi="Times New Roman" w:cs="Times New Roman"/>
                <w:sz w:val="26"/>
                <w:szCs w:val="26"/>
              </w:rPr>
            </w:pPr>
            <w:r w:rsidRPr="00D73406">
              <w:rPr>
                <w:rFonts w:ascii="Times New Roman" w:hAnsi="Times New Roman" w:cs="Times New Roman"/>
                <w:sz w:val="26"/>
                <w:szCs w:val="26"/>
              </w:rPr>
              <w:t>Смертность</w:t>
            </w:r>
          </w:p>
        </w:tc>
      </w:tr>
      <w:tr w:rsidR="00553C37" w:rsidRPr="00D73406" w14:paraId="5999CEDC" w14:textId="77777777" w:rsidTr="00553C37">
        <w:trPr>
          <w:jc w:val="center"/>
        </w:trPr>
        <w:tc>
          <w:tcPr>
            <w:tcW w:w="3386" w:type="dxa"/>
            <w:vMerge/>
          </w:tcPr>
          <w:p w14:paraId="16829739" w14:textId="77777777" w:rsidR="00553C37" w:rsidRPr="00D73406" w:rsidRDefault="00553C37" w:rsidP="00553C37">
            <w:pPr>
              <w:pStyle w:val="a5"/>
              <w:jc w:val="both"/>
              <w:rPr>
                <w:rFonts w:ascii="Times New Roman" w:hAnsi="Times New Roman" w:cs="Times New Roman"/>
                <w:sz w:val="26"/>
                <w:szCs w:val="26"/>
              </w:rPr>
            </w:pPr>
          </w:p>
        </w:tc>
        <w:tc>
          <w:tcPr>
            <w:tcW w:w="1274" w:type="dxa"/>
          </w:tcPr>
          <w:p w14:paraId="2AF0294B" w14:textId="77777777" w:rsidR="00553C37" w:rsidRPr="00D73406" w:rsidRDefault="00553C37" w:rsidP="00553C37">
            <w:pPr>
              <w:pStyle w:val="a5"/>
              <w:ind w:right="-108"/>
              <w:jc w:val="both"/>
              <w:rPr>
                <w:rFonts w:ascii="Times New Roman" w:hAnsi="Times New Roman" w:cs="Times New Roman"/>
                <w:sz w:val="26"/>
                <w:szCs w:val="26"/>
              </w:rPr>
            </w:pPr>
            <w:r w:rsidRPr="00D73406">
              <w:rPr>
                <w:rFonts w:ascii="Times New Roman" w:hAnsi="Times New Roman" w:cs="Times New Roman"/>
                <w:sz w:val="26"/>
                <w:szCs w:val="26"/>
              </w:rPr>
              <w:t>Оба пола</w:t>
            </w:r>
          </w:p>
        </w:tc>
        <w:tc>
          <w:tcPr>
            <w:tcW w:w="869" w:type="dxa"/>
          </w:tcPr>
          <w:p w14:paraId="5A6CF5F1"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Муж.</w:t>
            </w:r>
          </w:p>
        </w:tc>
        <w:tc>
          <w:tcPr>
            <w:tcW w:w="987" w:type="dxa"/>
          </w:tcPr>
          <w:p w14:paraId="2123F445"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Жен.</w:t>
            </w:r>
          </w:p>
        </w:tc>
        <w:tc>
          <w:tcPr>
            <w:tcW w:w="1257" w:type="dxa"/>
          </w:tcPr>
          <w:p w14:paraId="7B5ECD1C" w14:textId="77777777" w:rsidR="00553C37" w:rsidRPr="00D73406" w:rsidRDefault="00553C37" w:rsidP="00553C37">
            <w:pPr>
              <w:pStyle w:val="a5"/>
              <w:ind w:right="-130"/>
              <w:jc w:val="both"/>
              <w:rPr>
                <w:rFonts w:ascii="Times New Roman" w:hAnsi="Times New Roman" w:cs="Times New Roman"/>
                <w:sz w:val="26"/>
                <w:szCs w:val="26"/>
              </w:rPr>
            </w:pPr>
            <w:r w:rsidRPr="00D73406">
              <w:rPr>
                <w:rFonts w:ascii="Times New Roman" w:hAnsi="Times New Roman" w:cs="Times New Roman"/>
                <w:sz w:val="26"/>
                <w:szCs w:val="26"/>
              </w:rPr>
              <w:t>Оба пола</w:t>
            </w:r>
          </w:p>
        </w:tc>
        <w:tc>
          <w:tcPr>
            <w:tcW w:w="1001" w:type="dxa"/>
          </w:tcPr>
          <w:p w14:paraId="7EEFA766"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Муж.</w:t>
            </w:r>
          </w:p>
        </w:tc>
        <w:tc>
          <w:tcPr>
            <w:tcW w:w="858" w:type="dxa"/>
          </w:tcPr>
          <w:p w14:paraId="4AF5FA8D"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Жен.</w:t>
            </w:r>
          </w:p>
        </w:tc>
      </w:tr>
      <w:tr w:rsidR="00553C37" w:rsidRPr="00D73406" w14:paraId="46BF534D" w14:textId="77777777" w:rsidTr="00553C37">
        <w:trPr>
          <w:jc w:val="center"/>
        </w:trPr>
        <w:tc>
          <w:tcPr>
            <w:tcW w:w="3386" w:type="dxa"/>
            <w:vAlign w:val="bottom"/>
          </w:tcPr>
          <w:p w14:paraId="7CA1AD61"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Казахстан</w:t>
            </w:r>
          </w:p>
        </w:tc>
        <w:tc>
          <w:tcPr>
            <w:tcW w:w="1274" w:type="dxa"/>
            <w:vAlign w:val="center"/>
          </w:tcPr>
          <w:p w14:paraId="61854BCF"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17,73</w:t>
            </w:r>
          </w:p>
        </w:tc>
        <w:tc>
          <w:tcPr>
            <w:tcW w:w="869" w:type="dxa"/>
            <w:vAlign w:val="center"/>
          </w:tcPr>
          <w:p w14:paraId="51BA41D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21,3</w:t>
            </w:r>
          </w:p>
        </w:tc>
        <w:tc>
          <w:tcPr>
            <w:tcW w:w="987" w:type="dxa"/>
            <w:vAlign w:val="center"/>
          </w:tcPr>
          <w:p w14:paraId="717D397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15,68</w:t>
            </w:r>
          </w:p>
        </w:tc>
        <w:tc>
          <w:tcPr>
            <w:tcW w:w="1257" w:type="dxa"/>
            <w:vAlign w:val="center"/>
          </w:tcPr>
          <w:p w14:paraId="6C133C76"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10,94</w:t>
            </w:r>
          </w:p>
        </w:tc>
        <w:tc>
          <w:tcPr>
            <w:tcW w:w="1001" w:type="dxa"/>
            <w:vAlign w:val="center"/>
          </w:tcPr>
          <w:p w14:paraId="390362CB"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13,67</w:t>
            </w:r>
          </w:p>
        </w:tc>
        <w:tc>
          <w:tcPr>
            <w:tcW w:w="858" w:type="dxa"/>
            <w:vAlign w:val="center"/>
          </w:tcPr>
          <w:p w14:paraId="51F1DD30"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9,35</w:t>
            </w:r>
          </w:p>
        </w:tc>
      </w:tr>
      <w:tr w:rsidR="00553C37" w:rsidRPr="00D73406" w14:paraId="04720D36" w14:textId="77777777" w:rsidTr="00553C37">
        <w:trPr>
          <w:jc w:val="center"/>
        </w:trPr>
        <w:tc>
          <w:tcPr>
            <w:tcW w:w="3386" w:type="dxa"/>
            <w:vAlign w:val="bottom"/>
          </w:tcPr>
          <w:p w14:paraId="34EB9B26"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Акмолинская область</w:t>
            </w:r>
          </w:p>
        </w:tc>
        <w:tc>
          <w:tcPr>
            <w:tcW w:w="1274" w:type="dxa"/>
            <w:vAlign w:val="center"/>
          </w:tcPr>
          <w:p w14:paraId="4DABC30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17,63</w:t>
            </w:r>
          </w:p>
        </w:tc>
        <w:tc>
          <w:tcPr>
            <w:tcW w:w="869" w:type="dxa"/>
            <w:vAlign w:val="center"/>
          </w:tcPr>
          <w:p w14:paraId="5166465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22,85</w:t>
            </w:r>
          </w:p>
        </w:tc>
        <w:tc>
          <w:tcPr>
            <w:tcW w:w="987" w:type="dxa"/>
            <w:vAlign w:val="center"/>
          </w:tcPr>
          <w:p w14:paraId="5BA5BDDD"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14,14</w:t>
            </w:r>
          </w:p>
        </w:tc>
        <w:tc>
          <w:tcPr>
            <w:tcW w:w="1257" w:type="dxa"/>
            <w:vAlign w:val="bottom"/>
          </w:tcPr>
          <w:p w14:paraId="0071B8F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11,67</w:t>
            </w:r>
          </w:p>
        </w:tc>
        <w:tc>
          <w:tcPr>
            <w:tcW w:w="1001" w:type="dxa"/>
            <w:vAlign w:val="bottom"/>
          </w:tcPr>
          <w:p w14:paraId="25D1312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15</w:t>
            </w:r>
          </w:p>
        </w:tc>
        <w:tc>
          <w:tcPr>
            <w:tcW w:w="858" w:type="dxa"/>
            <w:vAlign w:val="bottom"/>
          </w:tcPr>
          <w:p w14:paraId="6558383B"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9,63</w:t>
            </w:r>
          </w:p>
        </w:tc>
      </w:tr>
      <w:tr w:rsidR="00553C37" w:rsidRPr="00D73406" w14:paraId="4BB2A21C" w14:textId="77777777" w:rsidTr="00553C37">
        <w:trPr>
          <w:jc w:val="center"/>
        </w:trPr>
        <w:tc>
          <w:tcPr>
            <w:tcW w:w="3386" w:type="dxa"/>
            <w:vAlign w:val="bottom"/>
          </w:tcPr>
          <w:p w14:paraId="26717D47"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Актюбинская область</w:t>
            </w:r>
          </w:p>
        </w:tc>
        <w:tc>
          <w:tcPr>
            <w:tcW w:w="1274" w:type="dxa"/>
            <w:vAlign w:val="center"/>
          </w:tcPr>
          <w:p w14:paraId="6ADFCA28"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15,22</w:t>
            </w:r>
          </w:p>
        </w:tc>
        <w:tc>
          <w:tcPr>
            <w:tcW w:w="869" w:type="dxa"/>
            <w:vAlign w:val="center"/>
          </w:tcPr>
          <w:p w14:paraId="265B57AB"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19,66</w:t>
            </w:r>
          </w:p>
        </w:tc>
        <w:tc>
          <w:tcPr>
            <w:tcW w:w="987" w:type="dxa"/>
            <w:vAlign w:val="center"/>
          </w:tcPr>
          <w:p w14:paraId="193F0DC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12,82</w:t>
            </w:r>
          </w:p>
        </w:tc>
        <w:tc>
          <w:tcPr>
            <w:tcW w:w="1257" w:type="dxa"/>
            <w:vAlign w:val="bottom"/>
          </w:tcPr>
          <w:p w14:paraId="22FFFF7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10,13</w:t>
            </w:r>
          </w:p>
        </w:tc>
        <w:tc>
          <w:tcPr>
            <w:tcW w:w="1001" w:type="dxa"/>
            <w:vAlign w:val="bottom"/>
          </w:tcPr>
          <w:p w14:paraId="51F7EA8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13,65</w:t>
            </w:r>
          </w:p>
        </w:tc>
        <w:tc>
          <w:tcPr>
            <w:tcW w:w="858" w:type="dxa"/>
            <w:vAlign w:val="bottom"/>
          </w:tcPr>
          <w:p w14:paraId="2EECC0F1"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8,07</w:t>
            </w:r>
          </w:p>
        </w:tc>
      </w:tr>
      <w:tr w:rsidR="00553C37" w:rsidRPr="00D73406" w14:paraId="076E5F84" w14:textId="77777777" w:rsidTr="00553C37">
        <w:trPr>
          <w:jc w:val="center"/>
        </w:trPr>
        <w:tc>
          <w:tcPr>
            <w:tcW w:w="3386" w:type="dxa"/>
            <w:vAlign w:val="bottom"/>
          </w:tcPr>
          <w:p w14:paraId="1F01EDBB"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 xml:space="preserve">Алматинская область </w:t>
            </w:r>
          </w:p>
        </w:tc>
        <w:tc>
          <w:tcPr>
            <w:tcW w:w="1274" w:type="dxa"/>
            <w:vAlign w:val="center"/>
          </w:tcPr>
          <w:p w14:paraId="2809E571"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11,58</w:t>
            </w:r>
          </w:p>
        </w:tc>
        <w:tc>
          <w:tcPr>
            <w:tcW w:w="869" w:type="dxa"/>
            <w:vAlign w:val="center"/>
          </w:tcPr>
          <w:p w14:paraId="1EB3F6F8"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14,08</w:t>
            </w:r>
          </w:p>
        </w:tc>
        <w:tc>
          <w:tcPr>
            <w:tcW w:w="987" w:type="dxa"/>
            <w:vAlign w:val="center"/>
          </w:tcPr>
          <w:p w14:paraId="7916568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10,33</w:t>
            </w:r>
          </w:p>
        </w:tc>
        <w:tc>
          <w:tcPr>
            <w:tcW w:w="1257" w:type="dxa"/>
            <w:vAlign w:val="bottom"/>
          </w:tcPr>
          <w:p w14:paraId="6902F32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7,3</w:t>
            </w:r>
          </w:p>
        </w:tc>
        <w:tc>
          <w:tcPr>
            <w:tcW w:w="1001" w:type="dxa"/>
            <w:vAlign w:val="bottom"/>
          </w:tcPr>
          <w:p w14:paraId="3137054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8,98</w:t>
            </w:r>
          </w:p>
        </w:tc>
        <w:tc>
          <w:tcPr>
            <w:tcW w:w="858" w:type="dxa"/>
            <w:vAlign w:val="bottom"/>
          </w:tcPr>
          <w:p w14:paraId="26D2FE31"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6,33</w:t>
            </w:r>
          </w:p>
        </w:tc>
      </w:tr>
      <w:tr w:rsidR="00553C37" w:rsidRPr="00D73406" w14:paraId="1D75C07F" w14:textId="77777777" w:rsidTr="00553C37">
        <w:trPr>
          <w:jc w:val="center"/>
        </w:trPr>
        <w:tc>
          <w:tcPr>
            <w:tcW w:w="3386" w:type="dxa"/>
            <w:vAlign w:val="bottom"/>
          </w:tcPr>
          <w:p w14:paraId="305309E5"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Атырауская область</w:t>
            </w:r>
          </w:p>
        </w:tc>
        <w:tc>
          <w:tcPr>
            <w:tcW w:w="1274" w:type="dxa"/>
            <w:vAlign w:val="center"/>
          </w:tcPr>
          <w:p w14:paraId="7CAF5FD8"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12,68</w:t>
            </w:r>
          </w:p>
        </w:tc>
        <w:tc>
          <w:tcPr>
            <w:tcW w:w="869" w:type="dxa"/>
            <w:vAlign w:val="center"/>
          </w:tcPr>
          <w:p w14:paraId="6EFCD083"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16,12</w:t>
            </w:r>
          </w:p>
        </w:tc>
        <w:tc>
          <w:tcPr>
            <w:tcW w:w="987" w:type="dxa"/>
            <w:vAlign w:val="center"/>
          </w:tcPr>
          <w:p w14:paraId="73D812EB"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11,45</w:t>
            </w:r>
          </w:p>
        </w:tc>
        <w:tc>
          <w:tcPr>
            <w:tcW w:w="1257" w:type="dxa"/>
            <w:vAlign w:val="bottom"/>
          </w:tcPr>
          <w:p w14:paraId="435ABFC6"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8,92</w:t>
            </w:r>
          </w:p>
        </w:tc>
        <w:tc>
          <w:tcPr>
            <w:tcW w:w="1001" w:type="dxa"/>
            <w:vAlign w:val="bottom"/>
          </w:tcPr>
          <w:p w14:paraId="0B7BF94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11,75</w:t>
            </w:r>
          </w:p>
        </w:tc>
        <w:tc>
          <w:tcPr>
            <w:tcW w:w="858" w:type="dxa"/>
            <w:vAlign w:val="bottom"/>
          </w:tcPr>
          <w:p w14:paraId="2E1602C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7,72</w:t>
            </w:r>
          </w:p>
        </w:tc>
      </w:tr>
      <w:tr w:rsidR="00553C37" w:rsidRPr="00D73406" w14:paraId="67BB8F3B" w14:textId="77777777" w:rsidTr="00553C37">
        <w:trPr>
          <w:jc w:val="center"/>
        </w:trPr>
        <w:tc>
          <w:tcPr>
            <w:tcW w:w="3386" w:type="dxa"/>
            <w:vAlign w:val="bottom"/>
          </w:tcPr>
          <w:p w14:paraId="49669C0E"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ЗКО</w:t>
            </w:r>
          </w:p>
        </w:tc>
        <w:tc>
          <w:tcPr>
            <w:tcW w:w="1274" w:type="dxa"/>
            <w:vAlign w:val="center"/>
          </w:tcPr>
          <w:p w14:paraId="007DAFB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18,88</w:t>
            </w:r>
          </w:p>
        </w:tc>
        <w:tc>
          <w:tcPr>
            <w:tcW w:w="869" w:type="dxa"/>
            <w:vAlign w:val="center"/>
          </w:tcPr>
          <w:p w14:paraId="70CA9EC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24,43</w:t>
            </w:r>
          </w:p>
        </w:tc>
        <w:tc>
          <w:tcPr>
            <w:tcW w:w="987" w:type="dxa"/>
            <w:vAlign w:val="center"/>
          </w:tcPr>
          <w:p w14:paraId="283AF578"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15,88</w:t>
            </w:r>
          </w:p>
        </w:tc>
        <w:tc>
          <w:tcPr>
            <w:tcW w:w="1257" w:type="dxa"/>
            <w:vAlign w:val="bottom"/>
          </w:tcPr>
          <w:p w14:paraId="78E7B74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11,46</w:t>
            </w:r>
          </w:p>
        </w:tc>
        <w:tc>
          <w:tcPr>
            <w:tcW w:w="1001" w:type="dxa"/>
            <w:vAlign w:val="bottom"/>
          </w:tcPr>
          <w:p w14:paraId="6C6E67CB"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14,88</w:t>
            </w:r>
          </w:p>
        </w:tc>
        <w:tc>
          <w:tcPr>
            <w:tcW w:w="858" w:type="dxa"/>
            <w:vAlign w:val="bottom"/>
          </w:tcPr>
          <w:p w14:paraId="6290CAA9"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9,66</w:t>
            </w:r>
          </w:p>
        </w:tc>
      </w:tr>
      <w:tr w:rsidR="00553C37" w:rsidRPr="00D73406" w14:paraId="58434D17" w14:textId="77777777" w:rsidTr="00553C37">
        <w:trPr>
          <w:jc w:val="center"/>
        </w:trPr>
        <w:tc>
          <w:tcPr>
            <w:tcW w:w="3386" w:type="dxa"/>
            <w:vAlign w:val="bottom"/>
          </w:tcPr>
          <w:p w14:paraId="2172C279"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Жамбылская область</w:t>
            </w:r>
          </w:p>
        </w:tc>
        <w:tc>
          <w:tcPr>
            <w:tcW w:w="1274" w:type="dxa"/>
            <w:vAlign w:val="center"/>
          </w:tcPr>
          <w:p w14:paraId="4A9B4EF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10,45</w:t>
            </w:r>
          </w:p>
        </w:tc>
        <w:tc>
          <w:tcPr>
            <w:tcW w:w="869" w:type="dxa"/>
            <w:vAlign w:val="center"/>
          </w:tcPr>
          <w:p w14:paraId="4331E7C6"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11,41</w:t>
            </w:r>
          </w:p>
        </w:tc>
        <w:tc>
          <w:tcPr>
            <w:tcW w:w="987" w:type="dxa"/>
            <w:vAlign w:val="center"/>
          </w:tcPr>
          <w:p w14:paraId="6C9562AE"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9,09</w:t>
            </w:r>
          </w:p>
        </w:tc>
        <w:tc>
          <w:tcPr>
            <w:tcW w:w="1257" w:type="dxa"/>
            <w:vAlign w:val="bottom"/>
          </w:tcPr>
          <w:p w14:paraId="39F79F8D"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8,69</w:t>
            </w:r>
          </w:p>
        </w:tc>
        <w:tc>
          <w:tcPr>
            <w:tcW w:w="1001" w:type="dxa"/>
            <w:vAlign w:val="bottom"/>
          </w:tcPr>
          <w:p w14:paraId="6BB0C541"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10,83</w:t>
            </w:r>
          </w:p>
        </w:tc>
        <w:tc>
          <w:tcPr>
            <w:tcW w:w="858" w:type="dxa"/>
            <w:vAlign w:val="bottom"/>
          </w:tcPr>
          <w:p w14:paraId="778C3111"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7,14</w:t>
            </w:r>
          </w:p>
        </w:tc>
      </w:tr>
      <w:tr w:rsidR="00553C37" w:rsidRPr="00D73406" w14:paraId="46CE84A8" w14:textId="77777777" w:rsidTr="00553C37">
        <w:trPr>
          <w:jc w:val="center"/>
        </w:trPr>
        <w:tc>
          <w:tcPr>
            <w:tcW w:w="3386" w:type="dxa"/>
            <w:vAlign w:val="bottom"/>
          </w:tcPr>
          <w:p w14:paraId="28F14532"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Карагандинская область</w:t>
            </w:r>
          </w:p>
        </w:tc>
        <w:tc>
          <w:tcPr>
            <w:tcW w:w="1274" w:type="dxa"/>
            <w:vAlign w:val="center"/>
          </w:tcPr>
          <w:p w14:paraId="4AF860D6"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20,91</w:t>
            </w:r>
          </w:p>
        </w:tc>
        <w:tc>
          <w:tcPr>
            <w:tcW w:w="869" w:type="dxa"/>
            <w:vAlign w:val="center"/>
          </w:tcPr>
          <w:p w14:paraId="35A7CB2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24,84</w:t>
            </w:r>
          </w:p>
        </w:tc>
        <w:tc>
          <w:tcPr>
            <w:tcW w:w="987" w:type="dxa"/>
            <w:vAlign w:val="center"/>
          </w:tcPr>
          <w:p w14:paraId="0128A59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19</w:t>
            </w:r>
          </w:p>
        </w:tc>
        <w:tc>
          <w:tcPr>
            <w:tcW w:w="1257" w:type="dxa"/>
            <w:vAlign w:val="bottom"/>
          </w:tcPr>
          <w:p w14:paraId="0F64EA8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12,29</w:t>
            </w:r>
          </w:p>
        </w:tc>
        <w:tc>
          <w:tcPr>
            <w:tcW w:w="1001" w:type="dxa"/>
            <w:vAlign w:val="bottom"/>
          </w:tcPr>
          <w:p w14:paraId="2D85BC4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15,51</w:t>
            </w:r>
          </w:p>
        </w:tc>
        <w:tc>
          <w:tcPr>
            <w:tcW w:w="858" w:type="dxa"/>
            <w:vAlign w:val="bottom"/>
          </w:tcPr>
          <w:p w14:paraId="7E9575A0"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10,36</w:t>
            </w:r>
          </w:p>
        </w:tc>
      </w:tr>
      <w:tr w:rsidR="00553C37" w:rsidRPr="00D73406" w14:paraId="6728164E" w14:textId="77777777" w:rsidTr="00553C37">
        <w:trPr>
          <w:jc w:val="center"/>
        </w:trPr>
        <w:tc>
          <w:tcPr>
            <w:tcW w:w="3386" w:type="dxa"/>
            <w:vAlign w:val="bottom"/>
          </w:tcPr>
          <w:p w14:paraId="7BC3F71F"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Костанайская область</w:t>
            </w:r>
          </w:p>
        </w:tc>
        <w:tc>
          <w:tcPr>
            <w:tcW w:w="1274" w:type="dxa"/>
            <w:vAlign w:val="center"/>
          </w:tcPr>
          <w:p w14:paraId="27EC552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22,97</w:t>
            </w:r>
          </w:p>
        </w:tc>
        <w:tc>
          <w:tcPr>
            <w:tcW w:w="869" w:type="dxa"/>
            <w:vAlign w:val="center"/>
          </w:tcPr>
          <w:p w14:paraId="308B7A6F"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27,33</w:t>
            </w:r>
          </w:p>
        </w:tc>
        <w:tc>
          <w:tcPr>
            <w:tcW w:w="987" w:type="dxa"/>
            <w:vAlign w:val="center"/>
          </w:tcPr>
          <w:p w14:paraId="71E4AFD1"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20,67</w:t>
            </w:r>
          </w:p>
        </w:tc>
        <w:tc>
          <w:tcPr>
            <w:tcW w:w="1257" w:type="dxa"/>
            <w:vAlign w:val="bottom"/>
          </w:tcPr>
          <w:p w14:paraId="6D39C74E"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10,98</w:t>
            </w:r>
          </w:p>
        </w:tc>
        <w:tc>
          <w:tcPr>
            <w:tcW w:w="1001" w:type="dxa"/>
            <w:vAlign w:val="bottom"/>
          </w:tcPr>
          <w:p w14:paraId="5C9FE83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13,46</w:t>
            </w:r>
          </w:p>
        </w:tc>
        <w:tc>
          <w:tcPr>
            <w:tcW w:w="858" w:type="dxa"/>
            <w:vAlign w:val="bottom"/>
          </w:tcPr>
          <w:p w14:paraId="7D9C103E"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9,4</w:t>
            </w:r>
          </w:p>
        </w:tc>
      </w:tr>
      <w:tr w:rsidR="00553C37" w:rsidRPr="00D73406" w14:paraId="58118D54" w14:textId="77777777" w:rsidTr="00553C37">
        <w:trPr>
          <w:jc w:val="center"/>
        </w:trPr>
        <w:tc>
          <w:tcPr>
            <w:tcW w:w="3386" w:type="dxa"/>
            <w:vAlign w:val="bottom"/>
          </w:tcPr>
          <w:p w14:paraId="07EC8AE0"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Кызылординская область</w:t>
            </w:r>
          </w:p>
        </w:tc>
        <w:tc>
          <w:tcPr>
            <w:tcW w:w="1274" w:type="dxa"/>
            <w:vAlign w:val="center"/>
          </w:tcPr>
          <w:p w14:paraId="1898735E"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9,14</w:t>
            </w:r>
          </w:p>
        </w:tc>
        <w:tc>
          <w:tcPr>
            <w:tcW w:w="869" w:type="dxa"/>
            <w:vAlign w:val="center"/>
          </w:tcPr>
          <w:p w14:paraId="2B8E954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10,25</w:t>
            </w:r>
          </w:p>
        </w:tc>
        <w:tc>
          <w:tcPr>
            <w:tcW w:w="987" w:type="dxa"/>
            <w:vAlign w:val="center"/>
          </w:tcPr>
          <w:p w14:paraId="180153C8"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8,12</w:t>
            </w:r>
          </w:p>
        </w:tc>
        <w:tc>
          <w:tcPr>
            <w:tcW w:w="1257" w:type="dxa"/>
            <w:vAlign w:val="bottom"/>
          </w:tcPr>
          <w:p w14:paraId="05F7DFB9"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6,33</w:t>
            </w:r>
          </w:p>
        </w:tc>
        <w:tc>
          <w:tcPr>
            <w:tcW w:w="1001" w:type="dxa"/>
            <w:vAlign w:val="bottom"/>
          </w:tcPr>
          <w:p w14:paraId="114E7B4D"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7,8</w:t>
            </w:r>
          </w:p>
        </w:tc>
        <w:tc>
          <w:tcPr>
            <w:tcW w:w="858" w:type="dxa"/>
            <w:vAlign w:val="bottom"/>
          </w:tcPr>
          <w:p w14:paraId="0ADCEA34"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5,24</w:t>
            </w:r>
          </w:p>
        </w:tc>
      </w:tr>
      <w:tr w:rsidR="00553C37" w:rsidRPr="00D73406" w14:paraId="0ED11A92" w14:textId="77777777" w:rsidTr="00553C37">
        <w:trPr>
          <w:jc w:val="center"/>
        </w:trPr>
        <w:tc>
          <w:tcPr>
            <w:tcW w:w="3386" w:type="dxa"/>
            <w:vAlign w:val="bottom"/>
          </w:tcPr>
          <w:p w14:paraId="3467B173"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Мангыстауская область</w:t>
            </w:r>
          </w:p>
        </w:tc>
        <w:tc>
          <w:tcPr>
            <w:tcW w:w="1274" w:type="dxa"/>
            <w:vAlign w:val="center"/>
          </w:tcPr>
          <w:p w14:paraId="090F4BC4"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15,12</w:t>
            </w:r>
          </w:p>
        </w:tc>
        <w:tc>
          <w:tcPr>
            <w:tcW w:w="869" w:type="dxa"/>
            <w:vAlign w:val="center"/>
          </w:tcPr>
          <w:p w14:paraId="2ADA6084"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13,39</w:t>
            </w:r>
          </w:p>
        </w:tc>
        <w:tc>
          <w:tcPr>
            <w:tcW w:w="987" w:type="dxa"/>
            <w:vAlign w:val="center"/>
          </w:tcPr>
          <w:p w14:paraId="16B5784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12,09</w:t>
            </w:r>
          </w:p>
        </w:tc>
        <w:tc>
          <w:tcPr>
            <w:tcW w:w="1257" w:type="dxa"/>
            <w:vAlign w:val="bottom"/>
          </w:tcPr>
          <w:p w14:paraId="4AD40AD8"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10,8</w:t>
            </w:r>
          </w:p>
        </w:tc>
        <w:tc>
          <w:tcPr>
            <w:tcW w:w="1001" w:type="dxa"/>
            <w:vAlign w:val="bottom"/>
          </w:tcPr>
          <w:p w14:paraId="43B0CC2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11,92</w:t>
            </w:r>
          </w:p>
        </w:tc>
        <w:tc>
          <w:tcPr>
            <w:tcW w:w="858" w:type="dxa"/>
            <w:vAlign w:val="bottom"/>
          </w:tcPr>
          <w:p w14:paraId="709492D0"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8,16</w:t>
            </w:r>
          </w:p>
        </w:tc>
      </w:tr>
      <w:tr w:rsidR="00553C37" w:rsidRPr="00D73406" w14:paraId="0DE7ACE7" w14:textId="77777777" w:rsidTr="00553C37">
        <w:trPr>
          <w:jc w:val="center"/>
        </w:trPr>
        <w:tc>
          <w:tcPr>
            <w:tcW w:w="3386" w:type="dxa"/>
            <w:vAlign w:val="bottom"/>
          </w:tcPr>
          <w:p w14:paraId="06F500D3"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ЮКО</w:t>
            </w:r>
          </w:p>
        </w:tc>
        <w:tc>
          <w:tcPr>
            <w:tcW w:w="1274" w:type="dxa"/>
            <w:vAlign w:val="center"/>
          </w:tcPr>
          <w:p w14:paraId="002D517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8,71</w:t>
            </w:r>
          </w:p>
        </w:tc>
        <w:tc>
          <w:tcPr>
            <w:tcW w:w="869" w:type="dxa"/>
            <w:vAlign w:val="center"/>
          </w:tcPr>
          <w:p w14:paraId="659AAED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10,35</w:t>
            </w:r>
          </w:p>
        </w:tc>
        <w:tc>
          <w:tcPr>
            <w:tcW w:w="987" w:type="dxa"/>
            <w:vAlign w:val="center"/>
          </w:tcPr>
          <w:p w14:paraId="7A31ACC4"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7,69</w:t>
            </w:r>
          </w:p>
        </w:tc>
        <w:tc>
          <w:tcPr>
            <w:tcW w:w="1257" w:type="dxa"/>
            <w:vAlign w:val="bottom"/>
          </w:tcPr>
          <w:p w14:paraId="5EBDDACE"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5,27</w:t>
            </w:r>
          </w:p>
        </w:tc>
        <w:tc>
          <w:tcPr>
            <w:tcW w:w="1001" w:type="dxa"/>
            <w:vAlign w:val="bottom"/>
          </w:tcPr>
          <w:p w14:paraId="347FF790"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5,97</w:t>
            </w:r>
          </w:p>
        </w:tc>
        <w:tc>
          <w:tcPr>
            <w:tcW w:w="858" w:type="dxa"/>
            <w:vAlign w:val="bottom"/>
          </w:tcPr>
          <w:p w14:paraId="2C492A4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4,43</w:t>
            </w:r>
          </w:p>
        </w:tc>
      </w:tr>
      <w:tr w:rsidR="00553C37" w:rsidRPr="00D73406" w14:paraId="2C60E00E" w14:textId="77777777" w:rsidTr="00553C37">
        <w:trPr>
          <w:jc w:val="center"/>
        </w:trPr>
        <w:tc>
          <w:tcPr>
            <w:tcW w:w="3386" w:type="dxa"/>
            <w:vAlign w:val="bottom"/>
          </w:tcPr>
          <w:p w14:paraId="0BE0DBDC"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Павлодарская область</w:t>
            </w:r>
          </w:p>
        </w:tc>
        <w:tc>
          <w:tcPr>
            <w:tcW w:w="1274" w:type="dxa"/>
            <w:vAlign w:val="center"/>
          </w:tcPr>
          <w:p w14:paraId="4C5F346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26</w:t>
            </w:r>
          </w:p>
        </w:tc>
        <w:tc>
          <w:tcPr>
            <w:tcW w:w="869" w:type="dxa"/>
            <w:vAlign w:val="center"/>
          </w:tcPr>
          <w:p w14:paraId="7B6A371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33,05</w:t>
            </w:r>
          </w:p>
        </w:tc>
        <w:tc>
          <w:tcPr>
            <w:tcW w:w="987" w:type="dxa"/>
            <w:vAlign w:val="center"/>
          </w:tcPr>
          <w:p w14:paraId="34CF9DB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22,73</w:t>
            </w:r>
          </w:p>
        </w:tc>
        <w:tc>
          <w:tcPr>
            <w:tcW w:w="1257" w:type="dxa"/>
            <w:vAlign w:val="bottom"/>
          </w:tcPr>
          <w:p w14:paraId="1BE1FF73"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14,69</w:t>
            </w:r>
          </w:p>
        </w:tc>
        <w:tc>
          <w:tcPr>
            <w:tcW w:w="1001" w:type="dxa"/>
            <w:vAlign w:val="bottom"/>
          </w:tcPr>
          <w:p w14:paraId="4811985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18,61</w:t>
            </w:r>
          </w:p>
        </w:tc>
        <w:tc>
          <w:tcPr>
            <w:tcW w:w="858" w:type="dxa"/>
            <w:vAlign w:val="bottom"/>
          </w:tcPr>
          <w:p w14:paraId="660D6ECF"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11,9</w:t>
            </w:r>
          </w:p>
        </w:tc>
      </w:tr>
      <w:tr w:rsidR="00553C37" w:rsidRPr="00D73406" w14:paraId="4E8323FF" w14:textId="77777777" w:rsidTr="00553C37">
        <w:trPr>
          <w:jc w:val="center"/>
        </w:trPr>
        <w:tc>
          <w:tcPr>
            <w:tcW w:w="3386" w:type="dxa"/>
            <w:vAlign w:val="bottom"/>
          </w:tcPr>
          <w:p w14:paraId="1B803F4C"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СКО</w:t>
            </w:r>
          </w:p>
        </w:tc>
        <w:tc>
          <w:tcPr>
            <w:tcW w:w="1274" w:type="dxa"/>
            <w:vAlign w:val="center"/>
          </w:tcPr>
          <w:p w14:paraId="220901A8"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22,43</w:t>
            </w:r>
          </w:p>
        </w:tc>
        <w:tc>
          <w:tcPr>
            <w:tcW w:w="869" w:type="dxa"/>
            <w:vAlign w:val="center"/>
          </w:tcPr>
          <w:p w14:paraId="4E91429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28,67</w:t>
            </w:r>
          </w:p>
        </w:tc>
        <w:tc>
          <w:tcPr>
            <w:tcW w:w="987" w:type="dxa"/>
            <w:vAlign w:val="center"/>
          </w:tcPr>
          <w:p w14:paraId="35B4ED1B"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18,91</w:t>
            </w:r>
          </w:p>
        </w:tc>
        <w:tc>
          <w:tcPr>
            <w:tcW w:w="1257" w:type="dxa"/>
            <w:vAlign w:val="bottom"/>
          </w:tcPr>
          <w:p w14:paraId="78F8F28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13,41</w:t>
            </w:r>
          </w:p>
        </w:tc>
        <w:tc>
          <w:tcPr>
            <w:tcW w:w="1001" w:type="dxa"/>
            <w:vAlign w:val="bottom"/>
          </w:tcPr>
          <w:p w14:paraId="017C4CEE"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19</w:t>
            </w:r>
          </w:p>
        </w:tc>
        <w:tc>
          <w:tcPr>
            <w:tcW w:w="858" w:type="dxa"/>
            <w:vAlign w:val="bottom"/>
          </w:tcPr>
          <w:p w14:paraId="18A008ED"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10,94</w:t>
            </w:r>
          </w:p>
        </w:tc>
      </w:tr>
      <w:tr w:rsidR="00553C37" w:rsidRPr="00D73406" w14:paraId="4360979C" w14:textId="77777777" w:rsidTr="00553C37">
        <w:trPr>
          <w:jc w:val="center"/>
        </w:trPr>
        <w:tc>
          <w:tcPr>
            <w:tcW w:w="3386" w:type="dxa"/>
            <w:vAlign w:val="bottom"/>
          </w:tcPr>
          <w:p w14:paraId="1808BFF3"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ВКО</w:t>
            </w:r>
          </w:p>
        </w:tc>
        <w:tc>
          <w:tcPr>
            <w:tcW w:w="1274" w:type="dxa"/>
            <w:vAlign w:val="center"/>
          </w:tcPr>
          <w:p w14:paraId="22B8820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21,12</w:t>
            </w:r>
          </w:p>
        </w:tc>
        <w:tc>
          <w:tcPr>
            <w:tcW w:w="869" w:type="dxa"/>
            <w:vAlign w:val="center"/>
          </w:tcPr>
          <w:p w14:paraId="1B611B9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25,77</w:t>
            </w:r>
          </w:p>
        </w:tc>
        <w:tc>
          <w:tcPr>
            <w:tcW w:w="987" w:type="dxa"/>
            <w:vAlign w:val="center"/>
          </w:tcPr>
          <w:p w14:paraId="776C298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18,76</w:t>
            </w:r>
          </w:p>
        </w:tc>
        <w:tc>
          <w:tcPr>
            <w:tcW w:w="1257" w:type="dxa"/>
            <w:vAlign w:val="bottom"/>
          </w:tcPr>
          <w:p w14:paraId="0B82DAD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13,24</w:t>
            </w:r>
          </w:p>
        </w:tc>
        <w:tc>
          <w:tcPr>
            <w:tcW w:w="1001" w:type="dxa"/>
            <w:vAlign w:val="bottom"/>
          </w:tcPr>
          <w:p w14:paraId="3611609D"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16,55</w:t>
            </w:r>
          </w:p>
        </w:tc>
        <w:tc>
          <w:tcPr>
            <w:tcW w:w="858" w:type="dxa"/>
            <w:vAlign w:val="bottom"/>
          </w:tcPr>
          <w:p w14:paraId="53B434F6"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11,71</w:t>
            </w:r>
          </w:p>
        </w:tc>
      </w:tr>
      <w:tr w:rsidR="00553C37" w:rsidRPr="00D73406" w14:paraId="682F051B" w14:textId="77777777" w:rsidTr="00553C37">
        <w:trPr>
          <w:jc w:val="center"/>
        </w:trPr>
        <w:tc>
          <w:tcPr>
            <w:tcW w:w="3386" w:type="dxa"/>
            <w:vAlign w:val="bottom"/>
          </w:tcPr>
          <w:p w14:paraId="6BA51822"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г. Астана</w:t>
            </w:r>
          </w:p>
        </w:tc>
        <w:tc>
          <w:tcPr>
            <w:tcW w:w="1274" w:type="dxa"/>
            <w:vAlign w:val="center"/>
          </w:tcPr>
          <w:p w14:paraId="379BAFB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23,71</w:t>
            </w:r>
          </w:p>
        </w:tc>
        <w:tc>
          <w:tcPr>
            <w:tcW w:w="869" w:type="dxa"/>
            <w:vAlign w:val="center"/>
          </w:tcPr>
          <w:p w14:paraId="6AB1A1F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27,77</w:t>
            </w:r>
          </w:p>
        </w:tc>
        <w:tc>
          <w:tcPr>
            <w:tcW w:w="987" w:type="dxa"/>
            <w:vAlign w:val="center"/>
          </w:tcPr>
          <w:p w14:paraId="3B9FD620"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20,93</w:t>
            </w:r>
          </w:p>
        </w:tc>
        <w:tc>
          <w:tcPr>
            <w:tcW w:w="1257" w:type="dxa"/>
            <w:vAlign w:val="bottom"/>
          </w:tcPr>
          <w:p w14:paraId="7DE66F73"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12,34</w:t>
            </w:r>
          </w:p>
        </w:tc>
        <w:tc>
          <w:tcPr>
            <w:tcW w:w="1001" w:type="dxa"/>
            <w:vAlign w:val="bottom"/>
          </w:tcPr>
          <w:p w14:paraId="0C4E893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15,35</w:t>
            </w:r>
          </w:p>
        </w:tc>
        <w:tc>
          <w:tcPr>
            <w:tcW w:w="858" w:type="dxa"/>
            <w:vAlign w:val="bottom"/>
          </w:tcPr>
          <w:p w14:paraId="3BF2AEF7"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10,27</w:t>
            </w:r>
          </w:p>
        </w:tc>
      </w:tr>
      <w:tr w:rsidR="00553C37" w:rsidRPr="00D73406" w14:paraId="49E20443" w14:textId="77777777" w:rsidTr="00553C37">
        <w:trPr>
          <w:jc w:val="center"/>
        </w:trPr>
        <w:tc>
          <w:tcPr>
            <w:tcW w:w="3386" w:type="dxa"/>
            <w:vAlign w:val="bottom"/>
          </w:tcPr>
          <w:p w14:paraId="6EE3D2AB" w14:textId="77777777" w:rsidR="00553C37" w:rsidRPr="00D73406" w:rsidRDefault="00553C37" w:rsidP="00553C37">
            <w:pPr>
              <w:pStyle w:val="a5"/>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г. Алматы</w:t>
            </w:r>
          </w:p>
        </w:tc>
        <w:tc>
          <w:tcPr>
            <w:tcW w:w="1274" w:type="dxa"/>
            <w:vAlign w:val="center"/>
          </w:tcPr>
          <w:p w14:paraId="3515DF9C"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22,25</w:t>
            </w:r>
          </w:p>
        </w:tc>
        <w:tc>
          <w:tcPr>
            <w:tcW w:w="869" w:type="dxa"/>
            <w:vAlign w:val="center"/>
          </w:tcPr>
          <w:p w14:paraId="23303652"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27,61</w:t>
            </w:r>
          </w:p>
        </w:tc>
        <w:tc>
          <w:tcPr>
            <w:tcW w:w="987" w:type="dxa"/>
            <w:vAlign w:val="center"/>
          </w:tcPr>
          <w:p w14:paraId="0BA0A8AE"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19,3</w:t>
            </w:r>
          </w:p>
        </w:tc>
        <w:tc>
          <w:tcPr>
            <w:tcW w:w="1257" w:type="dxa"/>
            <w:vAlign w:val="bottom"/>
          </w:tcPr>
          <w:p w14:paraId="2D73DA3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14,7</w:t>
            </w:r>
          </w:p>
        </w:tc>
        <w:tc>
          <w:tcPr>
            <w:tcW w:w="1001" w:type="dxa"/>
            <w:vAlign w:val="bottom"/>
          </w:tcPr>
          <w:p w14:paraId="5087B3B1"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18,7</w:t>
            </w:r>
          </w:p>
        </w:tc>
        <w:tc>
          <w:tcPr>
            <w:tcW w:w="858" w:type="dxa"/>
            <w:vAlign w:val="bottom"/>
          </w:tcPr>
          <w:p w14:paraId="0105783A"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12,7</w:t>
            </w:r>
          </w:p>
        </w:tc>
      </w:tr>
      <w:tr w:rsidR="00553C37" w:rsidRPr="00D73406" w14:paraId="367FD900" w14:textId="77777777" w:rsidTr="00553C37">
        <w:trPr>
          <w:jc w:val="center"/>
        </w:trPr>
        <w:tc>
          <w:tcPr>
            <w:tcW w:w="9632" w:type="dxa"/>
            <w:gridSpan w:val="7"/>
            <w:vAlign w:val="bottom"/>
          </w:tcPr>
          <w:p w14:paraId="7ECA6B35" w14:textId="77777777" w:rsidR="00553C37" w:rsidRPr="00D73406" w:rsidRDefault="00553C37" w:rsidP="00553C37">
            <w:pPr>
              <w:pStyle w:val="a5"/>
              <w:ind w:firstLine="11"/>
              <w:jc w:val="both"/>
              <w:rPr>
                <w:rFonts w:ascii="Times New Roman" w:hAnsi="Times New Roman" w:cs="Times New Roman"/>
                <w:color w:val="000000"/>
                <w:sz w:val="26"/>
                <w:szCs w:val="26"/>
              </w:rPr>
            </w:pPr>
            <w:r w:rsidRPr="00D73406">
              <w:rPr>
                <w:rFonts w:ascii="Times New Roman" w:hAnsi="Times New Roman" w:cs="Times New Roman"/>
                <w:color w:val="000000"/>
                <w:sz w:val="26"/>
                <w:szCs w:val="26"/>
              </w:rPr>
              <w:t>Примечания: ВКО – Восточно-Казахстанская область, Жен. – женщины, ЗКО – Западно-Казахстанская область, Муж. – мужчины, СКО – Северо-Казахстанская область, ЮКО – Южно-Казахстанская область.</w:t>
            </w:r>
          </w:p>
        </w:tc>
      </w:tr>
    </w:tbl>
    <w:p w14:paraId="61B49B81" w14:textId="77777777" w:rsidR="00553C37" w:rsidRPr="00D73406" w:rsidRDefault="00553C37" w:rsidP="00553C37">
      <w:pPr>
        <w:pStyle w:val="a5"/>
        <w:jc w:val="both"/>
        <w:rPr>
          <w:rFonts w:ascii="Times New Roman" w:hAnsi="Times New Roman" w:cs="Times New Roman"/>
          <w:sz w:val="28"/>
          <w:szCs w:val="28"/>
        </w:rPr>
      </w:pPr>
    </w:p>
    <w:p w14:paraId="68BEA12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анализе показателей таблицы 9, отмечаются высокие показатели заболеваемости КРР в Павлодарской области, г. Астана, Костанайской и Северо-Казахстанской областях и г. Алматы. При анализе стандартизированных показателей заболеваемости КРР в регионах в зависимости от пола, </w:t>
      </w:r>
      <w:r w:rsidRPr="00D73406">
        <w:rPr>
          <w:rFonts w:ascii="Times New Roman" w:hAnsi="Times New Roman" w:cs="Times New Roman"/>
          <w:sz w:val="28"/>
          <w:szCs w:val="28"/>
        </w:rPr>
        <w:lastRenderedPageBreak/>
        <w:t>Павлодарская область была на первом месте по заболеваемости как среди мужчин, так и среди женщин с показателями 33,</w:t>
      </w:r>
      <w:r w:rsidR="004E71D3" w:rsidRPr="00D73406">
        <w:rPr>
          <w:rFonts w:ascii="Times New Roman" w:hAnsi="Times New Roman" w:cs="Times New Roman"/>
          <w:sz w:val="28"/>
          <w:szCs w:val="28"/>
        </w:rPr>
        <w:t>05</w:t>
      </w:r>
      <w:r w:rsidRPr="00D73406">
        <w:rPr>
          <w:rFonts w:ascii="Times New Roman" w:hAnsi="Times New Roman" w:cs="Times New Roman"/>
          <w:sz w:val="28"/>
          <w:szCs w:val="28"/>
        </w:rPr>
        <w:t xml:space="preserve"> и 22,</w:t>
      </w:r>
      <w:r w:rsidR="004E71D3" w:rsidRPr="00D73406">
        <w:rPr>
          <w:rFonts w:ascii="Times New Roman" w:hAnsi="Times New Roman" w:cs="Times New Roman"/>
          <w:sz w:val="28"/>
          <w:szCs w:val="28"/>
        </w:rPr>
        <w:t>73</w:t>
      </w:r>
      <w:r w:rsidRPr="00D73406">
        <w:rPr>
          <w:rFonts w:ascii="Times New Roman" w:hAnsi="Times New Roman" w:cs="Times New Roman"/>
          <w:sz w:val="28"/>
          <w:szCs w:val="28"/>
        </w:rPr>
        <w:t xml:space="preserve"> случаев на 100000 мужского и женского населения, соответственно. </w:t>
      </w:r>
    </w:p>
    <w:p w14:paraId="7438D6E3" w14:textId="0343E85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Самый низкий стандартизированный показатель заболеваемости КРР был отмечен в Южно-Казахстанской области – 8,7</w:t>
      </w:r>
      <w:r w:rsidR="004E71D3" w:rsidRPr="00D73406">
        <w:rPr>
          <w:rFonts w:ascii="Times New Roman" w:hAnsi="Times New Roman" w:cs="Times New Roman"/>
          <w:sz w:val="28"/>
          <w:szCs w:val="28"/>
        </w:rPr>
        <w:t>1</w:t>
      </w:r>
      <w:r w:rsidRPr="00D73406">
        <w:rPr>
          <w:rFonts w:ascii="Times New Roman" w:hAnsi="Times New Roman" w:cs="Times New Roman"/>
          <w:sz w:val="28"/>
          <w:szCs w:val="28"/>
        </w:rPr>
        <w:t xml:space="preserve"> случаев на 100000 населения. В целом, к регионам со стандартизированным показателем заболеваемости КРР ниже среднереспубликанского значения относились: Акмолинская, Актюбинская, Алматинская, Атырауская, Жамбылская, Кызылординская, Мангыстауская и Южно-Казахстанская области, где показатели заболеваемости КРР варьировались в пределах от 8,7</w:t>
      </w:r>
      <w:r w:rsidR="004E71D3" w:rsidRPr="00D73406">
        <w:rPr>
          <w:rFonts w:ascii="Times New Roman" w:hAnsi="Times New Roman" w:cs="Times New Roman"/>
          <w:sz w:val="28"/>
          <w:szCs w:val="28"/>
        </w:rPr>
        <w:t>1</w:t>
      </w:r>
      <w:r w:rsidRPr="00D73406">
        <w:rPr>
          <w:rFonts w:ascii="Times New Roman" w:hAnsi="Times New Roman" w:cs="Times New Roman"/>
          <w:sz w:val="28"/>
          <w:szCs w:val="28"/>
        </w:rPr>
        <w:t xml:space="preserve"> до 17,63 случаев на 100000 населения (рисунок 1</w:t>
      </w:r>
      <w:r w:rsidR="00C33593" w:rsidRPr="00D73406">
        <w:rPr>
          <w:rFonts w:ascii="Times New Roman" w:hAnsi="Times New Roman" w:cs="Times New Roman"/>
          <w:sz w:val="28"/>
          <w:szCs w:val="28"/>
        </w:rPr>
        <w:t>3</w:t>
      </w:r>
      <w:r w:rsidRPr="00D73406">
        <w:rPr>
          <w:rFonts w:ascii="Times New Roman" w:hAnsi="Times New Roman" w:cs="Times New Roman"/>
          <w:sz w:val="28"/>
          <w:szCs w:val="28"/>
        </w:rPr>
        <w:t xml:space="preserve">). </w:t>
      </w:r>
    </w:p>
    <w:p w14:paraId="4398C97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 </w:t>
      </w:r>
    </w:p>
    <w:p w14:paraId="5776802C"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6BA58EBB" wp14:editId="49618E6C">
            <wp:extent cx="5612056" cy="3476847"/>
            <wp:effectExtent l="0" t="0" r="8255" b="0"/>
            <wp:docPr id="4" name="Рисунок 4" descr="C:\Users\User\Google Диск\ДИССЕРТАЦИЯ\СВП забоеваемости обла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ДИССЕРТАЦИЯ\СВП забоеваемости области.png"/>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643582" cy="3496378"/>
                    </a:xfrm>
                    <a:prstGeom prst="rect">
                      <a:avLst/>
                    </a:prstGeom>
                    <a:noFill/>
                    <a:ln>
                      <a:noFill/>
                    </a:ln>
                    <a:extLst>
                      <a:ext uri="{53640926-AAD7-44D8-BBD7-CCE9431645EC}">
                        <a14:shadowObscured xmlns:a14="http://schemas.microsoft.com/office/drawing/2010/main"/>
                      </a:ext>
                    </a:extLst>
                  </pic:spPr>
                </pic:pic>
              </a:graphicData>
            </a:graphic>
          </wp:inline>
        </w:drawing>
      </w:r>
    </w:p>
    <w:p w14:paraId="782007ED" w14:textId="77777777" w:rsidR="00553C37" w:rsidRPr="00D73406" w:rsidRDefault="00553C37" w:rsidP="00553C37">
      <w:pPr>
        <w:pStyle w:val="a5"/>
        <w:jc w:val="center"/>
        <w:rPr>
          <w:rFonts w:ascii="Times New Roman" w:hAnsi="Times New Roman" w:cs="Times New Roman"/>
          <w:sz w:val="28"/>
          <w:szCs w:val="28"/>
        </w:rPr>
      </w:pPr>
    </w:p>
    <w:p w14:paraId="7FDCF72B" w14:textId="32425100"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1</w:t>
      </w:r>
      <w:r w:rsidR="00C33593" w:rsidRPr="00D73406">
        <w:rPr>
          <w:rFonts w:ascii="Times New Roman" w:hAnsi="Times New Roman" w:cs="Times New Roman"/>
          <w:sz w:val="28"/>
          <w:szCs w:val="28"/>
        </w:rPr>
        <w:t>3</w:t>
      </w:r>
      <w:r w:rsidRPr="00D73406">
        <w:rPr>
          <w:rFonts w:ascii="Times New Roman" w:hAnsi="Times New Roman" w:cs="Times New Roman"/>
          <w:sz w:val="28"/>
          <w:szCs w:val="28"/>
        </w:rPr>
        <w:t xml:space="preserve"> – Стандартизированные показатели заболеваемости КРР на 100000 населения по регионам Казахстана</w:t>
      </w:r>
    </w:p>
    <w:p w14:paraId="5B03385C" w14:textId="77777777" w:rsidR="00553C37" w:rsidRPr="00D73406" w:rsidRDefault="00553C37" w:rsidP="00553C37">
      <w:pPr>
        <w:pStyle w:val="a5"/>
        <w:ind w:firstLine="851"/>
        <w:jc w:val="both"/>
        <w:rPr>
          <w:rFonts w:ascii="Times New Roman" w:hAnsi="Times New Roman" w:cs="Times New Roman"/>
          <w:sz w:val="28"/>
          <w:szCs w:val="28"/>
        </w:rPr>
      </w:pPr>
    </w:p>
    <w:p w14:paraId="2596187C" w14:textId="6210A81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Как видно из рисунка 1</w:t>
      </w:r>
      <w:r w:rsidR="00C33593" w:rsidRPr="00D73406">
        <w:rPr>
          <w:rFonts w:ascii="Times New Roman" w:hAnsi="Times New Roman" w:cs="Times New Roman"/>
          <w:sz w:val="28"/>
          <w:szCs w:val="28"/>
        </w:rPr>
        <w:t>3</w:t>
      </w:r>
      <w:r w:rsidRPr="00D73406">
        <w:rPr>
          <w:rFonts w:ascii="Times New Roman" w:hAnsi="Times New Roman" w:cs="Times New Roman"/>
          <w:sz w:val="28"/>
          <w:szCs w:val="28"/>
        </w:rPr>
        <w:t>, стандартизированные показатели заболеваемости КРР в целом были наиболее низкими в южных регионах страны: в Южно-Казахстанской, Кызылординской, Жамбылской и Алматинской областях (до 11,</w:t>
      </w:r>
      <w:r w:rsidR="004E71D3" w:rsidRPr="00D73406">
        <w:rPr>
          <w:rFonts w:ascii="Times New Roman" w:hAnsi="Times New Roman" w:cs="Times New Roman"/>
          <w:sz w:val="28"/>
          <w:szCs w:val="28"/>
        </w:rPr>
        <w:t>58</w:t>
      </w:r>
      <w:r w:rsidRPr="00D73406">
        <w:rPr>
          <w:rFonts w:ascii="Times New Roman" w:hAnsi="Times New Roman" w:cs="Times New Roman"/>
          <w:sz w:val="28"/>
          <w:szCs w:val="28"/>
        </w:rPr>
        <w:t xml:space="preserve"> случаев на 100000 населения), за исключением города Алматы. Показатель заболеваемости КРР в г. Алматы был высоким и превышал среднереспубликанский показатель на 26% (22,</w:t>
      </w:r>
      <w:r w:rsidR="004E71D3" w:rsidRPr="00D73406">
        <w:rPr>
          <w:rFonts w:ascii="Times New Roman" w:hAnsi="Times New Roman" w:cs="Times New Roman"/>
          <w:sz w:val="28"/>
          <w:szCs w:val="28"/>
        </w:rPr>
        <w:t>25</w:t>
      </w:r>
      <w:r w:rsidRPr="00D73406">
        <w:rPr>
          <w:rFonts w:ascii="Times New Roman" w:hAnsi="Times New Roman" w:cs="Times New Roman"/>
          <w:sz w:val="28"/>
          <w:szCs w:val="28"/>
        </w:rPr>
        <w:t xml:space="preserve"> случая на 100000 населения).  </w:t>
      </w:r>
    </w:p>
    <w:p w14:paraId="0A361894" w14:textId="3014F73D"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 сравнительной оценке стандартизированных показателей смертности от КРР в различных географических регионах РК, мы также наблюдали выраженный разброс в показателях. Уровень смертности от КРР был самый низкий в Южно-Казахстанской области (5,</w:t>
      </w:r>
      <w:r w:rsidR="004E71D3" w:rsidRPr="00D73406">
        <w:rPr>
          <w:rFonts w:ascii="Times New Roman" w:hAnsi="Times New Roman" w:cs="Times New Roman"/>
          <w:sz w:val="28"/>
          <w:szCs w:val="28"/>
        </w:rPr>
        <w:t>27</w:t>
      </w:r>
      <w:r w:rsidRPr="00D73406">
        <w:rPr>
          <w:rFonts w:ascii="Times New Roman" w:hAnsi="Times New Roman" w:cs="Times New Roman"/>
          <w:sz w:val="28"/>
          <w:szCs w:val="28"/>
        </w:rPr>
        <w:t xml:space="preserve"> случая на 100000 населения), а самый высокий был отмечен в г. Алматы (14,7 случаев на 100000 </w:t>
      </w:r>
      <w:r w:rsidRPr="00D73406">
        <w:rPr>
          <w:rFonts w:ascii="Times New Roman" w:hAnsi="Times New Roman" w:cs="Times New Roman"/>
          <w:sz w:val="28"/>
          <w:szCs w:val="28"/>
        </w:rPr>
        <w:lastRenderedPageBreak/>
        <w:t>населения), который превышает среднереспубликанский показатель смертности на 25,9%. По показателям смертности от КРР Павлодарская область находилась на одном уровне с г. Алматы, с выявлением 14,69 летальных случаев в расчете на 100000 общего населения (рисунок 1</w:t>
      </w:r>
      <w:r w:rsidR="00C33593" w:rsidRPr="00D73406">
        <w:rPr>
          <w:rFonts w:ascii="Times New Roman" w:hAnsi="Times New Roman" w:cs="Times New Roman"/>
          <w:sz w:val="28"/>
          <w:szCs w:val="28"/>
        </w:rPr>
        <w:t>4</w:t>
      </w:r>
      <w:r w:rsidRPr="00D73406">
        <w:rPr>
          <w:rFonts w:ascii="Times New Roman" w:hAnsi="Times New Roman" w:cs="Times New Roman"/>
          <w:sz w:val="28"/>
          <w:szCs w:val="28"/>
        </w:rPr>
        <w:t xml:space="preserve">). </w:t>
      </w:r>
    </w:p>
    <w:p w14:paraId="58599CD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 </w:t>
      </w:r>
    </w:p>
    <w:p w14:paraId="00E2AAFE"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3EA1B40E" wp14:editId="5AD02E97">
            <wp:extent cx="6038602" cy="3962614"/>
            <wp:effectExtent l="0" t="0" r="635" b="0"/>
            <wp:docPr id="5" name="Рисунок 5" descr="C:\Users\User\Google Диск\ДИССЕРТАЦИЯ\СВП смертности обла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Google Диск\ДИССЕРТАЦИЯ\СВП смертности области.pn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6042947" cy="3965465"/>
                    </a:xfrm>
                    <a:prstGeom prst="rect">
                      <a:avLst/>
                    </a:prstGeom>
                    <a:noFill/>
                    <a:ln>
                      <a:noFill/>
                    </a:ln>
                    <a:extLst>
                      <a:ext uri="{53640926-AAD7-44D8-BBD7-CCE9431645EC}">
                        <a14:shadowObscured xmlns:a14="http://schemas.microsoft.com/office/drawing/2010/main"/>
                      </a:ext>
                    </a:extLst>
                  </pic:spPr>
                </pic:pic>
              </a:graphicData>
            </a:graphic>
          </wp:inline>
        </w:drawing>
      </w:r>
    </w:p>
    <w:p w14:paraId="12C67F4F" w14:textId="77777777" w:rsidR="00553C37" w:rsidRPr="00D73406" w:rsidRDefault="00553C37" w:rsidP="00553C37">
      <w:pPr>
        <w:pStyle w:val="a5"/>
        <w:jc w:val="center"/>
        <w:rPr>
          <w:rFonts w:ascii="Times New Roman" w:hAnsi="Times New Roman" w:cs="Times New Roman"/>
          <w:sz w:val="28"/>
          <w:szCs w:val="28"/>
        </w:rPr>
      </w:pPr>
    </w:p>
    <w:p w14:paraId="640EB38B" w14:textId="01D197C3"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1</w:t>
      </w:r>
      <w:r w:rsidR="00C33593" w:rsidRPr="00D73406">
        <w:rPr>
          <w:rFonts w:ascii="Times New Roman" w:hAnsi="Times New Roman" w:cs="Times New Roman"/>
          <w:sz w:val="28"/>
          <w:szCs w:val="28"/>
        </w:rPr>
        <w:t>4</w:t>
      </w:r>
      <w:r w:rsidRPr="00D73406">
        <w:rPr>
          <w:rFonts w:ascii="Times New Roman" w:hAnsi="Times New Roman" w:cs="Times New Roman"/>
          <w:sz w:val="28"/>
          <w:szCs w:val="28"/>
        </w:rPr>
        <w:t xml:space="preserve"> – Стандартизированные показатели смертности от КРР на 100000 населения по регионам Казахстана</w:t>
      </w:r>
    </w:p>
    <w:p w14:paraId="230AC988" w14:textId="77777777" w:rsidR="00553C37" w:rsidRPr="00D73406" w:rsidRDefault="00553C37" w:rsidP="00553C37">
      <w:pPr>
        <w:pStyle w:val="a5"/>
        <w:ind w:firstLine="851"/>
        <w:jc w:val="both"/>
        <w:rPr>
          <w:rFonts w:ascii="Times New Roman" w:hAnsi="Times New Roman" w:cs="Times New Roman"/>
          <w:sz w:val="28"/>
          <w:szCs w:val="28"/>
        </w:rPr>
      </w:pPr>
    </w:p>
    <w:p w14:paraId="7DE2182F" w14:textId="77777777" w:rsidR="00C33593" w:rsidRPr="00D73406" w:rsidRDefault="00C33593"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целом, наименее благополучно ситуация по смертности от КРР складывалась в 9 регионах Казахстана, где стандартизированные показатели смертности от рака толстой кишки были выше среднереспубликанского уровня (</w:t>
      </w:r>
      <w:r w:rsidRPr="00D73406">
        <w:rPr>
          <w:rFonts w:ascii="Times New Roman" w:hAnsi="Times New Roman" w:cs="Times New Roman"/>
          <w:sz w:val="28"/>
          <w:szCs w:val="28"/>
        </w:rPr>
        <w:sym w:font="Symbol" w:char="F03E"/>
      </w:r>
      <w:r w:rsidRPr="00D73406">
        <w:rPr>
          <w:rFonts w:ascii="Times New Roman" w:hAnsi="Times New Roman" w:cs="Times New Roman"/>
          <w:sz w:val="28"/>
          <w:szCs w:val="28"/>
        </w:rPr>
        <w:t xml:space="preserve">10,94 случаев на 100000 населения). </w:t>
      </w:r>
    </w:p>
    <w:p w14:paraId="6FE22318" w14:textId="0B169F18"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Высокие стандартизированные показатели смертности от КРР были отмечены в тех регионах, где стандартизированные показатели заболеваемости КРР были высокими, за исключением Акмолинской области, где показатель смертности от КРР был выше среднереспубликанского уровня, хотя показатель заболеваемости в этой области был </w:t>
      </w:r>
      <w:r w:rsidR="004E71D3" w:rsidRPr="00D73406">
        <w:rPr>
          <w:rFonts w:ascii="Times New Roman" w:hAnsi="Times New Roman" w:cs="Times New Roman"/>
          <w:sz w:val="28"/>
          <w:szCs w:val="28"/>
        </w:rPr>
        <w:t xml:space="preserve">незначительно </w:t>
      </w:r>
      <w:r w:rsidRPr="00D73406">
        <w:rPr>
          <w:rFonts w:ascii="Times New Roman" w:hAnsi="Times New Roman" w:cs="Times New Roman"/>
          <w:sz w:val="28"/>
          <w:szCs w:val="28"/>
        </w:rPr>
        <w:t>ниже среднереспубликанского значения.</w:t>
      </w:r>
    </w:p>
    <w:p w14:paraId="516954D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 же, как и стандартизированные показатели заболеваемости, показатели смертности от КРР в южных регионах Казахстана имели самые низкие значения, почти в два раза ниже среднереспубликанского показателя смертности от КРР. Во всех регионах с низкими показателями смертности от КРР </w:t>
      </w:r>
      <w:r w:rsidRPr="00D73406">
        <w:rPr>
          <w:rFonts w:ascii="Times New Roman" w:hAnsi="Times New Roman" w:cs="Times New Roman"/>
          <w:sz w:val="28"/>
          <w:szCs w:val="28"/>
        </w:rPr>
        <w:lastRenderedPageBreak/>
        <w:t xml:space="preserve">общего населения, были выявлены аналогичные результаты при анализе показателей в зависимости от пола. </w:t>
      </w:r>
    </w:p>
    <w:p w14:paraId="49DE3F3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анализ заболеваемости и смертности от КРР показал увеличение показателей заболеваемости КРР на 14,2% и снижение показателей смертности от рака толстой кишки на 12,2% за период 2006-2015 гг. Выявленная динамика показателей заболеваемости и смертности от КРР была более выраженной за период после внедрения </w:t>
      </w:r>
      <w:r w:rsidR="00884038" w:rsidRPr="00D73406">
        <w:rPr>
          <w:rFonts w:ascii="Times New Roman" w:hAnsi="Times New Roman" w:cs="Times New Roman"/>
          <w:sz w:val="28"/>
          <w:szCs w:val="28"/>
        </w:rPr>
        <w:t xml:space="preserve">государственной </w:t>
      </w:r>
      <w:r w:rsidRPr="00D73406">
        <w:rPr>
          <w:rFonts w:ascii="Times New Roman" w:hAnsi="Times New Roman" w:cs="Times New Roman"/>
          <w:sz w:val="28"/>
          <w:szCs w:val="28"/>
        </w:rPr>
        <w:t xml:space="preserve">программы скрининга КРР в Казахстане. Повозрастной анализ заболеваемости КРР выявил рост изучаемых нами показателей КРР с увеличением возраста с регистрацией 88% от всех случаев КРР в возрасте старше 50 лет. Показатели заболеваемости и смертности были высокими у мужчин по сравнению с показателями у женщин за весь период изучения. </w:t>
      </w:r>
      <w:r w:rsidR="00884038" w:rsidRPr="00D73406">
        <w:rPr>
          <w:rFonts w:ascii="Times New Roman" w:hAnsi="Times New Roman" w:cs="Times New Roman"/>
          <w:sz w:val="28"/>
          <w:szCs w:val="28"/>
        </w:rPr>
        <w:t>У</w:t>
      </w:r>
      <w:r w:rsidRPr="00D73406">
        <w:rPr>
          <w:rFonts w:ascii="Times New Roman" w:hAnsi="Times New Roman" w:cs="Times New Roman"/>
          <w:sz w:val="28"/>
          <w:szCs w:val="28"/>
        </w:rPr>
        <w:t>дельный вес ранних стади</w:t>
      </w:r>
      <w:r w:rsidR="00884038" w:rsidRPr="00D73406">
        <w:rPr>
          <w:rFonts w:ascii="Times New Roman" w:hAnsi="Times New Roman" w:cs="Times New Roman"/>
          <w:sz w:val="28"/>
          <w:szCs w:val="28"/>
        </w:rPr>
        <w:t>й</w:t>
      </w:r>
      <w:r w:rsidRPr="00D73406">
        <w:rPr>
          <w:rFonts w:ascii="Times New Roman" w:hAnsi="Times New Roman" w:cs="Times New Roman"/>
          <w:sz w:val="28"/>
          <w:szCs w:val="28"/>
        </w:rPr>
        <w:t xml:space="preserve"> КРР за изучаемый период увеличился с 32% до 55%, </w:t>
      </w:r>
      <w:r w:rsidR="00884038" w:rsidRPr="00D73406">
        <w:rPr>
          <w:rFonts w:ascii="Times New Roman" w:hAnsi="Times New Roman" w:cs="Times New Roman"/>
          <w:sz w:val="28"/>
          <w:szCs w:val="28"/>
        </w:rPr>
        <w:t xml:space="preserve">преимущественно, </w:t>
      </w:r>
      <w:r w:rsidRPr="00D73406">
        <w:rPr>
          <w:rFonts w:ascii="Times New Roman" w:hAnsi="Times New Roman" w:cs="Times New Roman"/>
          <w:sz w:val="28"/>
          <w:szCs w:val="28"/>
        </w:rPr>
        <w:t>за счет снижения III стади</w:t>
      </w:r>
      <w:r w:rsidR="00884038" w:rsidRPr="00D73406">
        <w:rPr>
          <w:rFonts w:ascii="Times New Roman" w:hAnsi="Times New Roman" w:cs="Times New Roman"/>
          <w:sz w:val="28"/>
          <w:szCs w:val="28"/>
        </w:rPr>
        <w:t>и</w:t>
      </w:r>
      <w:r w:rsidRPr="00D73406">
        <w:rPr>
          <w:rFonts w:ascii="Times New Roman" w:hAnsi="Times New Roman" w:cs="Times New Roman"/>
          <w:sz w:val="28"/>
          <w:szCs w:val="28"/>
        </w:rPr>
        <w:t xml:space="preserve">. При анализе показателей заболеваемости и смертности от КРР было выявлено, что изучаемые показатели были высокими преимущественно в северных регионах Казахстана, тогда как в южной части страны заболеваемость и смертность от рака толстой кишки были ниже среднереспубликанского значения, кроме г. Алматы, где заболеваемость и смертность превышала среднереспубликанский показатель и составила 22,25 и 14,7 случаев на 100000 население, соответственно. </w:t>
      </w:r>
      <w:r w:rsidR="00884038" w:rsidRPr="00D73406">
        <w:rPr>
          <w:rFonts w:ascii="Times New Roman" w:hAnsi="Times New Roman" w:cs="Times New Roman"/>
          <w:sz w:val="28"/>
          <w:szCs w:val="28"/>
        </w:rPr>
        <w:t>Несмотря на введенную программу скрининга, показатели смертности от КРР и удельный вес выявления рака толстой кишки в поздней стадии остаются высокими, что определяется необходимость улучшения ранней диагностики колоректального рака.</w:t>
      </w:r>
    </w:p>
    <w:p w14:paraId="6E2B37B4" w14:textId="77777777" w:rsidR="00553C37" w:rsidRPr="00D73406" w:rsidRDefault="00553C37" w:rsidP="00553C37">
      <w:pPr>
        <w:pStyle w:val="a5"/>
        <w:ind w:firstLine="851"/>
        <w:jc w:val="both"/>
        <w:rPr>
          <w:rFonts w:ascii="Times New Roman" w:hAnsi="Times New Roman" w:cs="Times New Roman"/>
          <w:b/>
          <w:sz w:val="28"/>
          <w:szCs w:val="28"/>
        </w:rPr>
      </w:pPr>
    </w:p>
    <w:p w14:paraId="0B04ECBB" w14:textId="02A66517"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 xml:space="preserve">3.2 Результаты </w:t>
      </w:r>
      <w:r w:rsidR="00884038" w:rsidRPr="00D73406">
        <w:rPr>
          <w:rFonts w:ascii="Times New Roman" w:hAnsi="Times New Roman" w:cs="Times New Roman"/>
          <w:b/>
          <w:sz w:val="28"/>
          <w:szCs w:val="28"/>
        </w:rPr>
        <w:t>К</w:t>
      </w:r>
      <w:r w:rsidR="004C196E" w:rsidRPr="00D73406">
        <w:rPr>
          <w:rFonts w:ascii="Times New Roman" w:hAnsi="Times New Roman" w:cs="Times New Roman"/>
          <w:b/>
          <w:sz w:val="28"/>
          <w:szCs w:val="28"/>
        </w:rPr>
        <w:t>Т</w:t>
      </w:r>
      <w:r w:rsidR="00884038" w:rsidRPr="00D73406">
        <w:rPr>
          <w:rFonts w:ascii="Times New Roman" w:hAnsi="Times New Roman" w:cs="Times New Roman"/>
          <w:b/>
          <w:sz w:val="28"/>
          <w:szCs w:val="28"/>
        </w:rPr>
        <w:t xml:space="preserve"> колонографии в ранней диагностике </w:t>
      </w:r>
      <w:r w:rsidRPr="00D73406">
        <w:rPr>
          <w:rFonts w:ascii="Times New Roman" w:hAnsi="Times New Roman" w:cs="Times New Roman"/>
          <w:b/>
          <w:sz w:val="28"/>
          <w:szCs w:val="28"/>
        </w:rPr>
        <w:t xml:space="preserve">КРР </w:t>
      </w:r>
    </w:p>
    <w:p w14:paraId="56FA6A9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3.2.1 Общая характеристика выявленных патологий</w:t>
      </w:r>
    </w:p>
    <w:p w14:paraId="5FD9217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КТ колонография проводилась по стандартной методике с применением оптимизированного нами протокола исследования 593 участникам. Проведение КТ колонографии выявило у обследуемых различные патологические изменения толстой кишки и внекишечные патологические процессы. </w:t>
      </w:r>
    </w:p>
    <w:p w14:paraId="27E4B11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Патологические изменения толстой кишки были представлены доброкачественными изменениями или аномалиями/вариантами развития: липомы, дивертикулез, долихоколон, полипы. Также были выявлены изменения, характерные для злокачественного новообразования кишки. Всем пациентам проведена эндоскопическая колоноскопия после КТ колонографии. Все образования, выявленные при эндоскопическом исследовании, подвергались биопсии или хирургическому вмешательству с последующим патоморфологическим исследованием. </w:t>
      </w:r>
    </w:p>
    <w:p w14:paraId="0B69717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проведении КТ колонографии у 31 (5,2%) участника из 593 была выявлена патология толстой кишки, подозрительная на злокачественный процесс, у 37 (6,2%) участников выявлены крупные </w:t>
      </w:r>
      <w:r w:rsidR="00884038" w:rsidRPr="00D73406">
        <w:rPr>
          <w:rFonts w:ascii="Times New Roman" w:hAnsi="Times New Roman" w:cs="Times New Roman"/>
          <w:sz w:val="28"/>
          <w:szCs w:val="28"/>
        </w:rPr>
        <w:t xml:space="preserve">(больше 1,0см) </w:t>
      </w:r>
      <w:r w:rsidRPr="00D73406">
        <w:rPr>
          <w:rFonts w:ascii="Times New Roman" w:hAnsi="Times New Roman" w:cs="Times New Roman"/>
          <w:sz w:val="28"/>
          <w:szCs w:val="28"/>
        </w:rPr>
        <w:t xml:space="preserve">полипы толстой кишки. По данным патоморфологического исследования, у 18 (3,0%) пациентов подтвержден КРР, у 42 (7,1%) участников выявлены прогрессирующие аденомы. Распределение морфологически верифицированных </w:t>
      </w:r>
      <w:r w:rsidRPr="00D73406">
        <w:rPr>
          <w:rFonts w:ascii="Times New Roman" w:hAnsi="Times New Roman" w:cs="Times New Roman"/>
          <w:sz w:val="28"/>
          <w:szCs w:val="28"/>
        </w:rPr>
        <w:lastRenderedPageBreak/>
        <w:t>случаев КРР и прогрессирующих аденом по анатомическим сегментам толстой кишки представлено в таблице 10.</w:t>
      </w:r>
    </w:p>
    <w:p w14:paraId="67324348" w14:textId="77777777" w:rsidR="00553C37" w:rsidRPr="00D73406" w:rsidRDefault="00553C37" w:rsidP="00553C37">
      <w:pPr>
        <w:pStyle w:val="a5"/>
        <w:ind w:firstLine="851"/>
        <w:jc w:val="both"/>
        <w:rPr>
          <w:rFonts w:ascii="Times New Roman" w:hAnsi="Times New Roman" w:cs="Times New Roman"/>
          <w:sz w:val="28"/>
          <w:szCs w:val="28"/>
        </w:rPr>
      </w:pPr>
    </w:p>
    <w:p w14:paraId="0E4C20B0" w14:textId="77777777" w:rsidR="00553C37" w:rsidRPr="00D73406" w:rsidRDefault="00553C37" w:rsidP="00553C37">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Таблица 10 – Распределение случаев колоректального рака и прогрессирующих аденом по </w:t>
      </w:r>
      <w:r w:rsidR="00884038" w:rsidRPr="00D73406">
        <w:rPr>
          <w:rFonts w:ascii="Times New Roman" w:hAnsi="Times New Roman" w:cs="Times New Roman"/>
          <w:sz w:val="28"/>
          <w:szCs w:val="28"/>
        </w:rPr>
        <w:t>отделам</w:t>
      </w:r>
      <w:r w:rsidRPr="00D73406">
        <w:rPr>
          <w:rFonts w:ascii="Times New Roman" w:hAnsi="Times New Roman" w:cs="Times New Roman"/>
          <w:sz w:val="28"/>
          <w:szCs w:val="28"/>
        </w:rPr>
        <w:t xml:space="preserve"> толстой кишки</w:t>
      </w:r>
    </w:p>
    <w:p w14:paraId="198EB943" w14:textId="77777777" w:rsidR="00553C37" w:rsidRPr="00D73406" w:rsidRDefault="00553C37" w:rsidP="00553C37">
      <w:pPr>
        <w:pStyle w:val="a5"/>
        <w:jc w:val="both"/>
        <w:rPr>
          <w:rFonts w:ascii="Times New Roman" w:hAnsi="Times New Roman" w:cs="Times New Roman"/>
          <w:sz w:val="28"/>
          <w:szCs w:val="28"/>
        </w:rPr>
      </w:pPr>
    </w:p>
    <w:tbl>
      <w:tblPr>
        <w:tblStyle w:val="a4"/>
        <w:tblW w:w="5000" w:type="pct"/>
        <w:tblLook w:val="01E0" w:firstRow="1" w:lastRow="1" w:firstColumn="1" w:lastColumn="1" w:noHBand="0" w:noVBand="0"/>
      </w:tblPr>
      <w:tblGrid>
        <w:gridCol w:w="5383"/>
        <w:gridCol w:w="1984"/>
        <w:gridCol w:w="2265"/>
      </w:tblGrid>
      <w:tr w:rsidR="00553C37" w:rsidRPr="00D73406" w14:paraId="2BBFFC7D" w14:textId="77777777" w:rsidTr="00553C37">
        <w:trPr>
          <w:trHeight w:val="302"/>
        </w:trPr>
        <w:tc>
          <w:tcPr>
            <w:tcW w:w="2794" w:type="pct"/>
            <w:vMerge w:val="restart"/>
          </w:tcPr>
          <w:p w14:paraId="1365F118" w14:textId="77777777" w:rsidR="00553C37" w:rsidRPr="00D73406" w:rsidRDefault="00884038" w:rsidP="00553C37">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 xml:space="preserve">Локализация </w:t>
            </w:r>
            <w:r w:rsidR="00553C37" w:rsidRPr="00D73406">
              <w:rPr>
                <w:rFonts w:ascii="Times New Roman" w:hAnsi="Times New Roman" w:cs="Times New Roman"/>
                <w:sz w:val="28"/>
                <w:szCs w:val="28"/>
                <w:lang w:bidi="bg-BG"/>
              </w:rPr>
              <w:t xml:space="preserve"> </w:t>
            </w:r>
          </w:p>
        </w:tc>
        <w:tc>
          <w:tcPr>
            <w:tcW w:w="2206" w:type="pct"/>
            <w:gridSpan w:val="2"/>
          </w:tcPr>
          <w:p w14:paraId="48DEF092" w14:textId="77777777" w:rsidR="00553C37" w:rsidRPr="00D73406" w:rsidRDefault="00553C37" w:rsidP="00884038">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 xml:space="preserve">Количество </w:t>
            </w:r>
            <w:r w:rsidR="00884038" w:rsidRPr="00D73406">
              <w:rPr>
                <w:rFonts w:ascii="Times New Roman" w:hAnsi="Times New Roman" w:cs="Times New Roman"/>
                <w:sz w:val="28"/>
                <w:szCs w:val="28"/>
                <w:lang w:bidi="bg-BG"/>
              </w:rPr>
              <w:t xml:space="preserve">абсолютное </w:t>
            </w:r>
            <w:r w:rsidRPr="00D73406">
              <w:rPr>
                <w:rFonts w:ascii="Times New Roman" w:hAnsi="Times New Roman" w:cs="Times New Roman"/>
                <w:sz w:val="28"/>
                <w:szCs w:val="28"/>
                <w:lang w:bidi="bg-BG"/>
              </w:rPr>
              <w:t>(%)</w:t>
            </w:r>
          </w:p>
        </w:tc>
      </w:tr>
      <w:tr w:rsidR="00553C37" w:rsidRPr="00D73406" w14:paraId="09C94B1B" w14:textId="77777777" w:rsidTr="00553C37">
        <w:trPr>
          <w:trHeight w:val="249"/>
        </w:trPr>
        <w:tc>
          <w:tcPr>
            <w:tcW w:w="2794" w:type="pct"/>
            <w:vMerge/>
          </w:tcPr>
          <w:p w14:paraId="7F460D04" w14:textId="77777777" w:rsidR="00553C37" w:rsidRPr="00D73406" w:rsidRDefault="00553C37" w:rsidP="00553C37">
            <w:pPr>
              <w:pStyle w:val="a5"/>
              <w:ind w:firstLine="29"/>
              <w:jc w:val="both"/>
              <w:rPr>
                <w:rFonts w:ascii="Times New Roman" w:hAnsi="Times New Roman" w:cs="Times New Roman"/>
                <w:sz w:val="28"/>
                <w:szCs w:val="28"/>
                <w:lang w:bidi="bg-BG"/>
              </w:rPr>
            </w:pPr>
          </w:p>
        </w:tc>
        <w:tc>
          <w:tcPr>
            <w:tcW w:w="1030" w:type="pct"/>
          </w:tcPr>
          <w:p w14:paraId="3D6E48D7"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КРР</w:t>
            </w:r>
          </w:p>
        </w:tc>
        <w:tc>
          <w:tcPr>
            <w:tcW w:w="1176" w:type="pct"/>
          </w:tcPr>
          <w:p w14:paraId="4AED39A5"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ПА</w:t>
            </w:r>
          </w:p>
        </w:tc>
      </w:tr>
      <w:tr w:rsidR="00553C37" w:rsidRPr="00D73406" w14:paraId="246B466C" w14:textId="77777777" w:rsidTr="00553C37">
        <w:trPr>
          <w:trHeight w:val="255"/>
        </w:trPr>
        <w:tc>
          <w:tcPr>
            <w:tcW w:w="2794" w:type="pct"/>
          </w:tcPr>
          <w:p w14:paraId="0A530E53" w14:textId="77777777" w:rsidR="00553C37" w:rsidRPr="00D73406" w:rsidRDefault="00553C37" w:rsidP="00553C37">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Прямая кишка</w:t>
            </w:r>
          </w:p>
        </w:tc>
        <w:tc>
          <w:tcPr>
            <w:tcW w:w="1030" w:type="pct"/>
          </w:tcPr>
          <w:p w14:paraId="2F592C84"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3 (16,7%)</w:t>
            </w:r>
          </w:p>
        </w:tc>
        <w:tc>
          <w:tcPr>
            <w:tcW w:w="1176" w:type="pct"/>
          </w:tcPr>
          <w:p w14:paraId="0B0D9DCC"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6 (14,3%)</w:t>
            </w:r>
          </w:p>
        </w:tc>
      </w:tr>
      <w:tr w:rsidR="00553C37" w:rsidRPr="00D73406" w14:paraId="63D21DF0" w14:textId="77777777" w:rsidTr="00553C37">
        <w:trPr>
          <w:trHeight w:val="277"/>
        </w:trPr>
        <w:tc>
          <w:tcPr>
            <w:tcW w:w="2794" w:type="pct"/>
          </w:tcPr>
          <w:p w14:paraId="42795043" w14:textId="588A156E" w:rsidR="00553C37" w:rsidRPr="00D73406" w:rsidRDefault="00553C37" w:rsidP="00210680">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 xml:space="preserve">Сигмовидный отдел </w:t>
            </w:r>
            <w:r w:rsidR="00210680" w:rsidRPr="00D73406">
              <w:rPr>
                <w:rFonts w:ascii="Times New Roman" w:hAnsi="Times New Roman" w:cs="Times New Roman"/>
                <w:sz w:val="28"/>
                <w:szCs w:val="28"/>
                <w:lang w:bidi="bg-BG"/>
              </w:rPr>
              <w:t xml:space="preserve">ободочной </w:t>
            </w:r>
            <w:r w:rsidRPr="00D73406">
              <w:rPr>
                <w:rFonts w:ascii="Times New Roman" w:hAnsi="Times New Roman" w:cs="Times New Roman"/>
                <w:sz w:val="28"/>
                <w:szCs w:val="28"/>
                <w:lang w:bidi="bg-BG"/>
              </w:rPr>
              <w:t>кишки</w:t>
            </w:r>
          </w:p>
        </w:tc>
        <w:tc>
          <w:tcPr>
            <w:tcW w:w="1030" w:type="pct"/>
          </w:tcPr>
          <w:p w14:paraId="4308E891"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5 (27,8%)</w:t>
            </w:r>
          </w:p>
        </w:tc>
        <w:tc>
          <w:tcPr>
            <w:tcW w:w="1176" w:type="pct"/>
          </w:tcPr>
          <w:p w14:paraId="47CECE6E"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14 (33,3%)</w:t>
            </w:r>
          </w:p>
        </w:tc>
      </w:tr>
      <w:tr w:rsidR="00553C37" w:rsidRPr="00D73406" w14:paraId="7C6DE8CB" w14:textId="77777777" w:rsidTr="00553C37">
        <w:trPr>
          <w:trHeight w:val="265"/>
        </w:trPr>
        <w:tc>
          <w:tcPr>
            <w:tcW w:w="2794" w:type="pct"/>
          </w:tcPr>
          <w:p w14:paraId="0ED36113" w14:textId="7F34C90A" w:rsidR="00553C37" w:rsidRPr="00D73406" w:rsidRDefault="00553C37" w:rsidP="00210680">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Нисходящ</w:t>
            </w:r>
            <w:r w:rsidR="00210680" w:rsidRPr="00D73406">
              <w:rPr>
                <w:rFonts w:ascii="Times New Roman" w:hAnsi="Times New Roman" w:cs="Times New Roman"/>
                <w:sz w:val="28"/>
                <w:szCs w:val="28"/>
                <w:lang w:bidi="bg-BG"/>
              </w:rPr>
              <w:t>ий отдел</w:t>
            </w:r>
            <w:r w:rsidRPr="00D73406">
              <w:rPr>
                <w:rFonts w:ascii="Times New Roman" w:hAnsi="Times New Roman" w:cs="Times New Roman"/>
                <w:sz w:val="28"/>
                <w:szCs w:val="28"/>
                <w:lang w:bidi="bg-BG"/>
              </w:rPr>
              <w:t xml:space="preserve"> ободочн</w:t>
            </w:r>
            <w:r w:rsidR="00210680" w:rsidRPr="00D73406">
              <w:rPr>
                <w:rFonts w:ascii="Times New Roman" w:hAnsi="Times New Roman" w:cs="Times New Roman"/>
                <w:sz w:val="28"/>
                <w:szCs w:val="28"/>
                <w:lang w:bidi="bg-BG"/>
              </w:rPr>
              <w:t>ой</w:t>
            </w:r>
            <w:r w:rsidRPr="00D73406">
              <w:rPr>
                <w:rFonts w:ascii="Times New Roman" w:hAnsi="Times New Roman" w:cs="Times New Roman"/>
                <w:sz w:val="28"/>
                <w:szCs w:val="28"/>
                <w:lang w:bidi="bg-BG"/>
              </w:rPr>
              <w:t xml:space="preserve"> кишк</w:t>
            </w:r>
            <w:r w:rsidR="00210680" w:rsidRPr="00D73406">
              <w:rPr>
                <w:rFonts w:ascii="Times New Roman" w:hAnsi="Times New Roman" w:cs="Times New Roman"/>
                <w:sz w:val="28"/>
                <w:szCs w:val="28"/>
                <w:lang w:bidi="bg-BG"/>
              </w:rPr>
              <w:t>и</w:t>
            </w:r>
          </w:p>
        </w:tc>
        <w:tc>
          <w:tcPr>
            <w:tcW w:w="1030" w:type="pct"/>
          </w:tcPr>
          <w:p w14:paraId="5E3FC40F"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2 (11,1%)</w:t>
            </w:r>
          </w:p>
        </w:tc>
        <w:tc>
          <w:tcPr>
            <w:tcW w:w="1176" w:type="pct"/>
          </w:tcPr>
          <w:p w14:paraId="4F514917"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9 (21,4%)</w:t>
            </w:r>
          </w:p>
        </w:tc>
      </w:tr>
      <w:tr w:rsidR="00553C37" w:rsidRPr="00D73406" w14:paraId="6A96A1A4" w14:textId="77777777" w:rsidTr="00553C37">
        <w:trPr>
          <w:trHeight w:val="274"/>
        </w:trPr>
        <w:tc>
          <w:tcPr>
            <w:tcW w:w="2794" w:type="pct"/>
          </w:tcPr>
          <w:p w14:paraId="1F88B41A" w14:textId="781B1542" w:rsidR="00553C37" w:rsidRPr="00D73406" w:rsidRDefault="00553C37" w:rsidP="00210680">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Поперечн</w:t>
            </w:r>
            <w:r w:rsidR="00210680" w:rsidRPr="00D73406">
              <w:rPr>
                <w:rFonts w:ascii="Times New Roman" w:hAnsi="Times New Roman" w:cs="Times New Roman"/>
                <w:sz w:val="28"/>
                <w:szCs w:val="28"/>
                <w:lang w:bidi="bg-BG"/>
              </w:rPr>
              <w:t>ый</w:t>
            </w:r>
            <w:r w:rsidRPr="00D73406">
              <w:rPr>
                <w:rFonts w:ascii="Times New Roman" w:hAnsi="Times New Roman" w:cs="Times New Roman"/>
                <w:sz w:val="28"/>
                <w:szCs w:val="28"/>
              </w:rPr>
              <w:t xml:space="preserve"> </w:t>
            </w:r>
            <w:r w:rsidR="00210680" w:rsidRPr="00D73406">
              <w:rPr>
                <w:rFonts w:ascii="Times New Roman" w:hAnsi="Times New Roman" w:cs="Times New Roman"/>
                <w:sz w:val="28"/>
                <w:szCs w:val="28"/>
              </w:rPr>
              <w:t xml:space="preserve">отдел </w:t>
            </w:r>
            <w:r w:rsidRPr="00D73406">
              <w:rPr>
                <w:rFonts w:ascii="Times New Roman" w:hAnsi="Times New Roman" w:cs="Times New Roman"/>
                <w:sz w:val="28"/>
                <w:szCs w:val="28"/>
                <w:lang w:bidi="bg-BG"/>
              </w:rPr>
              <w:t>ободочн</w:t>
            </w:r>
            <w:r w:rsidR="00210680" w:rsidRPr="00D73406">
              <w:rPr>
                <w:rFonts w:ascii="Times New Roman" w:hAnsi="Times New Roman" w:cs="Times New Roman"/>
                <w:sz w:val="28"/>
                <w:szCs w:val="28"/>
                <w:lang w:bidi="bg-BG"/>
              </w:rPr>
              <w:t>ой</w:t>
            </w:r>
            <w:r w:rsidRPr="00D73406">
              <w:rPr>
                <w:rFonts w:ascii="Times New Roman" w:hAnsi="Times New Roman" w:cs="Times New Roman"/>
                <w:sz w:val="28"/>
                <w:szCs w:val="28"/>
              </w:rPr>
              <w:t xml:space="preserve"> </w:t>
            </w:r>
            <w:r w:rsidRPr="00D73406">
              <w:rPr>
                <w:rFonts w:ascii="Times New Roman" w:hAnsi="Times New Roman" w:cs="Times New Roman"/>
                <w:sz w:val="28"/>
                <w:szCs w:val="28"/>
                <w:lang w:bidi="bg-BG"/>
              </w:rPr>
              <w:t>кишк</w:t>
            </w:r>
            <w:r w:rsidR="00210680" w:rsidRPr="00D73406">
              <w:rPr>
                <w:rFonts w:ascii="Times New Roman" w:hAnsi="Times New Roman" w:cs="Times New Roman"/>
                <w:sz w:val="28"/>
                <w:szCs w:val="28"/>
                <w:lang w:bidi="bg-BG"/>
              </w:rPr>
              <w:t>и</w:t>
            </w:r>
          </w:p>
        </w:tc>
        <w:tc>
          <w:tcPr>
            <w:tcW w:w="1030" w:type="pct"/>
          </w:tcPr>
          <w:p w14:paraId="5A7202C4"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3 (16,7%)</w:t>
            </w:r>
          </w:p>
        </w:tc>
        <w:tc>
          <w:tcPr>
            <w:tcW w:w="1176" w:type="pct"/>
          </w:tcPr>
          <w:p w14:paraId="62E0F151"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7 (16,7%)</w:t>
            </w:r>
          </w:p>
        </w:tc>
      </w:tr>
      <w:tr w:rsidR="00553C37" w:rsidRPr="00D73406" w14:paraId="15630758" w14:textId="77777777" w:rsidTr="00553C37">
        <w:trPr>
          <w:trHeight w:val="301"/>
        </w:trPr>
        <w:tc>
          <w:tcPr>
            <w:tcW w:w="2794" w:type="pct"/>
          </w:tcPr>
          <w:p w14:paraId="2FC3FC07" w14:textId="19E5C00F" w:rsidR="00553C37" w:rsidRPr="00D73406" w:rsidRDefault="00553C37" w:rsidP="00210680">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Восходящ</w:t>
            </w:r>
            <w:r w:rsidR="00210680" w:rsidRPr="00D73406">
              <w:rPr>
                <w:rFonts w:ascii="Times New Roman" w:hAnsi="Times New Roman" w:cs="Times New Roman"/>
                <w:sz w:val="28"/>
                <w:szCs w:val="28"/>
                <w:lang w:bidi="bg-BG"/>
              </w:rPr>
              <w:t>ий отдел</w:t>
            </w:r>
            <w:r w:rsidRPr="00D73406">
              <w:rPr>
                <w:rFonts w:ascii="Times New Roman" w:hAnsi="Times New Roman" w:cs="Times New Roman"/>
                <w:sz w:val="28"/>
                <w:szCs w:val="28"/>
              </w:rPr>
              <w:t xml:space="preserve"> </w:t>
            </w:r>
            <w:r w:rsidRPr="00D73406">
              <w:rPr>
                <w:rFonts w:ascii="Times New Roman" w:hAnsi="Times New Roman" w:cs="Times New Roman"/>
                <w:sz w:val="28"/>
                <w:szCs w:val="28"/>
                <w:lang w:bidi="bg-BG"/>
              </w:rPr>
              <w:t>ободочн</w:t>
            </w:r>
            <w:r w:rsidR="00210680" w:rsidRPr="00D73406">
              <w:rPr>
                <w:rFonts w:ascii="Times New Roman" w:hAnsi="Times New Roman" w:cs="Times New Roman"/>
                <w:sz w:val="28"/>
                <w:szCs w:val="28"/>
                <w:lang w:bidi="bg-BG"/>
              </w:rPr>
              <w:t>ой</w:t>
            </w:r>
            <w:r w:rsidRPr="00D73406">
              <w:rPr>
                <w:rFonts w:ascii="Times New Roman" w:hAnsi="Times New Roman" w:cs="Times New Roman"/>
                <w:sz w:val="28"/>
                <w:szCs w:val="28"/>
              </w:rPr>
              <w:t xml:space="preserve"> </w:t>
            </w:r>
            <w:r w:rsidRPr="00D73406">
              <w:rPr>
                <w:rFonts w:ascii="Times New Roman" w:hAnsi="Times New Roman" w:cs="Times New Roman"/>
                <w:sz w:val="28"/>
                <w:szCs w:val="28"/>
                <w:lang w:bidi="bg-BG"/>
              </w:rPr>
              <w:t>кишк</w:t>
            </w:r>
            <w:r w:rsidR="00210680" w:rsidRPr="00D73406">
              <w:rPr>
                <w:rFonts w:ascii="Times New Roman" w:hAnsi="Times New Roman" w:cs="Times New Roman"/>
                <w:sz w:val="28"/>
                <w:szCs w:val="28"/>
                <w:lang w:bidi="bg-BG"/>
              </w:rPr>
              <w:t>и</w:t>
            </w:r>
          </w:p>
        </w:tc>
        <w:tc>
          <w:tcPr>
            <w:tcW w:w="1030" w:type="pct"/>
          </w:tcPr>
          <w:p w14:paraId="0CA85E28"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3 (16,7%)</w:t>
            </w:r>
          </w:p>
        </w:tc>
        <w:tc>
          <w:tcPr>
            <w:tcW w:w="1176" w:type="pct"/>
          </w:tcPr>
          <w:p w14:paraId="3230CE31"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4 (9,5%)</w:t>
            </w:r>
          </w:p>
        </w:tc>
      </w:tr>
      <w:tr w:rsidR="00553C37" w:rsidRPr="00D73406" w14:paraId="7A3D2A1C" w14:textId="77777777" w:rsidTr="00553C37">
        <w:trPr>
          <w:trHeight w:val="250"/>
        </w:trPr>
        <w:tc>
          <w:tcPr>
            <w:tcW w:w="2794" w:type="pct"/>
          </w:tcPr>
          <w:p w14:paraId="131D70C5" w14:textId="77777777" w:rsidR="00553C37" w:rsidRPr="00D73406" w:rsidRDefault="00553C37" w:rsidP="00553C37">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Слепая кишка</w:t>
            </w:r>
          </w:p>
        </w:tc>
        <w:tc>
          <w:tcPr>
            <w:tcW w:w="1030" w:type="pct"/>
          </w:tcPr>
          <w:p w14:paraId="6B7BF913"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2 (11,1)</w:t>
            </w:r>
          </w:p>
        </w:tc>
        <w:tc>
          <w:tcPr>
            <w:tcW w:w="1176" w:type="pct"/>
          </w:tcPr>
          <w:p w14:paraId="0E0F40FF"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2 (4,8%)</w:t>
            </w:r>
          </w:p>
        </w:tc>
      </w:tr>
      <w:tr w:rsidR="00553C37" w:rsidRPr="00D73406" w14:paraId="6EE22F4D" w14:textId="77777777" w:rsidTr="00553C37">
        <w:trPr>
          <w:trHeight w:val="237"/>
        </w:trPr>
        <w:tc>
          <w:tcPr>
            <w:tcW w:w="2794" w:type="pct"/>
          </w:tcPr>
          <w:p w14:paraId="17856C36" w14:textId="77777777" w:rsidR="00553C37" w:rsidRPr="00D73406" w:rsidRDefault="00553C37" w:rsidP="00553C37">
            <w:pPr>
              <w:pStyle w:val="a5"/>
              <w:ind w:firstLine="29"/>
              <w:jc w:val="both"/>
              <w:rPr>
                <w:rFonts w:ascii="Times New Roman" w:hAnsi="Times New Roman" w:cs="Times New Roman"/>
                <w:sz w:val="28"/>
                <w:szCs w:val="28"/>
                <w:lang w:bidi="bg-BG"/>
              </w:rPr>
            </w:pPr>
            <w:r w:rsidRPr="00D73406">
              <w:rPr>
                <w:rFonts w:ascii="Times New Roman" w:hAnsi="Times New Roman" w:cs="Times New Roman"/>
                <w:sz w:val="28"/>
                <w:szCs w:val="28"/>
                <w:lang w:bidi="bg-BG"/>
              </w:rPr>
              <w:t xml:space="preserve">Всего </w:t>
            </w:r>
          </w:p>
        </w:tc>
        <w:tc>
          <w:tcPr>
            <w:tcW w:w="1030" w:type="pct"/>
          </w:tcPr>
          <w:p w14:paraId="749506CA"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18 (100%)</w:t>
            </w:r>
          </w:p>
        </w:tc>
        <w:tc>
          <w:tcPr>
            <w:tcW w:w="1176" w:type="pct"/>
          </w:tcPr>
          <w:p w14:paraId="143275E9" w14:textId="77777777" w:rsidR="00553C37" w:rsidRPr="00D73406" w:rsidRDefault="00553C37" w:rsidP="00553C37">
            <w:pPr>
              <w:pStyle w:val="a5"/>
              <w:jc w:val="center"/>
              <w:rPr>
                <w:rFonts w:ascii="Times New Roman" w:hAnsi="Times New Roman" w:cs="Times New Roman"/>
                <w:sz w:val="28"/>
                <w:szCs w:val="28"/>
                <w:lang w:bidi="bg-BG"/>
              </w:rPr>
            </w:pPr>
            <w:r w:rsidRPr="00D73406">
              <w:rPr>
                <w:rFonts w:ascii="Times New Roman" w:hAnsi="Times New Roman" w:cs="Times New Roman"/>
                <w:sz w:val="28"/>
                <w:szCs w:val="28"/>
                <w:lang w:bidi="bg-BG"/>
              </w:rPr>
              <w:t>42 (100%)</w:t>
            </w:r>
          </w:p>
        </w:tc>
      </w:tr>
    </w:tbl>
    <w:p w14:paraId="763D9DFF" w14:textId="77777777" w:rsidR="00553C37" w:rsidRPr="00D73406" w:rsidRDefault="00553C37" w:rsidP="00553C37">
      <w:pPr>
        <w:pStyle w:val="a5"/>
        <w:ind w:firstLine="851"/>
        <w:jc w:val="both"/>
        <w:rPr>
          <w:rFonts w:ascii="Times New Roman" w:hAnsi="Times New Roman" w:cs="Times New Roman"/>
          <w:i/>
          <w:sz w:val="28"/>
          <w:szCs w:val="28"/>
        </w:rPr>
      </w:pPr>
    </w:p>
    <w:p w14:paraId="34E337B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Как видно из таблицы 10, КРР наиболее часто локализовался в левых отделах толстой кишки (66,7%), тогда как только 33,3% всех опухолей толстой кишки выявлены в правых отделах ободочной кишки. </w:t>
      </w:r>
    </w:p>
    <w:p w14:paraId="0334A511" w14:textId="77777777" w:rsidR="006D7BB2"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Распределение прогрессирующих аденом в левой половине ободочной кишки было в 2,5 раза чаще по сравнению с поражением правого отдела ободочной кишки (7</w:t>
      </w:r>
      <w:r w:rsidR="006D7BB2" w:rsidRPr="00D73406">
        <w:rPr>
          <w:rFonts w:ascii="Times New Roman" w:hAnsi="Times New Roman" w:cs="Times New Roman"/>
          <w:sz w:val="28"/>
          <w:szCs w:val="28"/>
        </w:rPr>
        <w:t>6</w:t>
      </w:r>
      <w:r w:rsidRPr="00D73406">
        <w:rPr>
          <w:rFonts w:ascii="Times New Roman" w:hAnsi="Times New Roman" w:cs="Times New Roman"/>
          <w:sz w:val="28"/>
          <w:szCs w:val="28"/>
        </w:rPr>
        <w:t>,</w:t>
      </w:r>
      <w:r w:rsidR="006D7BB2" w:rsidRPr="00D73406">
        <w:rPr>
          <w:rFonts w:ascii="Times New Roman" w:hAnsi="Times New Roman" w:cs="Times New Roman"/>
          <w:sz w:val="28"/>
          <w:szCs w:val="28"/>
        </w:rPr>
        <w:t>2</w:t>
      </w:r>
      <w:r w:rsidRPr="00D73406">
        <w:rPr>
          <w:rFonts w:ascii="Times New Roman" w:hAnsi="Times New Roman" w:cs="Times New Roman"/>
          <w:sz w:val="28"/>
          <w:szCs w:val="28"/>
        </w:rPr>
        <w:t>% против 2</w:t>
      </w:r>
      <w:r w:rsidR="006D7BB2" w:rsidRPr="00D73406">
        <w:rPr>
          <w:rFonts w:ascii="Times New Roman" w:hAnsi="Times New Roman" w:cs="Times New Roman"/>
          <w:sz w:val="28"/>
          <w:szCs w:val="28"/>
        </w:rPr>
        <w:t>3</w:t>
      </w:r>
      <w:r w:rsidRPr="00D73406">
        <w:rPr>
          <w:rFonts w:ascii="Times New Roman" w:hAnsi="Times New Roman" w:cs="Times New Roman"/>
          <w:sz w:val="28"/>
          <w:szCs w:val="28"/>
        </w:rPr>
        <w:t>,</w:t>
      </w:r>
      <w:r w:rsidR="006D7BB2" w:rsidRPr="00D73406">
        <w:rPr>
          <w:rFonts w:ascii="Times New Roman" w:hAnsi="Times New Roman" w:cs="Times New Roman"/>
          <w:sz w:val="28"/>
          <w:szCs w:val="28"/>
        </w:rPr>
        <w:t>8</w:t>
      </w:r>
      <w:r w:rsidRPr="00D73406">
        <w:rPr>
          <w:rFonts w:ascii="Times New Roman" w:hAnsi="Times New Roman" w:cs="Times New Roman"/>
          <w:sz w:val="28"/>
          <w:szCs w:val="28"/>
        </w:rPr>
        <w:t xml:space="preserve">%). Из общего количества выявленных прогрессирующих аденом 33,3% локализовались в сигмовидной кишке. </w:t>
      </w:r>
    </w:p>
    <w:p w14:paraId="0BDE7AD3" w14:textId="5C951F4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Наиболее распространенным типом прогрессирующих аденом были полипы на широком основании (76,</w:t>
      </w:r>
      <w:r w:rsidR="00936935" w:rsidRPr="00D73406">
        <w:rPr>
          <w:rFonts w:ascii="Times New Roman" w:hAnsi="Times New Roman" w:cs="Times New Roman"/>
          <w:sz w:val="28"/>
          <w:szCs w:val="28"/>
        </w:rPr>
        <w:t>2</w:t>
      </w:r>
      <w:r w:rsidRPr="00D73406">
        <w:rPr>
          <w:rFonts w:ascii="Times New Roman" w:hAnsi="Times New Roman" w:cs="Times New Roman"/>
          <w:sz w:val="28"/>
          <w:szCs w:val="28"/>
        </w:rPr>
        <w:t>%), далее следовали полипы «на ножке» и плоские полипы с удельным весом 16,</w:t>
      </w:r>
      <w:r w:rsidR="00936935" w:rsidRPr="00D73406">
        <w:rPr>
          <w:rFonts w:ascii="Times New Roman" w:hAnsi="Times New Roman" w:cs="Times New Roman"/>
          <w:sz w:val="28"/>
          <w:szCs w:val="28"/>
        </w:rPr>
        <w:t>7</w:t>
      </w:r>
      <w:r w:rsidRPr="00D73406">
        <w:rPr>
          <w:rFonts w:ascii="Times New Roman" w:hAnsi="Times New Roman" w:cs="Times New Roman"/>
          <w:sz w:val="28"/>
          <w:szCs w:val="28"/>
        </w:rPr>
        <w:t>% и 7,1%, соответственно</w:t>
      </w:r>
      <w:r w:rsidR="001734D9" w:rsidRPr="00D73406">
        <w:rPr>
          <w:rFonts w:ascii="Times New Roman" w:hAnsi="Times New Roman" w:cs="Times New Roman"/>
          <w:sz w:val="28"/>
          <w:szCs w:val="28"/>
        </w:rPr>
        <w:t xml:space="preserve"> (рисунок 15)</w:t>
      </w:r>
      <w:r w:rsidRPr="00D73406">
        <w:rPr>
          <w:rFonts w:ascii="Times New Roman" w:hAnsi="Times New Roman" w:cs="Times New Roman"/>
          <w:sz w:val="28"/>
          <w:szCs w:val="28"/>
        </w:rPr>
        <w:t>.</w:t>
      </w:r>
    </w:p>
    <w:p w14:paraId="47621C57" w14:textId="19E6131E" w:rsidR="001734D9" w:rsidRPr="00D73406" w:rsidRDefault="001734D9" w:rsidP="00553C37">
      <w:pPr>
        <w:pStyle w:val="a5"/>
        <w:ind w:firstLine="851"/>
        <w:jc w:val="both"/>
        <w:rPr>
          <w:rFonts w:ascii="Times New Roman" w:hAnsi="Times New Roman" w:cs="Times New Roman"/>
          <w:sz w:val="28"/>
          <w:szCs w:val="28"/>
        </w:rPr>
      </w:pPr>
    </w:p>
    <w:p w14:paraId="2A7833C0" w14:textId="4480C2FA" w:rsidR="001734D9" w:rsidRPr="00D73406" w:rsidRDefault="004C196E" w:rsidP="001734D9">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49114130" wp14:editId="0EA4FCC0">
            <wp:extent cx="5039768" cy="2784764"/>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083641" cy="2809007"/>
                    </a:xfrm>
                    <a:prstGeom prst="rect">
                      <a:avLst/>
                    </a:prstGeom>
                    <a:ln>
                      <a:noFill/>
                    </a:ln>
                    <a:extLst>
                      <a:ext uri="{53640926-AAD7-44D8-BBD7-CCE9431645EC}">
                        <a14:shadowObscured xmlns:a14="http://schemas.microsoft.com/office/drawing/2010/main"/>
                      </a:ext>
                    </a:extLst>
                  </pic:spPr>
                </pic:pic>
              </a:graphicData>
            </a:graphic>
          </wp:inline>
        </w:drawing>
      </w:r>
    </w:p>
    <w:p w14:paraId="1AC4BD54" w14:textId="77777777" w:rsidR="004C196E" w:rsidRPr="00D73406" w:rsidRDefault="004C196E" w:rsidP="001734D9">
      <w:pPr>
        <w:pStyle w:val="a5"/>
        <w:jc w:val="center"/>
        <w:rPr>
          <w:rFonts w:ascii="Times New Roman" w:hAnsi="Times New Roman" w:cs="Times New Roman"/>
          <w:sz w:val="28"/>
          <w:szCs w:val="28"/>
        </w:rPr>
      </w:pPr>
    </w:p>
    <w:p w14:paraId="29B01831" w14:textId="173630B9" w:rsidR="001734D9" w:rsidRPr="00D73406" w:rsidRDefault="001734D9" w:rsidP="001734D9">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15 – Удельный вес различных форм полипов толстой кишки, выявленных при КТ колонографии</w:t>
      </w:r>
    </w:p>
    <w:p w14:paraId="34D37E9F" w14:textId="77777777" w:rsidR="001734D9" w:rsidRPr="00D73406" w:rsidRDefault="001734D9" w:rsidP="00553C37">
      <w:pPr>
        <w:pStyle w:val="a5"/>
        <w:ind w:firstLine="851"/>
        <w:jc w:val="both"/>
        <w:rPr>
          <w:rFonts w:ascii="Times New Roman" w:hAnsi="Times New Roman" w:cs="Times New Roman"/>
          <w:sz w:val="28"/>
          <w:szCs w:val="28"/>
        </w:rPr>
      </w:pPr>
    </w:p>
    <w:p w14:paraId="711A9B5C" w14:textId="718FCDB5"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3.2.2 Интерпретация КТ колонографии по системе C-RADS</w:t>
      </w:r>
    </w:p>
    <w:p w14:paraId="24C706CB" w14:textId="00D97185"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Результаты КТ колонографии были классифицированы по системе C-RADS (категории С0-С4). В нашем исследовании </w:t>
      </w:r>
      <w:r w:rsidR="00D73406" w:rsidRPr="00D73406">
        <w:rPr>
          <w:rFonts w:ascii="Times New Roman" w:hAnsi="Times New Roman" w:cs="Times New Roman"/>
          <w:sz w:val="28"/>
          <w:szCs w:val="28"/>
        </w:rPr>
        <w:t xml:space="preserve">не учтена </w:t>
      </w:r>
      <w:r w:rsidRPr="00D73406">
        <w:rPr>
          <w:rFonts w:ascii="Times New Roman" w:hAnsi="Times New Roman" w:cs="Times New Roman"/>
          <w:sz w:val="28"/>
          <w:szCs w:val="28"/>
        </w:rPr>
        <w:t xml:space="preserve">категория С0, включающая неадекватную подготовку кишки и/или недостаточную инсуффляцию, так как эти случаи относились к критериям исключения. </w:t>
      </w:r>
    </w:p>
    <w:p w14:paraId="025C62A8" w14:textId="77777777" w:rsidR="00553C37" w:rsidRPr="00D73406" w:rsidRDefault="00884038"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У 389 (65,6%) из 593 обследуемых выявлен</w:t>
      </w:r>
      <w:r w:rsidR="003576C1" w:rsidRPr="00D73406">
        <w:rPr>
          <w:rFonts w:ascii="Times New Roman" w:hAnsi="Times New Roman" w:cs="Times New Roman"/>
          <w:sz w:val="28"/>
          <w:szCs w:val="28"/>
        </w:rPr>
        <w:t>ы</w:t>
      </w:r>
      <w:r w:rsidRPr="00D73406">
        <w:rPr>
          <w:rFonts w:ascii="Times New Roman" w:hAnsi="Times New Roman" w:cs="Times New Roman"/>
          <w:sz w:val="28"/>
          <w:szCs w:val="28"/>
        </w:rPr>
        <w:t xml:space="preserve"> </w:t>
      </w:r>
      <w:r w:rsidR="003576C1" w:rsidRPr="00D73406">
        <w:rPr>
          <w:rFonts w:ascii="Times New Roman" w:hAnsi="Times New Roman" w:cs="Times New Roman"/>
          <w:sz w:val="28"/>
          <w:szCs w:val="28"/>
        </w:rPr>
        <w:t xml:space="preserve">изменения </w:t>
      </w:r>
      <w:r w:rsidRPr="00D73406">
        <w:rPr>
          <w:rFonts w:ascii="Times New Roman" w:hAnsi="Times New Roman" w:cs="Times New Roman"/>
          <w:sz w:val="28"/>
          <w:szCs w:val="28"/>
        </w:rPr>
        <w:t>к</w:t>
      </w:r>
      <w:r w:rsidR="00553C37" w:rsidRPr="00D73406">
        <w:rPr>
          <w:rFonts w:ascii="Times New Roman" w:hAnsi="Times New Roman" w:cs="Times New Roman"/>
          <w:sz w:val="28"/>
          <w:szCs w:val="28"/>
        </w:rPr>
        <w:t>атегори</w:t>
      </w:r>
      <w:r w:rsidR="003576C1" w:rsidRPr="00D73406">
        <w:rPr>
          <w:rFonts w:ascii="Times New Roman" w:hAnsi="Times New Roman" w:cs="Times New Roman"/>
          <w:sz w:val="28"/>
          <w:szCs w:val="28"/>
        </w:rPr>
        <w:t>и</w:t>
      </w:r>
      <w:r w:rsidR="00553C37" w:rsidRPr="00D73406">
        <w:rPr>
          <w:rFonts w:ascii="Times New Roman" w:hAnsi="Times New Roman" w:cs="Times New Roman"/>
          <w:sz w:val="28"/>
          <w:szCs w:val="28"/>
        </w:rPr>
        <w:t xml:space="preserve"> C1, которая включает отсутствие патологических изменений, аномалии развития или доброкачественные изменения толстой кишки. </w:t>
      </w:r>
    </w:p>
    <w:p w14:paraId="2D417065" w14:textId="4FFC446C"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Наиболее часто диагностированные изменения категории С1 по системе C-RADS представлены липомами толстой кишки (рисунок 1</w:t>
      </w:r>
      <w:r w:rsidR="004C196E" w:rsidRPr="00D73406">
        <w:rPr>
          <w:rFonts w:ascii="Times New Roman" w:hAnsi="Times New Roman" w:cs="Times New Roman"/>
          <w:sz w:val="28"/>
          <w:szCs w:val="28"/>
        </w:rPr>
        <w:t>6</w:t>
      </w:r>
      <w:r w:rsidRPr="00D73406">
        <w:rPr>
          <w:rFonts w:ascii="Times New Roman" w:hAnsi="Times New Roman" w:cs="Times New Roman"/>
          <w:sz w:val="28"/>
          <w:szCs w:val="28"/>
        </w:rPr>
        <w:t>) у 1,3% (8/593) обследуемых, дивертикулезом толстой кишки (рисунок 1</w:t>
      </w:r>
      <w:r w:rsidR="004C196E" w:rsidRPr="00D73406">
        <w:rPr>
          <w:rFonts w:ascii="Times New Roman" w:hAnsi="Times New Roman" w:cs="Times New Roman"/>
          <w:sz w:val="28"/>
          <w:szCs w:val="28"/>
        </w:rPr>
        <w:t>7</w:t>
      </w:r>
      <w:r w:rsidRPr="00D73406">
        <w:rPr>
          <w:rFonts w:ascii="Times New Roman" w:hAnsi="Times New Roman" w:cs="Times New Roman"/>
          <w:sz w:val="28"/>
          <w:szCs w:val="28"/>
        </w:rPr>
        <w:t>) у 22,9% (136/593) участников и долихоколоном у 35,6% (211/593) участников.</w:t>
      </w:r>
    </w:p>
    <w:p w14:paraId="4281905C" w14:textId="77777777" w:rsidR="00553C37" w:rsidRPr="00D73406" w:rsidRDefault="00553C37" w:rsidP="00553C37">
      <w:pPr>
        <w:pStyle w:val="a5"/>
        <w:ind w:firstLine="851"/>
        <w:jc w:val="both"/>
        <w:rPr>
          <w:rFonts w:ascii="Times New Roman" w:hAnsi="Times New Roman" w:cs="Times New Roman"/>
          <w:sz w:val="28"/>
          <w:szCs w:val="28"/>
        </w:rPr>
      </w:pPr>
    </w:p>
    <w:p w14:paraId="7F8BF6B4"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eastAsia="Times New Roman" w:hAnsi="Times New Roman" w:cs="Times New Roman"/>
          <w:i/>
          <w:noProof/>
          <w:color w:val="4472C4" w:themeColor="accent5"/>
          <w:sz w:val="28"/>
          <w:szCs w:val="28"/>
          <w:lang w:eastAsia="ru-RU"/>
        </w:rPr>
        <w:drawing>
          <wp:inline distT="0" distB="0" distL="0" distR="0" wp14:anchorId="3D136188" wp14:editId="72BEA319">
            <wp:extent cx="4923753" cy="3521034"/>
            <wp:effectExtent l="0" t="0" r="0" b="3810"/>
            <wp:docPr id="11" name="Рисунок 11" descr="C:\Users\User\Google Диск\Article 3\Фото для статьи\F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Google Диск\Article 3\Фото для статьи\Fig. 2.jp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142399" cy="3677390"/>
                    </a:xfrm>
                    <a:prstGeom prst="rect">
                      <a:avLst/>
                    </a:prstGeom>
                    <a:noFill/>
                    <a:ln>
                      <a:noFill/>
                    </a:ln>
                    <a:extLst>
                      <a:ext uri="{53640926-AAD7-44D8-BBD7-CCE9431645EC}">
                        <a14:shadowObscured xmlns:a14="http://schemas.microsoft.com/office/drawing/2010/main"/>
                      </a:ext>
                    </a:extLst>
                  </pic:spPr>
                </pic:pic>
              </a:graphicData>
            </a:graphic>
          </wp:inline>
        </w:drawing>
      </w:r>
    </w:p>
    <w:p w14:paraId="37845D10" w14:textId="77777777" w:rsidR="00553C37" w:rsidRPr="00D73406" w:rsidRDefault="00553C37" w:rsidP="00553C37">
      <w:pPr>
        <w:pStyle w:val="a5"/>
        <w:jc w:val="center"/>
        <w:rPr>
          <w:rFonts w:ascii="Times New Roman" w:hAnsi="Times New Roman" w:cs="Times New Roman"/>
          <w:sz w:val="28"/>
          <w:szCs w:val="28"/>
        </w:rPr>
      </w:pPr>
    </w:p>
    <w:p w14:paraId="6BF30A73" w14:textId="7B8A4852" w:rsidR="00846CDC"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Рисунок 1</w:t>
      </w:r>
      <w:r w:rsidR="004C196E" w:rsidRPr="00D73406">
        <w:rPr>
          <w:rFonts w:ascii="Times New Roman" w:eastAsia="Times New Roman" w:hAnsi="Times New Roman" w:cs="Times New Roman"/>
          <w:iCs/>
          <w:color w:val="000000" w:themeColor="text1"/>
          <w:sz w:val="28"/>
          <w:szCs w:val="28"/>
        </w:rPr>
        <w:t>6</w:t>
      </w:r>
      <w:r w:rsidRPr="00D73406">
        <w:rPr>
          <w:rFonts w:ascii="Times New Roman" w:eastAsia="Times New Roman" w:hAnsi="Times New Roman" w:cs="Times New Roman"/>
          <w:iCs/>
          <w:color w:val="000000" w:themeColor="text1"/>
          <w:sz w:val="28"/>
          <w:szCs w:val="28"/>
        </w:rPr>
        <w:t xml:space="preserve"> – </w:t>
      </w:r>
      <w:r w:rsidR="003576C1" w:rsidRPr="00D73406">
        <w:rPr>
          <w:rFonts w:ascii="Times New Roman" w:eastAsia="Times New Roman" w:hAnsi="Times New Roman" w:cs="Times New Roman"/>
          <w:iCs/>
          <w:color w:val="000000" w:themeColor="text1"/>
          <w:sz w:val="28"/>
          <w:szCs w:val="28"/>
        </w:rPr>
        <w:t xml:space="preserve">Аксиальный </w:t>
      </w:r>
      <w:r w:rsidRPr="00D73406">
        <w:rPr>
          <w:rFonts w:ascii="Times New Roman" w:eastAsia="Times New Roman" w:hAnsi="Times New Roman" w:cs="Times New Roman"/>
          <w:iCs/>
          <w:color w:val="000000" w:themeColor="text1"/>
          <w:sz w:val="28"/>
          <w:szCs w:val="28"/>
        </w:rPr>
        <w:t>КТ</w:t>
      </w:r>
      <w:r w:rsidR="003576C1" w:rsidRPr="00D73406">
        <w:rPr>
          <w:rFonts w:ascii="Times New Roman" w:eastAsia="Times New Roman" w:hAnsi="Times New Roman" w:cs="Times New Roman"/>
          <w:iCs/>
          <w:color w:val="000000" w:themeColor="text1"/>
          <w:sz w:val="28"/>
          <w:szCs w:val="28"/>
        </w:rPr>
        <w:t xml:space="preserve"> </w:t>
      </w:r>
      <w:r w:rsidR="002169F8" w:rsidRPr="00D73406">
        <w:rPr>
          <w:rFonts w:ascii="Times New Roman" w:eastAsia="Times New Roman" w:hAnsi="Times New Roman" w:cs="Times New Roman"/>
          <w:iCs/>
          <w:color w:val="000000" w:themeColor="text1"/>
          <w:sz w:val="28"/>
          <w:szCs w:val="28"/>
        </w:rPr>
        <w:t xml:space="preserve">скан </w:t>
      </w:r>
      <w:r w:rsidR="006D7BB2" w:rsidRPr="00D73406">
        <w:rPr>
          <w:rFonts w:ascii="Times New Roman" w:eastAsia="Times New Roman" w:hAnsi="Times New Roman" w:cs="Times New Roman"/>
          <w:iCs/>
          <w:color w:val="000000" w:themeColor="text1"/>
          <w:sz w:val="28"/>
          <w:szCs w:val="28"/>
        </w:rPr>
        <w:t xml:space="preserve">органов </w:t>
      </w:r>
      <w:r w:rsidR="003576C1" w:rsidRPr="00D73406">
        <w:rPr>
          <w:rFonts w:ascii="Times New Roman" w:eastAsia="Times New Roman" w:hAnsi="Times New Roman" w:cs="Times New Roman"/>
          <w:iCs/>
          <w:color w:val="000000" w:themeColor="text1"/>
          <w:sz w:val="28"/>
          <w:szCs w:val="28"/>
        </w:rPr>
        <w:t>брюшной полости</w:t>
      </w:r>
      <w:r w:rsidR="00846CDC" w:rsidRPr="00D73406">
        <w:rPr>
          <w:rFonts w:ascii="Times New Roman" w:eastAsia="Times New Roman" w:hAnsi="Times New Roman" w:cs="Times New Roman"/>
          <w:iCs/>
          <w:color w:val="000000" w:themeColor="text1"/>
          <w:sz w:val="28"/>
          <w:szCs w:val="28"/>
        </w:rPr>
        <w:t>:</w:t>
      </w:r>
    </w:p>
    <w:p w14:paraId="65E4BD3C" w14:textId="77777777" w:rsidR="00553C37" w:rsidRPr="00D73406" w:rsidRDefault="00846CDC"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в</w:t>
      </w:r>
      <w:r w:rsidR="003576C1" w:rsidRPr="00D73406">
        <w:rPr>
          <w:rFonts w:ascii="Times New Roman" w:eastAsia="Times New Roman" w:hAnsi="Times New Roman" w:cs="Times New Roman"/>
          <w:iCs/>
          <w:color w:val="000000" w:themeColor="text1"/>
          <w:sz w:val="28"/>
          <w:szCs w:val="28"/>
        </w:rPr>
        <w:t xml:space="preserve"> просвете печеночного изгиба толстой кишки определяется </w:t>
      </w:r>
      <w:r w:rsidR="00553C37" w:rsidRPr="00D73406">
        <w:rPr>
          <w:rFonts w:ascii="Times New Roman" w:eastAsia="Times New Roman" w:hAnsi="Times New Roman" w:cs="Times New Roman"/>
          <w:iCs/>
          <w:color w:val="000000" w:themeColor="text1"/>
          <w:sz w:val="28"/>
          <w:szCs w:val="28"/>
        </w:rPr>
        <w:t>липом</w:t>
      </w:r>
      <w:r w:rsidR="003576C1" w:rsidRPr="00D73406">
        <w:rPr>
          <w:rFonts w:ascii="Times New Roman" w:eastAsia="Times New Roman" w:hAnsi="Times New Roman" w:cs="Times New Roman"/>
          <w:iCs/>
          <w:color w:val="000000" w:themeColor="text1"/>
          <w:sz w:val="28"/>
          <w:szCs w:val="28"/>
        </w:rPr>
        <w:t>а</w:t>
      </w:r>
      <w:r w:rsidR="00553C37" w:rsidRPr="00D73406">
        <w:rPr>
          <w:rFonts w:ascii="Times New Roman" w:eastAsia="Times New Roman" w:hAnsi="Times New Roman" w:cs="Times New Roman"/>
          <w:iCs/>
          <w:color w:val="000000" w:themeColor="text1"/>
          <w:sz w:val="28"/>
          <w:szCs w:val="28"/>
        </w:rPr>
        <w:t xml:space="preserve"> (стрелка), категория С1</w:t>
      </w:r>
    </w:p>
    <w:p w14:paraId="133C9086"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p>
    <w:p w14:paraId="15812379" w14:textId="7BE7BE60" w:rsidR="00553C37" w:rsidRPr="00D73406" w:rsidRDefault="002169F8"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У 24 (4,0%) и 39 (6,6%) обследуемых обнаружены изменения к</w:t>
      </w:r>
      <w:r w:rsidR="00553C37" w:rsidRPr="00D73406">
        <w:rPr>
          <w:rFonts w:ascii="Times New Roman" w:hAnsi="Times New Roman" w:cs="Times New Roman"/>
          <w:sz w:val="28"/>
          <w:szCs w:val="28"/>
        </w:rPr>
        <w:t xml:space="preserve">атегорий C2 и C3 </w:t>
      </w:r>
      <w:r w:rsidRPr="00D73406">
        <w:rPr>
          <w:rFonts w:ascii="Times New Roman" w:hAnsi="Times New Roman" w:cs="Times New Roman"/>
          <w:sz w:val="28"/>
          <w:szCs w:val="28"/>
        </w:rPr>
        <w:t xml:space="preserve">(соответственно) </w:t>
      </w:r>
      <w:r w:rsidR="00553C37" w:rsidRPr="00D73406">
        <w:rPr>
          <w:rFonts w:ascii="Times New Roman" w:hAnsi="Times New Roman" w:cs="Times New Roman"/>
          <w:sz w:val="28"/>
          <w:szCs w:val="28"/>
        </w:rPr>
        <w:t>по системе C-RADS</w:t>
      </w:r>
      <w:r w:rsidRPr="00D73406">
        <w:rPr>
          <w:rFonts w:ascii="Times New Roman" w:hAnsi="Times New Roman" w:cs="Times New Roman"/>
          <w:sz w:val="28"/>
          <w:szCs w:val="28"/>
        </w:rPr>
        <w:t>, которые включают полипы</w:t>
      </w:r>
      <w:r w:rsidR="00553C37" w:rsidRPr="00D73406">
        <w:rPr>
          <w:rFonts w:ascii="Times New Roman" w:hAnsi="Times New Roman" w:cs="Times New Roman"/>
          <w:sz w:val="28"/>
          <w:szCs w:val="28"/>
        </w:rPr>
        <w:t>. У 7,1% (42/593) всех участников патоморфологическое исследование выявил</w:t>
      </w:r>
      <w:r w:rsidR="00013995" w:rsidRPr="00D73406">
        <w:rPr>
          <w:rFonts w:ascii="Times New Roman" w:hAnsi="Times New Roman" w:cs="Times New Roman"/>
          <w:sz w:val="28"/>
          <w:szCs w:val="28"/>
        </w:rPr>
        <w:t>о</w:t>
      </w:r>
      <w:r w:rsidR="00553C37" w:rsidRPr="00D73406">
        <w:rPr>
          <w:rFonts w:ascii="Times New Roman" w:hAnsi="Times New Roman" w:cs="Times New Roman"/>
          <w:sz w:val="28"/>
          <w:szCs w:val="28"/>
        </w:rPr>
        <w:t xml:space="preserve"> прогрессирующую аденому. Средний размер обнаруженных прогрессирующих аденом толстой кишки составил 10±3,3 мм. На рисунках 1</w:t>
      </w:r>
      <w:r w:rsidR="004C196E" w:rsidRPr="00D73406">
        <w:rPr>
          <w:rFonts w:ascii="Times New Roman" w:hAnsi="Times New Roman" w:cs="Times New Roman"/>
          <w:sz w:val="28"/>
          <w:szCs w:val="28"/>
        </w:rPr>
        <w:t>8</w:t>
      </w:r>
      <w:r w:rsidR="00553C37" w:rsidRPr="00D73406">
        <w:rPr>
          <w:rFonts w:ascii="Times New Roman" w:hAnsi="Times New Roman" w:cs="Times New Roman"/>
          <w:sz w:val="28"/>
          <w:szCs w:val="28"/>
        </w:rPr>
        <w:t xml:space="preserve"> и 1</w:t>
      </w:r>
      <w:r w:rsidR="004C196E" w:rsidRPr="00D73406">
        <w:rPr>
          <w:rFonts w:ascii="Times New Roman" w:hAnsi="Times New Roman" w:cs="Times New Roman"/>
          <w:sz w:val="28"/>
          <w:szCs w:val="28"/>
        </w:rPr>
        <w:t>9</w:t>
      </w:r>
      <w:r w:rsidR="00553C37" w:rsidRPr="00D73406">
        <w:rPr>
          <w:rFonts w:ascii="Times New Roman" w:hAnsi="Times New Roman" w:cs="Times New Roman"/>
          <w:sz w:val="28"/>
          <w:szCs w:val="28"/>
        </w:rPr>
        <w:t xml:space="preserve"> приведены клинические примеры случаев из категории С2 и С3.</w:t>
      </w:r>
    </w:p>
    <w:p w14:paraId="163A94AE"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p>
    <w:p w14:paraId="606681C5"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eastAsia="Times New Roman" w:hAnsi="Times New Roman" w:cs="Times New Roman"/>
          <w:i/>
          <w:noProof/>
          <w:color w:val="4472C4" w:themeColor="accent5"/>
          <w:sz w:val="28"/>
          <w:szCs w:val="28"/>
          <w:lang w:eastAsia="ru-RU"/>
        </w:rPr>
        <w:lastRenderedPageBreak/>
        <w:drawing>
          <wp:inline distT="0" distB="0" distL="0" distR="0" wp14:anchorId="0496F365" wp14:editId="2E040E55">
            <wp:extent cx="3860800" cy="1361884"/>
            <wp:effectExtent l="0" t="0" r="6350" b="0"/>
            <wp:docPr id="13" name="Рисунок 13" descr="C:\Users\User\Google Диск\Article 3\Фото для статьи\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Google Диск\Article 3\Фото для статьи\Fig. 3.jpg"/>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3880030" cy="1368667"/>
                    </a:xfrm>
                    <a:prstGeom prst="rect">
                      <a:avLst/>
                    </a:prstGeom>
                    <a:noFill/>
                    <a:ln>
                      <a:noFill/>
                    </a:ln>
                    <a:extLst>
                      <a:ext uri="{53640926-AAD7-44D8-BBD7-CCE9431645EC}">
                        <a14:shadowObscured xmlns:a14="http://schemas.microsoft.com/office/drawing/2010/main"/>
                      </a:ext>
                    </a:extLst>
                  </pic:spPr>
                </pic:pic>
              </a:graphicData>
            </a:graphic>
          </wp:inline>
        </w:drawing>
      </w:r>
    </w:p>
    <w:p w14:paraId="578D42FF"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а)                               в)</w:t>
      </w:r>
    </w:p>
    <w:p w14:paraId="61502812"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eastAsia="Times New Roman" w:hAnsi="Times New Roman" w:cs="Times New Roman"/>
          <w:i/>
          <w:noProof/>
          <w:color w:val="4472C4" w:themeColor="accent5"/>
          <w:sz w:val="28"/>
          <w:szCs w:val="28"/>
          <w:lang w:eastAsia="ru-RU"/>
        </w:rPr>
        <w:drawing>
          <wp:inline distT="0" distB="0" distL="0" distR="0" wp14:anchorId="6CA6A5E6" wp14:editId="50374C49">
            <wp:extent cx="3844925" cy="1526193"/>
            <wp:effectExtent l="0" t="0" r="3175" b="0"/>
            <wp:docPr id="7" name="Рисунок 7" descr="C:\Users\User\Google Диск\Article 3\Фото для статьи\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Google Диск\Article 3\Фото для статьи\Fig. 3.jpg"/>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3864609" cy="1534006"/>
                    </a:xfrm>
                    <a:prstGeom prst="rect">
                      <a:avLst/>
                    </a:prstGeom>
                    <a:noFill/>
                    <a:ln>
                      <a:noFill/>
                    </a:ln>
                    <a:extLst>
                      <a:ext uri="{53640926-AAD7-44D8-BBD7-CCE9431645EC}">
                        <a14:shadowObscured xmlns:a14="http://schemas.microsoft.com/office/drawing/2010/main"/>
                      </a:ext>
                    </a:extLst>
                  </pic:spPr>
                </pic:pic>
              </a:graphicData>
            </a:graphic>
          </wp:inline>
        </w:drawing>
      </w:r>
    </w:p>
    <w:p w14:paraId="5B1E28E8"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б)                               г)</w:t>
      </w:r>
    </w:p>
    <w:p w14:paraId="2F143B7A" w14:textId="0D11336C"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Рисунок 1</w:t>
      </w:r>
      <w:r w:rsidR="004C196E" w:rsidRPr="00D73406">
        <w:rPr>
          <w:rFonts w:ascii="Times New Roman" w:eastAsia="Times New Roman" w:hAnsi="Times New Roman" w:cs="Times New Roman"/>
          <w:iCs/>
          <w:color w:val="000000" w:themeColor="text1"/>
          <w:sz w:val="28"/>
          <w:szCs w:val="28"/>
        </w:rPr>
        <w:t>7</w:t>
      </w:r>
      <w:r w:rsidRPr="00D73406">
        <w:rPr>
          <w:rFonts w:ascii="Times New Roman" w:eastAsia="Times New Roman" w:hAnsi="Times New Roman" w:cs="Times New Roman"/>
          <w:iCs/>
          <w:color w:val="000000" w:themeColor="text1"/>
          <w:sz w:val="28"/>
          <w:szCs w:val="28"/>
        </w:rPr>
        <w:t xml:space="preserve"> – Дивертикулез (треугольные стрелки) и инвертированный дивертикул (стрелки) толстой кишки, категория С1: </w:t>
      </w:r>
    </w:p>
    <w:p w14:paraId="363A8014"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 xml:space="preserve">а) двухмерное и б) трехмерное КТ изображения, в) эндоскопическая картина, </w:t>
      </w:r>
    </w:p>
    <w:p w14:paraId="7D50410D"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г) осторожное нажатие закрытыми щипцами эндоскопа возвращает дивертикул к типичному виду</w:t>
      </w:r>
    </w:p>
    <w:p w14:paraId="0ADC7BFF"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p>
    <w:p w14:paraId="478DAB3F"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noProof/>
          <w:color w:val="4472C4" w:themeColor="accent5"/>
          <w:sz w:val="28"/>
          <w:szCs w:val="28"/>
          <w:lang w:eastAsia="ru-RU"/>
        </w:rPr>
        <w:drawing>
          <wp:inline distT="0" distB="0" distL="0" distR="0" wp14:anchorId="74765D5D" wp14:editId="7BE8B89C">
            <wp:extent cx="3814390" cy="1438212"/>
            <wp:effectExtent l="0" t="0" r="0" b="0"/>
            <wp:docPr id="9" name="Рисунок 9" descr="C:\Users\User\Google Диск\Article 3\CE the second revision\Fig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Article 3\CE the second revision\Fig 4.jpeg"/>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3895274" cy="1468709"/>
                    </a:xfrm>
                    <a:prstGeom prst="rect">
                      <a:avLst/>
                    </a:prstGeom>
                    <a:noFill/>
                    <a:ln>
                      <a:noFill/>
                    </a:ln>
                    <a:extLst>
                      <a:ext uri="{53640926-AAD7-44D8-BBD7-CCE9431645EC}">
                        <a14:shadowObscured xmlns:a14="http://schemas.microsoft.com/office/drawing/2010/main"/>
                      </a:ext>
                    </a:extLst>
                  </pic:spPr>
                </pic:pic>
              </a:graphicData>
            </a:graphic>
          </wp:inline>
        </w:drawing>
      </w:r>
    </w:p>
    <w:p w14:paraId="20EF5FEA"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а)                                         б)</w:t>
      </w:r>
    </w:p>
    <w:p w14:paraId="1A3F4730"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noProof/>
          <w:color w:val="4472C4" w:themeColor="accent5"/>
          <w:sz w:val="28"/>
          <w:szCs w:val="28"/>
          <w:lang w:eastAsia="ru-RU"/>
        </w:rPr>
        <w:drawing>
          <wp:inline distT="0" distB="0" distL="0" distR="0" wp14:anchorId="29FF3461" wp14:editId="3E8942E2">
            <wp:extent cx="3760183" cy="2034540"/>
            <wp:effectExtent l="0" t="0" r="0" b="3810"/>
            <wp:docPr id="12" name="Рисунок 12" descr="C:\Users\User\Google Диск\Article 3\CE the second revision\Fig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Article 3\CE the second revision\Fig 4.jpeg"/>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3834760" cy="2074892"/>
                    </a:xfrm>
                    <a:prstGeom prst="rect">
                      <a:avLst/>
                    </a:prstGeom>
                    <a:noFill/>
                    <a:ln>
                      <a:noFill/>
                    </a:ln>
                    <a:extLst>
                      <a:ext uri="{53640926-AAD7-44D8-BBD7-CCE9431645EC}">
                        <a14:shadowObscured xmlns:a14="http://schemas.microsoft.com/office/drawing/2010/main"/>
                      </a:ext>
                    </a:extLst>
                  </pic:spPr>
                </pic:pic>
              </a:graphicData>
            </a:graphic>
          </wp:inline>
        </w:drawing>
      </w:r>
    </w:p>
    <w:p w14:paraId="089AB23D"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в)</w:t>
      </w:r>
    </w:p>
    <w:p w14:paraId="31B491AC" w14:textId="42B021E4"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Рисунок 1</w:t>
      </w:r>
      <w:r w:rsidR="004C196E" w:rsidRPr="00D73406">
        <w:rPr>
          <w:rFonts w:ascii="Times New Roman" w:eastAsia="Times New Roman" w:hAnsi="Times New Roman" w:cs="Times New Roman"/>
          <w:iCs/>
          <w:color w:val="000000" w:themeColor="text1"/>
          <w:sz w:val="28"/>
          <w:szCs w:val="28"/>
        </w:rPr>
        <w:t>8</w:t>
      </w:r>
      <w:r w:rsidRPr="00D73406">
        <w:rPr>
          <w:rFonts w:ascii="Times New Roman" w:eastAsia="Times New Roman" w:hAnsi="Times New Roman" w:cs="Times New Roman"/>
          <w:iCs/>
          <w:color w:val="000000" w:themeColor="text1"/>
          <w:sz w:val="28"/>
          <w:szCs w:val="28"/>
        </w:rPr>
        <w:t xml:space="preserve"> – Единичная 8мм аденома толстой кишки (стрелки), категория C2: </w:t>
      </w:r>
    </w:p>
    <w:p w14:paraId="77454035"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 xml:space="preserve">а) трехмерное КТ изображение, б) эндоскопическая картина и </w:t>
      </w:r>
    </w:p>
    <w:p w14:paraId="36BD3175"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в) гистологическая картина зубчатого полипа</w:t>
      </w:r>
    </w:p>
    <w:p w14:paraId="131F2741"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p>
    <w:p w14:paraId="2D31A29C"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noProof/>
          <w:color w:val="4472C4" w:themeColor="accent5"/>
          <w:sz w:val="28"/>
          <w:szCs w:val="28"/>
          <w:lang w:eastAsia="ru-RU"/>
        </w:rPr>
        <w:drawing>
          <wp:inline distT="0" distB="0" distL="0" distR="0" wp14:anchorId="32D7A32E" wp14:editId="4EEE982C">
            <wp:extent cx="5801910" cy="2844141"/>
            <wp:effectExtent l="0" t="0" r="0" b="0"/>
            <wp:docPr id="31" name="Рисунок 31" descr="C:\Users\User\Google Диск\Article 3\Фото для статьи\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Google Диск\Article 3\Фото для статьи\Fig. 5.jp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919624" cy="2901845"/>
                    </a:xfrm>
                    <a:prstGeom prst="rect">
                      <a:avLst/>
                    </a:prstGeom>
                    <a:noFill/>
                    <a:ln>
                      <a:noFill/>
                    </a:ln>
                    <a:extLst>
                      <a:ext uri="{53640926-AAD7-44D8-BBD7-CCE9431645EC}">
                        <a14:shadowObscured xmlns:a14="http://schemas.microsoft.com/office/drawing/2010/main"/>
                      </a:ext>
                    </a:extLst>
                  </pic:spPr>
                </pic:pic>
              </a:graphicData>
            </a:graphic>
          </wp:inline>
        </w:drawing>
      </w:r>
    </w:p>
    <w:p w14:paraId="643804C6"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а)                                                           б)</w:t>
      </w:r>
    </w:p>
    <w:p w14:paraId="541C126B"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noProof/>
          <w:color w:val="4472C4" w:themeColor="accent5"/>
          <w:sz w:val="28"/>
          <w:szCs w:val="28"/>
          <w:lang w:eastAsia="ru-RU"/>
        </w:rPr>
        <w:drawing>
          <wp:inline distT="0" distB="0" distL="0" distR="0" wp14:anchorId="1B2DB3A3" wp14:editId="1373B27A">
            <wp:extent cx="5819651" cy="2677886"/>
            <wp:effectExtent l="0" t="0" r="0" b="8255"/>
            <wp:docPr id="15" name="Рисунок 15" descr="C:\Users\User\Google Диск\Article 3\Фото для статьи\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Google Диск\Article 3\Фото для статьи\Fig. 5.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934088" cy="2730544"/>
                    </a:xfrm>
                    <a:prstGeom prst="rect">
                      <a:avLst/>
                    </a:prstGeom>
                    <a:noFill/>
                    <a:ln>
                      <a:noFill/>
                    </a:ln>
                    <a:extLst>
                      <a:ext uri="{53640926-AAD7-44D8-BBD7-CCE9431645EC}">
                        <a14:shadowObscured xmlns:a14="http://schemas.microsoft.com/office/drawing/2010/main"/>
                      </a:ext>
                    </a:extLst>
                  </pic:spPr>
                </pic:pic>
              </a:graphicData>
            </a:graphic>
          </wp:inline>
        </w:drawing>
      </w:r>
    </w:p>
    <w:p w14:paraId="53FB81B0"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в)                                                         г)</w:t>
      </w:r>
    </w:p>
    <w:p w14:paraId="72AB2F93" w14:textId="4C96C081"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Рисунок 1</w:t>
      </w:r>
      <w:r w:rsidR="004C196E" w:rsidRPr="00D73406">
        <w:rPr>
          <w:rFonts w:ascii="Times New Roman" w:eastAsia="Times New Roman" w:hAnsi="Times New Roman" w:cs="Times New Roman"/>
          <w:iCs/>
          <w:color w:val="000000" w:themeColor="text1"/>
          <w:sz w:val="28"/>
          <w:szCs w:val="28"/>
        </w:rPr>
        <w:t>9</w:t>
      </w:r>
      <w:r w:rsidRPr="00D73406">
        <w:rPr>
          <w:rFonts w:ascii="Times New Roman" w:eastAsia="Times New Roman" w:hAnsi="Times New Roman" w:cs="Times New Roman"/>
          <w:iCs/>
          <w:color w:val="000000" w:themeColor="text1"/>
          <w:sz w:val="28"/>
          <w:szCs w:val="28"/>
        </w:rPr>
        <w:t xml:space="preserve"> – Аденома толстой кишки 26 мм (стрелки) </w:t>
      </w:r>
      <w:r w:rsidR="00953BD2" w:rsidRPr="00D73406">
        <w:rPr>
          <w:rFonts w:ascii="Times New Roman" w:eastAsia="Times New Roman" w:hAnsi="Times New Roman" w:cs="Times New Roman"/>
          <w:iCs/>
          <w:color w:val="000000" w:themeColor="text1"/>
          <w:sz w:val="28"/>
          <w:szCs w:val="28"/>
        </w:rPr>
        <w:t xml:space="preserve">с признаками тяжелой дисплазии, </w:t>
      </w:r>
      <w:r w:rsidRPr="00D73406">
        <w:rPr>
          <w:rFonts w:ascii="Times New Roman" w:eastAsia="Times New Roman" w:hAnsi="Times New Roman" w:cs="Times New Roman"/>
          <w:iCs/>
          <w:color w:val="000000" w:themeColor="text1"/>
          <w:sz w:val="28"/>
          <w:szCs w:val="28"/>
        </w:rPr>
        <w:t xml:space="preserve">с наличием узкой ножки (треугольная стрелка), категория C3: </w:t>
      </w:r>
    </w:p>
    <w:p w14:paraId="2C4D1729" w14:textId="77777777"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 xml:space="preserve">а) двухмерное и б) трехмерное КТ изображения, в) эндоскопическая картина, </w:t>
      </w:r>
    </w:p>
    <w:p w14:paraId="247E4402" w14:textId="650FF1FB" w:rsidR="00553C37" w:rsidRPr="00D73406" w:rsidRDefault="00553C37" w:rsidP="00553C37">
      <w:pPr>
        <w:pStyle w:val="a5"/>
        <w:jc w:val="center"/>
        <w:rPr>
          <w:rFonts w:ascii="Times New Roman" w:eastAsia="Times New Roman" w:hAnsi="Times New Roman" w:cs="Times New Roman"/>
          <w:iCs/>
          <w:color w:val="000000" w:themeColor="text1"/>
          <w:sz w:val="28"/>
          <w:szCs w:val="28"/>
        </w:rPr>
      </w:pPr>
      <w:r w:rsidRPr="00D73406">
        <w:rPr>
          <w:rFonts w:ascii="Times New Roman" w:eastAsia="Times New Roman" w:hAnsi="Times New Roman" w:cs="Times New Roman"/>
          <w:iCs/>
          <w:color w:val="000000" w:themeColor="text1"/>
          <w:sz w:val="28"/>
          <w:szCs w:val="28"/>
        </w:rPr>
        <w:t xml:space="preserve">г) гистологическая картина </w:t>
      </w:r>
    </w:p>
    <w:p w14:paraId="1B03B87A" w14:textId="77777777" w:rsidR="00553C37" w:rsidRPr="00D73406" w:rsidRDefault="00553C37" w:rsidP="00553C37">
      <w:pPr>
        <w:pStyle w:val="a5"/>
        <w:ind w:firstLine="851"/>
        <w:jc w:val="both"/>
        <w:rPr>
          <w:rFonts w:ascii="Times New Roman" w:hAnsi="Times New Roman" w:cs="Times New Roman"/>
          <w:sz w:val="28"/>
          <w:szCs w:val="28"/>
        </w:rPr>
      </w:pPr>
    </w:p>
    <w:p w14:paraId="78C8D930" w14:textId="7C6C3B17" w:rsidR="00553C37" w:rsidRPr="00D73406" w:rsidRDefault="002169F8"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У 16 (2,7%) пациентов из 593 обследованного нами участников выявлены изменения к</w:t>
      </w:r>
      <w:r w:rsidR="00553C37" w:rsidRPr="00D73406">
        <w:rPr>
          <w:rFonts w:ascii="Times New Roman" w:hAnsi="Times New Roman" w:cs="Times New Roman"/>
          <w:sz w:val="28"/>
          <w:szCs w:val="28"/>
        </w:rPr>
        <w:t>атегори</w:t>
      </w:r>
      <w:r w:rsidRPr="00D73406">
        <w:rPr>
          <w:rFonts w:ascii="Times New Roman" w:hAnsi="Times New Roman" w:cs="Times New Roman"/>
          <w:sz w:val="28"/>
          <w:szCs w:val="28"/>
        </w:rPr>
        <w:t>и</w:t>
      </w:r>
      <w:r w:rsidR="00553C37" w:rsidRPr="00D73406">
        <w:rPr>
          <w:rFonts w:ascii="Times New Roman" w:hAnsi="Times New Roman" w:cs="Times New Roman"/>
          <w:sz w:val="28"/>
          <w:szCs w:val="28"/>
        </w:rPr>
        <w:t xml:space="preserve"> С4 по системе C-RADS, включающая злокачественные образов</w:t>
      </w:r>
      <w:r w:rsidRPr="00D73406">
        <w:rPr>
          <w:rFonts w:ascii="Times New Roman" w:hAnsi="Times New Roman" w:cs="Times New Roman"/>
          <w:sz w:val="28"/>
          <w:szCs w:val="28"/>
        </w:rPr>
        <w:t xml:space="preserve">ания толстой кишки (рисунок </w:t>
      </w:r>
      <w:r w:rsidR="004C196E" w:rsidRPr="00D73406">
        <w:rPr>
          <w:rFonts w:ascii="Times New Roman" w:hAnsi="Times New Roman" w:cs="Times New Roman"/>
          <w:sz w:val="28"/>
          <w:szCs w:val="28"/>
        </w:rPr>
        <w:t>20</w:t>
      </w:r>
      <w:r w:rsidRPr="00D73406">
        <w:rPr>
          <w:rFonts w:ascii="Times New Roman" w:hAnsi="Times New Roman" w:cs="Times New Roman"/>
          <w:sz w:val="28"/>
          <w:szCs w:val="28"/>
        </w:rPr>
        <w:t>)</w:t>
      </w:r>
      <w:r w:rsidR="00553C37" w:rsidRPr="00D73406">
        <w:rPr>
          <w:rFonts w:ascii="Times New Roman" w:hAnsi="Times New Roman" w:cs="Times New Roman"/>
          <w:sz w:val="28"/>
          <w:szCs w:val="28"/>
        </w:rPr>
        <w:t xml:space="preserve">, однако при патоморфологическом исследований КРР был выявлен у 3,0% (18/593) пациентов. </w:t>
      </w:r>
    </w:p>
    <w:p w14:paraId="4C41017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Средний размер КРР составил 6,1±2,4 см. Средний возраст пациентов категории С4 был выше (62,4±10,0 лет) по сравнению с возрастом участников категорий С1-С3 (57,9±8,3 лет). Разница в возрасте была менее выражена в случаях с прогрессирующими аденомами (59,7±9,7 лет) по сравнению с контрольной группой (57,9±2,1 лет).</w:t>
      </w:r>
    </w:p>
    <w:p w14:paraId="74E23C52" w14:textId="77777777" w:rsidR="00553C37" w:rsidRPr="00D73406" w:rsidRDefault="00553C37" w:rsidP="00553C37">
      <w:pPr>
        <w:pStyle w:val="a5"/>
        <w:ind w:firstLine="851"/>
        <w:jc w:val="both"/>
        <w:rPr>
          <w:rFonts w:ascii="Times New Roman" w:eastAsia="Times New Roman" w:hAnsi="Times New Roman" w:cs="Times New Roman"/>
          <w:i/>
          <w:color w:val="4472C4" w:themeColor="accent5"/>
          <w:sz w:val="28"/>
          <w:szCs w:val="28"/>
        </w:rPr>
      </w:pPr>
    </w:p>
    <w:p w14:paraId="26310CED" w14:textId="77777777" w:rsidR="00553C37" w:rsidRPr="00D73406" w:rsidRDefault="00553C37" w:rsidP="00553C37">
      <w:pPr>
        <w:pStyle w:val="a5"/>
        <w:jc w:val="center"/>
        <w:rPr>
          <w:rFonts w:ascii="Times New Roman" w:eastAsia="Times New Roman" w:hAnsi="Times New Roman" w:cs="Times New Roman"/>
          <w:color w:val="4472C4" w:themeColor="accent5"/>
          <w:sz w:val="28"/>
          <w:szCs w:val="28"/>
        </w:rPr>
      </w:pPr>
      <w:r w:rsidRPr="00D73406">
        <w:rPr>
          <w:rFonts w:ascii="Times New Roman" w:eastAsia="Times New Roman" w:hAnsi="Times New Roman" w:cs="Times New Roman"/>
          <w:i/>
          <w:noProof/>
          <w:color w:val="4472C4" w:themeColor="accent5"/>
          <w:sz w:val="28"/>
          <w:szCs w:val="28"/>
          <w:lang w:eastAsia="ru-RU"/>
        </w:rPr>
        <w:drawing>
          <wp:inline distT="0" distB="0" distL="0" distR="0" wp14:anchorId="1FDECFC3" wp14:editId="509E47E3">
            <wp:extent cx="5630171" cy="3491346"/>
            <wp:effectExtent l="0" t="0" r="8890" b="0"/>
            <wp:docPr id="16" name="Рисунок 16" descr="C:\Users\User\Google Диск\Article 3\Фото для статьи\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Article 3\Фото для статьи\Fig. 5.jpg"/>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669759" cy="3515895"/>
                    </a:xfrm>
                    <a:prstGeom prst="rect">
                      <a:avLst/>
                    </a:prstGeom>
                    <a:noFill/>
                    <a:ln>
                      <a:noFill/>
                    </a:ln>
                    <a:extLst>
                      <a:ext uri="{53640926-AAD7-44D8-BBD7-CCE9431645EC}">
                        <a14:shadowObscured xmlns:a14="http://schemas.microsoft.com/office/drawing/2010/main"/>
                      </a:ext>
                    </a:extLst>
                  </pic:spPr>
                </pic:pic>
              </a:graphicData>
            </a:graphic>
          </wp:inline>
        </w:drawing>
      </w:r>
    </w:p>
    <w:p w14:paraId="42C9B2BE" w14:textId="77777777" w:rsidR="00553C37" w:rsidRPr="00D73406" w:rsidRDefault="00553C37" w:rsidP="00553C37">
      <w:pPr>
        <w:pStyle w:val="a5"/>
        <w:jc w:val="center"/>
        <w:rPr>
          <w:rFonts w:ascii="Times New Roman" w:eastAsia="Times New Roman" w:hAnsi="Times New Roman" w:cs="Times New Roman"/>
          <w:sz w:val="28"/>
          <w:szCs w:val="28"/>
        </w:rPr>
      </w:pPr>
      <w:r w:rsidRPr="00D73406">
        <w:rPr>
          <w:rFonts w:ascii="Times New Roman" w:eastAsia="Times New Roman" w:hAnsi="Times New Roman" w:cs="Times New Roman"/>
          <w:sz w:val="28"/>
          <w:szCs w:val="28"/>
        </w:rPr>
        <w:t>а)                                                              б)</w:t>
      </w:r>
    </w:p>
    <w:p w14:paraId="4EDB0A46" w14:textId="77777777" w:rsidR="00553C37" w:rsidRPr="00D73406" w:rsidRDefault="00553C37" w:rsidP="00553C37">
      <w:pPr>
        <w:pStyle w:val="a5"/>
        <w:jc w:val="center"/>
        <w:rPr>
          <w:rFonts w:ascii="Times New Roman" w:eastAsia="Times New Roman" w:hAnsi="Times New Roman" w:cs="Times New Roman"/>
          <w:sz w:val="28"/>
          <w:szCs w:val="28"/>
        </w:rPr>
      </w:pPr>
      <w:r w:rsidRPr="00D73406">
        <w:rPr>
          <w:rFonts w:ascii="Times New Roman" w:eastAsia="Times New Roman" w:hAnsi="Times New Roman" w:cs="Times New Roman"/>
          <w:i/>
          <w:noProof/>
          <w:sz w:val="28"/>
          <w:szCs w:val="28"/>
          <w:lang w:eastAsia="ru-RU"/>
        </w:rPr>
        <w:drawing>
          <wp:inline distT="0" distB="0" distL="0" distR="0" wp14:anchorId="2AB45A5B" wp14:editId="191F57DD">
            <wp:extent cx="5606442" cy="2660073"/>
            <wp:effectExtent l="0" t="0" r="0" b="6985"/>
            <wp:docPr id="26" name="Рисунок 26" descr="C:\Users\User\Google Диск\Article 3\Фото для статьи\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Article 3\Фото для статьи\Fig. 5.jpg"/>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5648410" cy="2679985"/>
                    </a:xfrm>
                    <a:prstGeom prst="rect">
                      <a:avLst/>
                    </a:prstGeom>
                    <a:noFill/>
                    <a:ln>
                      <a:noFill/>
                    </a:ln>
                    <a:extLst>
                      <a:ext uri="{53640926-AAD7-44D8-BBD7-CCE9431645EC}">
                        <a14:shadowObscured xmlns:a14="http://schemas.microsoft.com/office/drawing/2010/main"/>
                      </a:ext>
                    </a:extLst>
                  </pic:spPr>
                </pic:pic>
              </a:graphicData>
            </a:graphic>
          </wp:inline>
        </w:drawing>
      </w:r>
    </w:p>
    <w:p w14:paraId="442604CF" w14:textId="77777777" w:rsidR="00553C37" w:rsidRPr="00D73406" w:rsidRDefault="00553C37" w:rsidP="00553C37">
      <w:pPr>
        <w:pStyle w:val="a5"/>
        <w:jc w:val="center"/>
        <w:rPr>
          <w:rFonts w:ascii="Times New Roman" w:eastAsia="Times New Roman" w:hAnsi="Times New Roman" w:cs="Times New Roman"/>
          <w:sz w:val="28"/>
          <w:szCs w:val="28"/>
        </w:rPr>
      </w:pPr>
      <w:r w:rsidRPr="00D73406">
        <w:rPr>
          <w:rFonts w:ascii="Times New Roman" w:eastAsia="Times New Roman" w:hAnsi="Times New Roman" w:cs="Times New Roman"/>
          <w:sz w:val="28"/>
          <w:szCs w:val="28"/>
        </w:rPr>
        <w:t>в)                                                             г)</w:t>
      </w:r>
    </w:p>
    <w:p w14:paraId="019349D4" w14:textId="02270CBF" w:rsidR="00553C37" w:rsidRPr="00D73406" w:rsidRDefault="00553C37" w:rsidP="00553C37">
      <w:pPr>
        <w:pStyle w:val="a5"/>
        <w:jc w:val="center"/>
        <w:rPr>
          <w:rFonts w:ascii="Times New Roman" w:eastAsia="Times New Roman" w:hAnsi="Times New Roman" w:cs="Times New Roman"/>
          <w:bCs/>
          <w:sz w:val="28"/>
          <w:szCs w:val="28"/>
        </w:rPr>
      </w:pPr>
      <w:r w:rsidRPr="00D73406">
        <w:rPr>
          <w:rFonts w:ascii="Times New Roman" w:eastAsia="Times New Roman" w:hAnsi="Times New Roman" w:cs="Times New Roman"/>
          <w:bCs/>
          <w:sz w:val="28"/>
          <w:szCs w:val="28"/>
        </w:rPr>
        <w:t xml:space="preserve">Рисунок </w:t>
      </w:r>
      <w:r w:rsidR="004C196E" w:rsidRPr="00D73406">
        <w:rPr>
          <w:rFonts w:ascii="Times New Roman" w:eastAsia="Times New Roman" w:hAnsi="Times New Roman" w:cs="Times New Roman"/>
          <w:bCs/>
          <w:sz w:val="28"/>
          <w:szCs w:val="28"/>
        </w:rPr>
        <w:t>20</w:t>
      </w:r>
      <w:r w:rsidRPr="00D73406">
        <w:rPr>
          <w:rFonts w:ascii="Times New Roman" w:eastAsia="Times New Roman" w:hAnsi="Times New Roman" w:cs="Times New Roman"/>
          <w:bCs/>
          <w:sz w:val="28"/>
          <w:szCs w:val="28"/>
        </w:rPr>
        <w:t xml:space="preserve"> – Опухоль сигмовидной кишки (стрелки), категория C4:</w:t>
      </w:r>
    </w:p>
    <w:p w14:paraId="0A83E837" w14:textId="77777777" w:rsidR="00553C37" w:rsidRPr="00D73406" w:rsidRDefault="00553C37" w:rsidP="00553C37">
      <w:pPr>
        <w:pStyle w:val="a5"/>
        <w:jc w:val="center"/>
        <w:rPr>
          <w:rFonts w:ascii="Times New Roman" w:eastAsia="Times New Roman" w:hAnsi="Times New Roman" w:cs="Times New Roman"/>
          <w:bCs/>
          <w:sz w:val="28"/>
          <w:szCs w:val="28"/>
        </w:rPr>
      </w:pPr>
      <w:r w:rsidRPr="00D73406">
        <w:rPr>
          <w:rFonts w:ascii="Times New Roman" w:eastAsia="Times New Roman" w:hAnsi="Times New Roman" w:cs="Times New Roman"/>
          <w:bCs/>
          <w:sz w:val="28"/>
          <w:szCs w:val="28"/>
        </w:rPr>
        <w:t xml:space="preserve">а) трехмерное и б) двухмерное КТ изображения, в) эндоскопическая картина, </w:t>
      </w:r>
    </w:p>
    <w:p w14:paraId="0170412E" w14:textId="77777777" w:rsidR="00553C37" w:rsidRPr="00D73406" w:rsidRDefault="00553C37" w:rsidP="00553C37">
      <w:pPr>
        <w:pStyle w:val="a5"/>
        <w:jc w:val="center"/>
        <w:rPr>
          <w:rFonts w:ascii="Times New Roman" w:eastAsia="Times New Roman" w:hAnsi="Times New Roman" w:cs="Times New Roman"/>
          <w:bCs/>
          <w:sz w:val="28"/>
          <w:szCs w:val="28"/>
        </w:rPr>
      </w:pPr>
      <w:r w:rsidRPr="00D73406">
        <w:rPr>
          <w:rFonts w:ascii="Times New Roman" w:eastAsia="Times New Roman" w:hAnsi="Times New Roman" w:cs="Times New Roman"/>
          <w:bCs/>
          <w:sz w:val="28"/>
          <w:szCs w:val="28"/>
        </w:rPr>
        <w:t>г) гистологическая картина аденокарциномы</w:t>
      </w:r>
    </w:p>
    <w:p w14:paraId="4A812D5B" w14:textId="77777777" w:rsidR="00553C37" w:rsidRPr="00D73406" w:rsidRDefault="00553C37" w:rsidP="00553C37">
      <w:pPr>
        <w:pStyle w:val="a5"/>
        <w:ind w:firstLine="851"/>
        <w:jc w:val="both"/>
        <w:rPr>
          <w:rFonts w:ascii="Times New Roman" w:hAnsi="Times New Roman" w:cs="Times New Roman"/>
          <w:sz w:val="28"/>
          <w:szCs w:val="28"/>
        </w:rPr>
      </w:pPr>
    </w:p>
    <w:p w14:paraId="21111FCF" w14:textId="77777777" w:rsidR="00F25799" w:rsidRPr="00D73406" w:rsidRDefault="008523B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нами было выявлено, что при проведении КТ колонографии </w:t>
      </w:r>
      <w:r w:rsidR="001A5025" w:rsidRPr="00D73406">
        <w:rPr>
          <w:rFonts w:ascii="Times New Roman" w:hAnsi="Times New Roman" w:cs="Times New Roman"/>
          <w:sz w:val="28"/>
          <w:szCs w:val="28"/>
        </w:rPr>
        <w:t xml:space="preserve">с целью ранней диагностики КРР у </w:t>
      </w:r>
      <w:r w:rsidRPr="00D73406">
        <w:rPr>
          <w:rFonts w:ascii="Times New Roman" w:hAnsi="Times New Roman" w:cs="Times New Roman"/>
          <w:sz w:val="28"/>
          <w:szCs w:val="28"/>
        </w:rPr>
        <w:t>бессимптомно</w:t>
      </w:r>
      <w:r w:rsidR="001A5025" w:rsidRPr="00D73406">
        <w:rPr>
          <w:rFonts w:ascii="Times New Roman" w:hAnsi="Times New Roman" w:cs="Times New Roman"/>
          <w:sz w:val="28"/>
          <w:szCs w:val="28"/>
        </w:rPr>
        <w:t>го</w:t>
      </w:r>
      <w:r w:rsidRPr="00D73406">
        <w:rPr>
          <w:rFonts w:ascii="Times New Roman" w:hAnsi="Times New Roman" w:cs="Times New Roman"/>
          <w:sz w:val="28"/>
          <w:szCs w:val="28"/>
        </w:rPr>
        <w:t xml:space="preserve"> населени</w:t>
      </w:r>
      <w:r w:rsidR="001A5025" w:rsidRPr="00D73406">
        <w:rPr>
          <w:rFonts w:ascii="Times New Roman" w:hAnsi="Times New Roman" w:cs="Times New Roman"/>
          <w:sz w:val="28"/>
          <w:szCs w:val="28"/>
        </w:rPr>
        <w:t>я географического региона Казахстана с высокими показателями заболеваемости и смертности от рака толстой кишки</w:t>
      </w:r>
      <w:r w:rsidRPr="00D73406">
        <w:rPr>
          <w:rFonts w:ascii="Times New Roman" w:hAnsi="Times New Roman" w:cs="Times New Roman"/>
          <w:sz w:val="28"/>
          <w:szCs w:val="28"/>
        </w:rPr>
        <w:t xml:space="preserve">, наиболее часто выявленной </w:t>
      </w:r>
      <w:r w:rsidR="001A5025" w:rsidRPr="00D73406">
        <w:rPr>
          <w:rFonts w:ascii="Times New Roman" w:hAnsi="Times New Roman" w:cs="Times New Roman"/>
          <w:sz w:val="28"/>
          <w:szCs w:val="28"/>
        </w:rPr>
        <w:t xml:space="preserve">находкой являются изменения категории С1 по классификации C-RADS. </w:t>
      </w:r>
    </w:p>
    <w:p w14:paraId="424E3818" w14:textId="75D9013B" w:rsidR="008523B7" w:rsidRPr="00D73406" w:rsidRDefault="001A5025"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Удельный вес категорий С2 и С3 составили 10,6%, тогда как изменения категории С4, включающие злокачественные новообразования толстой кишки составили 3% (рисунок 21)</w:t>
      </w:r>
    </w:p>
    <w:p w14:paraId="64B5012E" w14:textId="0EFB1C74" w:rsidR="001A5025" w:rsidRPr="00D73406" w:rsidRDefault="001A5025" w:rsidP="00553C37">
      <w:pPr>
        <w:pStyle w:val="a5"/>
        <w:ind w:firstLine="851"/>
        <w:jc w:val="both"/>
        <w:rPr>
          <w:rFonts w:ascii="Times New Roman" w:hAnsi="Times New Roman" w:cs="Times New Roman"/>
          <w:sz w:val="28"/>
          <w:szCs w:val="28"/>
        </w:rPr>
      </w:pPr>
    </w:p>
    <w:p w14:paraId="527F4057" w14:textId="44BE95C3" w:rsidR="001A5025" w:rsidRPr="00D73406" w:rsidRDefault="001A5025" w:rsidP="001A5025">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2315A03E" wp14:editId="59036636">
            <wp:extent cx="4655128" cy="3790704"/>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32">
                      <a:extLst>
                        <a:ext uri="{28A0092B-C50C-407E-A947-70E740481C1C}">
                          <a14:useLocalDpi xmlns:a14="http://schemas.microsoft.com/office/drawing/2010/main"/>
                        </a:ext>
                      </a:extLst>
                    </a:blip>
                    <a:srcRect l="15052" t="2757" r="16366" b="13472"/>
                    <a:stretch/>
                  </pic:blipFill>
                  <pic:spPr bwMode="auto">
                    <a:xfrm>
                      <a:off x="0" y="0"/>
                      <a:ext cx="4672276" cy="3804668"/>
                    </a:xfrm>
                    <a:prstGeom prst="rect">
                      <a:avLst/>
                    </a:prstGeom>
                    <a:ln>
                      <a:noFill/>
                    </a:ln>
                    <a:extLst>
                      <a:ext uri="{53640926-AAD7-44D8-BBD7-CCE9431645EC}">
                        <a14:shadowObscured xmlns:a14="http://schemas.microsoft.com/office/drawing/2010/main"/>
                      </a:ext>
                    </a:extLst>
                  </pic:spPr>
                </pic:pic>
              </a:graphicData>
            </a:graphic>
          </wp:inline>
        </w:drawing>
      </w:r>
    </w:p>
    <w:p w14:paraId="5E84224B" w14:textId="77777777" w:rsidR="00F25799" w:rsidRPr="00D73406" w:rsidRDefault="00F25799" w:rsidP="001A5025">
      <w:pPr>
        <w:pStyle w:val="a5"/>
        <w:jc w:val="center"/>
        <w:rPr>
          <w:rFonts w:ascii="Times New Roman" w:hAnsi="Times New Roman" w:cs="Times New Roman"/>
          <w:sz w:val="28"/>
          <w:szCs w:val="28"/>
        </w:rPr>
      </w:pPr>
    </w:p>
    <w:p w14:paraId="231FC5D2" w14:textId="12D8B1DC" w:rsidR="001A5025" w:rsidRPr="00D73406" w:rsidRDefault="001A5025" w:rsidP="001A5025">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2</w:t>
      </w:r>
      <w:r w:rsidR="004C196E" w:rsidRPr="00D73406">
        <w:rPr>
          <w:rFonts w:ascii="Times New Roman" w:hAnsi="Times New Roman" w:cs="Times New Roman"/>
          <w:sz w:val="28"/>
          <w:szCs w:val="28"/>
        </w:rPr>
        <w:t>1</w:t>
      </w:r>
      <w:r w:rsidRPr="00D73406">
        <w:rPr>
          <w:rFonts w:ascii="Times New Roman" w:hAnsi="Times New Roman" w:cs="Times New Roman"/>
          <w:sz w:val="28"/>
          <w:szCs w:val="28"/>
        </w:rPr>
        <w:t xml:space="preserve"> – Удельный вес различных категории изменений толстой кишки по классификации C-RADS</w:t>
      </w:r>
    </w:p>
    <w:p w14:paraId="6930EB6B" w14:textId="77777777" w:rsidR="001A5025" w:rsidRPr="00D73406" w:rsidRDefault="001A5025" w:rsidP="001A5025">
      <w:pPr>
        <w:pStyle w:val="a5"/>
        <w:jc w:val="center"/>
        <w:rPr>
          <w:rFonts w:ascii="Times New Roman" w:hAnsi="Times New Roman" w:cs="Times New Roman"/>
          <w:sz w:val="28"/>
          <w:szCs w:val="28"/>
        </w:rPr>
      </w:pPr>
    </w:p>
    <w:p w14:paraId="668145FD" w14:textId="77777777" w:rsidR="00F25799"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проведении линейного регрессионного анализа ассоциации между возрастом и частотой выявления категории C4 выявлена умеренная положительная связь как у участников обоего пола </w:t>
      </w:r>
      <w:r w:rsidRPr="00D73406">
        <w:rPr>
          <w:rFonts w:ascii="Times New Roman" w:eastAsia="Times New Roman" w:hAnsi="Times New Roman" w:cs="Times New Roman"/>
          <w:sz w:val="28"/>
          <w:szCs w:val="28"/>
        </w:rPr>
        <w:t xml:space="preserve">(r=0,799; </w:t>
      </w:r>
      <w:r w:rsidRPr="00D73406">
        <w:rPr>
          <w:rFonts w:ascii="Times New Roman" w:eastAsia="Gungsuh" w:hAnsi="Times New Roman" w:cs="Times New Roman"/>
          <w:sz w:val="28"/>
          <w:szCs w:val="28"/>
        </w:rPr>
        <w:t>p≤0,05</w:t>
      </w:r>
      <w:r w:rsidRPr="00D73406">
        <w:rPr>
          <w:rFonts w:ascii="Times New Roman" w:eastAsia="Times New Roman" w:hAnsi="Times New Roman" w:cs="Times New Roman"/>
          <w:sz w:val="28"/>
          <w:szCs w:val="28"/>
        </w:rPr>
        <w:t>)</w:t>
      </w:r>
      <w:r w:rsidRPr="00D73406">
        <w:rPr>
          <w:rFonts w:ascii="Times New Roman" w:hAnsi="Times New Roman" w:cs="Times New Roman"/>
          <w:sz w:val="28"/>
          <w:szCs w:val="28"/>
        </w:rPr>
        <w:t>, так и для каждого из полов отдельно (</w:t>
      </w:r>
      <w:r w:rsidRPr="00D73406">
        <w:rPr>
          <w:rFonts w:ascii="Times New Roman" w:eastAsia="Times New Roman" w:hAnsi="Times New Roman" w:cs="Times New Roman"/>
          <w:sz w:val="28"/>
          <w:szCs w:val="28"/>
        </w:rPr>
        <w:t>r=0</w:t>
      </w:r>
      <w:r w:rsidRPr="00D73406">
        <w:rPr>
          <w:rFonts w:ascii="Times New Roman" w:hAnsi="Times New Roman" w:cs="Times New Roman"/>
          <w:sz w:val="28"/>
          <w:szCs w:val="28"/>
        </w:rPr>
        <w:t xml:space="preserve">,615 у мужчин и </w:t>
      </w:r>
      <w:r w:rsidRPr="00D73406">
        <w:rPr>
          <w:rFonts w:ascii="Times New Roman" w:eastAsia="Times New Roman" w:hAnsi="Times New Roman" w:cs="Times New Roman"/>
          <w:sz w:val="28"/>
          <w:szCs w:val="28"/>
        </w:rPr>
        <w:t>r=0,</w:t>
      </w:r>
      <w:r w:rsidRPr="00D73406">
        <w:rPr>
          <w:rFonts w:ascii="Times New Roman" w:hAnsi="Times New Roman" w:cs="Times New Roman"/>
          <w:sz w:val="28"/>
          <w:szCs w:val="28"/>
        </w:rPr>
        <w:t>012</w:t>
      </w:r>
      <w:r w:rsidRPr="00D73406">
        <w:rPr>
          <w:rFonts w:ascii="Times New Roman" w:eastAsia="Times New Roman" w:hAnsi="Times New Roman" w:cs="Times New Roman"/>
          <w:sz w:val="28"/>
          <w:szCs w:val="28"/>
        </w:rPr>
        <w:t xml:space="preserve"> </w:t>
      </w:r>
      <w:r w:rsidRPr="00D73406">
        <w:rPr>
          <w:rFonts w:ascii="Times New Roman" w:hAnsi="Times New Roman" w:cs="Times New Roman"/>
          <w:sz w:val="28"/>
          <w:szCs w:val="28"/>
        </w:rPr>
        <w:t xml:space="preserve">у женщин, </w:t>
      </w:r>
      <w:r w:rsidRPr="00D73406">
        <w:rPr>
          <w:rFonts w:ascii="Times New Roman" w:eastAsia="Gungsuh" w:hAnsi="Times New Roman" w:cs="Times New Roman"/>
          <w:sz w:val="28"/>
          <w:szCs w:val="28"/>
        </w:rPr>
        <w:t>p≤0,05</w:t>
      </w:r>
      <w:r w:rsidRPr="00D73406">
        <w:rPr>
          <w:rFonts w:ascii="Times New Roman" w:hAnsi="Times New Roman" w:cs="Times New Roman"/>
          <w:sz w:val="28"/>
          <w:szCs w:val="28"/>
        </w:rPr>
        <w:t xml:space="preserve">). </w:t>
      </w:r>
    </w:p>
    <w:p w14:paraId="58B5E1A0" w14:textId="262EA51E"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Расчет взаимосвязи между возрастом и частотой обнаружения крупных аденом продемонстрировал положительную линейную зависимость в общей популяции участников и у женщин (r=0,521 и r=0,395, соответственно), но слабую отрицательную связь между вышеперечисленными переменными для мужчин (r= –0</w:t>
      </w:r>
      <w:r w:rsidR="002169F8" w:rsidRPr="00D73406">
        <w:rPr>
          <w:rFonts w:ascii="Times New Roman" w:hAnsi="Times New Roman" w:cs="Times New Roman"/>
          <w:sz w:val="28"/>
          <w:szCs w:val="28"/>
        </w:rPr>
        <w:t>,</w:t>
      </w:r>
      <w:r w:rsidRPr="00D73406">
        <w:rPr>
          <w:rFonts w:ascii="Times New Roman" w:hAnsi="Times New Roman" w:cs="Times New Roman"/>
          <w:sz w:val="28"/>
          <w:szCs w:val="28"/>
        </w:rPr>
        <w:t xml:space="preserve">296). Однако, результаты данного анализа в группе ПА не </w:t>
      </w:r>
      <w:r w:rsidR="002169F8" w:rsidRPr="00D73406">
        <w:rPr>
          <w:rFonts w:ascii="Times New Roman" w:hAnsi="Times New Roman" w:cs="Times New Roman"/>
          <w:sz w:val="28"/>
          <w:szCs w:val="28"/>
        </w:rPr>
        <w:t>имеют</w:t>
      </w:r>
      <w:r w:rsidRPr="00D73406">
        <w:rPr>
          <w:rFonts w:ascii="Times New Roman" w:hAnsi="Times New Roman" w:cs="Times New Roman"/>
          <w:sz w:val="28"/>
          <w:szCs w:val="28"/>
        </w:rPr>
        <w:t xml:space="preserve"> статистическ</w:t>
      </w:r>
      <w:r w:rsidR="002169F8" w:rsidRPr="00D73406">
        <w:rPr>
          <w:rFonts w:ascii="Times New Roman" w:hAnsi="Times New Roman" w:cs="Times New Roman"/>
          <w:sz w:val="28"/>
          <w:szCs w:val="28"/>
        </w:rPr>
        <w:t>ой</w:t>
      </w:r>
      <w:r w:rsidRPr="00D73406">
        <w:rPr>
          <w:rFonts w:ascii="Times New Roman" w:hAnsi="Times New Roman" w:cs="Times New Roman"/>
          <w:sz w:val="28"/>
          <w:szCs w:val="28"/>
        </w:rPr>
        <w:t xml:space="preserve"> значим</w:t>
      </w:r>
      <w:r w:rsidR="002169F8" w:rsidRPr="00D73406">
        <w:rPr>
          <w:rFonts w:ascii="Times New Roman" w:hAnsi="Times New Roman" w:cs="Times New Roman"/>
          <w:sz w:val="28"/>
          <w:szCs w:val="28"/>
        </w:rPr>
        <w:t>ости</w:t>
      </w:r>
      <w:r w:rsidRPr="00D73406">
        <w:rPr>
          <w:rFonts w:ascii="Times New Roman" w:hAnsi="Times New Roman" w:cs="Times New Roman"/>
          <w:sz w:val="28"/>
          <w:szCs w:val="28"/>
        </w:rPr>
        <w:t xml:space="preserve"> </w:t>
      </w:r>
      <w:r w:rsidRPr="00D73406">
        <w:rPr>
          <w:rFonts w:ascii="Times New Roman" w:eastAsia="Times New Roman" w:hAnsi="Times New Roman" w:cs="Times New Roman"/>
          <w:sz w:val="28"/>
          <w:szCs w:val="28"/>
        </w:rPr>
        <w:t>(p&gt;0</w:t>
      </w:r>
      <w:r w:rsidR="002169F8" w:rsidRPr="00D73406">
        <w:rPr>
          <w:rFonts w:ascii="Times New Roman" w:eastAsia="Times New Roman" w:hAnsi="Times New Roman" w:cs="Times New Roman"/>
          <w:sz w:val="28"/>
          <w:szCs w:val="28"/>
        </w:rPr>
        <w:t>,</w:t>
      </w:r>
      <w:r w:rsidRPr="00D73406">
        <w:rPr>
          <w:rFonts w:ascii="Times New Roman" w:eastAsia="Times New Roman" w:hAnsi="Times New Roman" w:cs="Times New Roman"/>
          <w:sz w:val="28"/>
          <w:szCs w:val="28"/>
        </w:rPr>
        <w:t>05)</w:t>
      </w:r>
      <w:r w:rsidRPr="00D73406">
        <w:rPr>
          <w:rFonts w:ascii="Times New Roman" w:hAnsi="Times New Roman" w:cs="Times New Roman"/>
          <w:sz w:val="28"/>
          <w:szCs w:val="28"/>
        </w:rPr>
        <w:t>.</w:t>
      </w:r>
    </w:p>
    <w:p w14:paraId="549D917D" w14:textId="1A99F39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КТ колонография, помимо патологий толстой кишки, позволяла выявить внекишечные изменения в брюшной полости, забрюшинном пространстве и малом тазу (рисунок 2</w:t>
      </w:r>
      <w:r w:rsidR="004C196E" w:rsidRPr="00D73406">
        <w:rPr>
          <w:rFonts w:ascii="Times New Roman" w:hAnsi="Times New Roman" w:cs="Times New Roman"/>
          <w:sz w:val="28"/>
          <w:szCs w:val="28"/>
        </w:rPr>
        <w:t>2</w:t>
      </w:r>
      <w:r w:rsidRPr="00D73406">
        <w:rPr>
          <w:rFonts w:ascii="Times New Roman" w:hAnsi="Times New Roman" w:cs="Times New Roman"/>
          <w:sz w:val="28"/>
          <w:szCs w:val="28"/>
        </w:rPr>
        <w:t xml:space="preserve">), которые так же классифицируется по системе C-RADS (категории E0-E4). </w:t>
      </w:r>
    </w:p>
    <w:p w14:paraId="3BE3447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Распределение выявленных внекишечных изменений (ВКИ) при КТ колонографии показало следующее: изменения категории E1 были выявлены у </w:t>
      </w:r>
      <w:r w:rsidRPr="00D73406">
        <w:rPr>
          <w:rFonts w:ascii="Times New Roman" w:hAnsi="Times New Roman" w:cs="Times New Roman"/>
          <w:sz w:val="28"/>
          <w:szCs w:val="28"/>
        </w:rPr>
        <w:lastRenderedPageBreak/>
        <w:t xml:space="preserve">58,9% (349/593) участников, E2 у 28,2% (167/593) участников, E3 у 11,5% (68/593) участников, доля E4 категории составила 1,5% (9/593). </w:t>
      </w:r>
    </w:p>
    <w:p w14:paraId="18C79F0B" w14:textId="77777777" w:rsidR="00553C37" w:rsidRPr="00D73406" w:rsidRDefault="00553C37" w:rsidP="00553C37">
      <w:pPr>
        <w:pStyle w:val="a5"/>
        <w:ind w:firstLine="851"/>
        <w:jc w:val="both"/>
        <w:rPr>
          <w:rFonts w:ascii="Times New Roman" w:hAnsi="Times New Roman" w:cs="Times New Roman"/>
          <w:sz w:val="28"/>
          <w:szCs w:val="28"/>
        </w:rPr>
      </w:pPr>
    </w:p>
    <w:p w14:paraId="3D2D39D8"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114300" distB="114300" distL="114300" distR="114300" wp14:anchorId="32212ED2" wp14:editId="2C44940E">
            <wp:extent cx="2885704" cy="3616036"/>
            <wp:effectExtent l="0" t="0" r="0" b="381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3">
                      <a:extLst>
                        <a:ext uri="{28A0092B-C50C-407E-A947-70E740481C1C}">
                          <a14:useLocalDpi xmlns:a14="http://schemas.microsoft.com/office/drawing/2010/main"/>
                        </a:ext>
                      </a:extLst>
                    </a:blip>
                    <a:srcRect/>
                    <a:stretch>
                      <a:fillRect/>
                    </a:stretch>
                  </pic:blipFill>
                  <pic:spPr>
                    <a:xfrm>
                      <a:off x="0" y="0"/>
                      <a:ext cx="2924392" cy="3664516"/>
                    </a:xfrm>
                    <a:prstGeom prst="rect">
                      <a:avLst/>
                    </a:prstGeom>
                    <a:ln/>
                  </pic:spPr>
                </pic:pic>
              </a:graphicData>
            </a:graphic>
          </wp:inline>
        </w:drawing>
      </w:r>
    </w:p>
    <w:p w14:paraId="0B10ECF0" w14:textId="77777777" w:rsidR="00553C37" w:rsidRPr="00D73406" w:rsidRDefault="00553C37" w:rsidP="00553C37">
      <w:pPr>
        <w:pStyle w:val="a5"/>
        <w:jc w:val="center"/>
        <w:rPr>
          <w:rFonts w:ascii="Times New Roman" w:hAnsi="Times New Roman" w:cs="Times New Roman"/>
          <w:sz w:val="28"/>
          <w:szCs w:val="28"/>
        </w:rPr>
      </w:pPr>
    </w:p>
    <w:p w14:paraId="235E6205" w14:textId="66024675" w:rsidR="00846CDC"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Рисунок 2</w:t>
      </w:r>
      <w:r w:rsidR="004C196E" w:rsidRPr="00D73406">
        <w:rPr>
          <w:rFonts w:ascii="Times New Roman" w:hAnsi="Times New Roman" w:cs="Times New Roman"/>
          <w:sz w:val="28"/>
          <w:szCs w:val="28"/>
        </w:rPr>
        <w:t>2</w:t>
      </w:r>
      <w:r w:rsidRPr="00D73406">
        <w:rPr>
          <w:rFonts w:ascii="Times New Roman" w:hAnsi="Times New Roman" w:cs="Times New Roman"/>
          <w:sz w:val="28"/>
          <w:szCs w:val="28"/>
        </w:rPr>
        <w:t xml:space="preserve"> –</w:t>
      </w:r>
      <w:r w:rsidR="002169F8" w:rsidRPr="00D73406">
        <w:rPr>
          <w:rFonts w:ascii="Times New Roman" w:hAnsi="Times New Roman" w:cs="Times New Roman"/>
          <w:sz w:val="28"/>
          <w:szCs w:val="28"/>
        </w:rPr>
        <w:t xml:space="preserve"> </w:t>
      </w:r>
      <w:r w:rsidRPr="00D73406">
        <w:rPr>
          <w:rFonts w:ascii="Times New Roman" w:hAnsi="Times New Roman" w:cs="Times New Roman"/>
          <w:sz w:val="28"/>
          <w:szCs w:val="28"/>
        </w:rPr>
        <w:t xml:space="preserve">КТ изображение </w:t>
      </w:r>
      <w:r w:rsidR="002169F8" w:rsidRPr="00D73406">
        <w:rPr>
          <w:rFonts w:ascii="Times New Roman" w:hAnsi="Times New Roman" w:cs="Times New Roman"/>
          <w:sz w:val="28"/>
          <w:szCs w:val="28"/>
        </w:rPr>
        <w:t>брюшной полости в сагиттальной проекции</w:t>
      </w:r>
      <w:r w:rsidR="00846CDC" w:rsidRPr="00D73406">
        <w:rPr>
          <w:rFonts w:ascii="Times New Roman" w:hAnsi="Times New Roman" w:cs="Times New Roman"/>
          <w:sz w:val="28"/>
          <w:szCs w:val="28"/>
        </w:rPr>
        <w:t>:</w:t>
      </w:r>
    </w:p>
    <w:p w14:paraId="76E32172" w14:textId="77777777" w:rsidR="00553C37" w:rsidRPr="00D73406" w:rsidRDefault="00846CDC"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в</w:t>
      </w:r>
      <w:r w:rsidR="002169F8" w:rsidRPr="00D73406">
        <w:rPr>
          <w:rFonts w:ascii="Times New Roman" w:hAnsi="Times New Roman" w:cs="Times New Roman"/>
          <w:sz w:val="28"/>
          <w:szCs w:val="28"/>
        </w:rPr>
        <w:t xml:space="preserve">изуализируется </w:t>
      </w:r>
      <w:r w:rsidR="00553C37" w:rsidRPr="00D73406">
        <w:rPr>
          <w:rFonts w:ascii="Times New Roman" w:hAnsi="Times New Roman" w:cs="Times New Roman"/>
          <w:sz w:val="28"/>
          <w:szCs w:val="28"/>
        </w:rPr>
        <w:t>тубулярн</w:t>
      </w:r>
      <w:r w:rsidR="002169F8" w:rsidRPr="00D73406">
        <w:rPr>
          <w:rFonts w:ascii="Times New Roman" w:hAnsi="Times New Roman" w:cs="Times New Roman"/>
          <w:sz w:val="28"/>
          <w:szCs w:val="28"/>
        </w:rPr>
        <w:t>ая</w:t>
      </w:r>
      <w:r w:rsidR="00553C37" w:rsidRPr="00D73406">
        <w:rPr>
          <w:rFonts w:ascii="Times New Roman" w:hAnsi="Times New Roman" w:cs="Times New Roman"/>
          <w:sz w:val="28"/>
          <w:szCs w:val="28"/>
        </w:rPr>
        <w:t xml:space="preserve"> аденом</w:t>
      </w:r>
      <w:r w:rsidR="002169F8" w:rsidRPr="00D73406">
        <w:rPr>
          <w:rFonts w:ascii="Times New Roman" w:hAnsi="Times New Roman" w:cs="Times New Roman"/>
          <w:sz w:val="28"/>
          <w:szCs w:val="28"/>
        </w:rPr>
        <w:t>а</w:t>
      </w:r>
      <w:r w:rsidR="00553C37" w:rsidRPr="00D73406">
        <w:rPr>
          <w:rFonts w:ascii="Times New Roman" w:hAnsi="Times New Roman" w:cs="Times New Roman"/>
          <w:sz w:val="28"/>
          <w:szCs w:val="28"/>
        </w:rPr>
        <w:t xml:space="preserve"> ободочной кишки (зеленая стрелка) на длинной ножке (*), так же, </w:t>
      </w:r>
      <w:r w:rsidR="002169F8" w:rsidRPr="00D73406">
        <w:rPr>
          <w:rFonts w:ascii="Times New Roman" w:hAnsi="Times New Roman" w:cs="Times New Roman"/>
          <w:sz w:val="28"/>
          <w:szCs w:val="28"/>
        </w:rPr>
        <w:t xml:space="preserve">выявлен </w:t>
      </w:r>
      <w:r w:rsidR="00553C37" w:rsidRPr="00D73406">
        <w:rPr>
          <w:rFonts w:ascii="Times New Roman" w:hAnsi="Times New Roman" w:cs="Times New Roman"/>
          <w:sz w:val="28"/>
          <w:szCs w:val="28"/>
        </w:rPr>
        <w:t>полип желудка на ножке (черная стрелка)</w:t>
      </w:r>
      <w:r w:rsidR="002169F8" w:rsidRPr="00D73406">
        <w:rPr>
          <w:rFonts w:ascii="Times New Roman" w:hAnsi="Times New Roman" w:cs="Times New Roman"/>
          <w:sz w:val="28"/>
          <w:szCs w:val="28"/>
        </w:rPr>
        <w:t>.</w:t>
      </w:r>
    </w:p>
    <w:p w14:paraId="02870522" w14:textId="77777777" w:rsidR="00553C37" w:rsidRPr="00D73406" w:rsidRDefault="00553C37" w:rsidP="00553C37">
      <w:pPr>
        <w:pStyle w:val="a5"/>
        <w:jc w:val="center"/>
        <w:rPr>
          <w:rFonts w:ascii="Times New Roman" w:hAnsi="Times New Roman" w:cs="Times New Roman"/>
          <w:sz w:val="28"/>
          <w:szCs w:val="28"/>
        </w:rPr>
      </w:pPr>
    </w:p>
    <w:p w14:paraId="10DCA06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Средний возраст участников с ВКИ составил 59,4±8,8 лет. Переменные «возраст» и «частота выявления ВКИ» были обнаружены как умеренно положительно коррелирующие в отношении категории Е4 (r=0,461; p&lt;0,01), с самым высоким уровнем обнаружения клинически значимых ВКИ в возрастной группе 65-69 лет (37,5% всех случаев ВКИ). Не было обнаружено связи между возрастом и частотой выявления категорий E2 и E3. </w:t>
      </w:r>
    </w:p>
    <w:p w14:paraId="7B033C7B" w14:textId="77777777" w:rsidR="00553C37" w:rsidRPr="00D73406" w:rsidRDefault="002169F8"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Изменения к</w:t>
      </w:r>
      <w:r w:rsidR="00553C37" w:rsidRPr="00D73406">
        <w:rPr>
          <w:rFonts w:ascii="Times New Roman" w:hAnsi="Times New Roman" w:cs="Times New Roman"/>
          <w:sz w:val="28"/>
          <w:szCs w:val="28"/>
        </w:rPr>
        <w:t>атегори</w:t>
      </w:r>
      <w:r w:rsidRPr="00D73406">
        <w:rPr>
          <w:rFonts w:ascii="Times New Roman" w:hAnsi="Times New Roman" w:cs="Times New Roman"/>
          <w:sz w:val="28"/>
          <w:szCs w:val="28"/>
        </w:rPr>
        <w:t>и</w:t>
      </w:r>
      <w:r w:rsidR="00553C37" w:rsidRPr="00D73406">
        <w:rPr>
          <w:rFonts w:ascii="Times New Roman" w:hAnsi="Times New Roman" w:cs="Times New Roman"/>
          <w:sz w:val="28"/>
          <w:szCs w:val="28"/>
        </w:rPr>
        <w:t xml:space="preserve"> Е4 на 82,4% </w:t>
      </w:r>
      <w:r w:rsidRPr="00D73406">
        <w:rPr>
          <w:rFonts w:ascii="Times New Roman" w:hAnsi="Times New Roman" w:cs="Times New Roman"/>
          <w:sz w:val="28"/>
          <w:szCs w:val="28"/>
        </w:rPr>
        <w:t xml:space="preserve">чаще выявлялись </w:t>
      </w:r>
      <w:r w:rsidR="00553C37" w:rsidRPr="00D73406">
        <w:rPr>
          <w:rFonts w:ascii="Times New Roman" w:hAnsi="Times New Roman" w:cs="Times New Roman"/>
          <w:sz w:val="28"/>
          <w:szCs w:val="28"/>
        </w:rPr>
        <w:t xml:space="preserve">у мужчин (2,4%), чем у женщин (1,0%), в то время как частота категорий E3 диагностировался на 21,8% </w:t>
      </w:r>
      <w:r w:rsidRPr="00D73406">
        <w:rPr>
          <w:rFonts w:ascii="Times New Roman" w:hAnsi="Times New Roman" w:cs="Times New Roman"/>
          <w:sz w:val="28"/>
          <w:szCs w:val="28"/>
        </w:rPr>
        <w:t>больше</w:t>
      </w:r>
      <w:r w:rsidR="00553C37" w:rsidRPr="00D73406">
        <w:rPr>
          <w:rFonts w:ascii="Times New Roman" w:hAnsi="Times New Roman" w:cs="Times New Roman"/>
          <w:sz w:val="28"/>
          <w:szCs w:val="28"/>
        </w:rPr>
        <w:t xml:space="preserve"> у женщин (13,2%) в сравнении с мужчинами (10,6%). Наиболее частыми патологиями в категории E4 были новообразования с подозрением на злокачественный процесс и аневризмы аорты, которые составили 1,5% и 0,2% от количества всех участников.</w:t>
      </w:r>
    </w:p>
    <w:p w14:paraId="4634251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3.2.3 </w:t>
      </w:r>
      <w:r w:rsidR="002169F8" w:rsidRPr="00D73406">
        <w:rPr>
          <w:rFonts w:ascii="Times New Roman" w:hAnsi="Times New Roman" w:cs="Times New Roman"/>
          <w:sz w:val="28"/>
          <w:szCs w:val="28"/>
        </w:rPr>
        <w:t xml:space="preserve">Сравнительный анализ результатов </w:t>
      </w:r>
      <w:r w:rsidRPr="00D73406">
        <w:rPr>
          <w:rFonts w:ascii="Times New Roman" w:hAnsi="Times New Roman" w:cs="Times New Roman"/>
          <w:sz w:val="28"/>
          <w:szCs w:val="28"/>
        </w:rPr>
        <w:t>КТ колонографии с данными эндоскопического и патоморфологического исследований</w:t>
      </w:r>
    </w:p>
    <w:p w14:paraId="597F6DC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iCs/>
          <w:sz w:val="28"/>
          <w:szCs w:val="28"/>
        </w:rPr>
        <w:t xml:space="preserve">При сравнении показателей продолжительности выполнения КТ колонографии и эндоскопической колоноскопии было выявлено, что </w:t>
      </w:r>
      <w:r w:rsidRPr="00D73406">
        <w:rPr>
          <w:rFonts w:ascii="Times New Roman" w:hAnsi="Times New Roman" w:cs="Times New Roman"/>
          <w:sz w:val="28"/>
          <w:szCs w:val="28"/>
        </w:rPr>
        <w:t>КТ колонография проводится в среднем за 19,2</w:t>
      </w:r>
      <w:r w:rsidRPr="00D73406">
        <w:rPr>
          <w:rFonts w:ascii="Times New Roman" w:eastAsia="Times New Roman" w:hAnsi="Times New Roman" w:cs="Times New Roman"/>
          <w:sz w:val="28"/>
          <w:szCs w:val="28"/>
        </w:rPr>
        <w:t>±</w:t>
      </w:r>
      <w:r w:rsidRPr="00D73406">
        <w:rPr>
          <w:rFonts w:ascii="Times New Roman" w:hAnsi="Times New Roman" w:cs="Times New Roman"/>
          <w:sz w:val="28"/>
          <w:szCs w:val="28"/>
        </w:rPr>
        <w:t>1,9 минуты, а среднее время, затраченное нами на интерпретацию исследования, составило 13,9</w:t>
      </w:r>
      <w:r w:rsidRPr="00D73406">
        <w:rPr>
          <w:rFonts w:ascii="Times New Roman" w:eastAsia="Times New Roman" w:hAnsi="Times New Roman" w:cs="Times New Roman"/>
          <w:sz w:val="28"/>
          <w:szCs w:val="28"/>
        </w:rPr>
        <w:t>±</w:t>
      </w:r>
      <w:r w:rsidRPr="00D73406">
        <w:rPr>
          <w:rFonts w:ascii="Times New Roman" w:hAnsi="Times New Roman" w:cs="Times New Roman"/>
          <w:sz w:val="28"/>
          <w:szCs w:val="28"/>
        </w:rPr>
        <w:t xml:space="preserve">5,9 минут. В </w:t>
      </w:r>
      <w:r w:rsidRPr="00D73406">
        <w:rPr>
          <w:rFonts w:ascii="Times New Roman" w:hAnsi="Times New Roman" w:cs="Times New Roman"/>
          <w:sz w:val="28"/>
          <w:szCs w:val="28"/>
        </w:rPr>
        <w:lastRenderedPageBreak/>
        <w:t>нашем исследовании проведение эндоскопической колоноскопии занимало больше времени, чем проведение КТ колонографии (45</w:t>
      </w:r>
      <w:r w:rsidRPr="00D73406">
        <w:rPr>
          <w:rFonts w:ascii="Times New Roman" w:eastAsia="Times New Roman" w:hAnsi="Times New Roman" w:cs="Times New Roman"/>
          <w:sz w:val="28"/>
          <w:szCs w:val="28"/>
        </w:rPr>
        <w:t>±</w:t>
      </w:r>
      <w:r w:rsidRPr="00D73406">
        <w:rPr>
          <w:rFonts w:ascii="Times New Roman" w:hAnsi="Times New Roman" w:cs="Times New Roman"/>
          <w:sz w:val="28"/>
          <w:szCs w:val="28"/>
        </w:rPr>
        <w:t>4,1 минуты). Здесь следует отметить, что колоноскопия проводится без назначения седативных препаратов, что могло привести к увеличению общей продолжительности процедуры. Среднее время ожидания колоноскопии составило 1,8 дня (от 0 до 5 дней). В нашем исследовании никаких осложнений, при проведении КТ колонографии или эндоскопической колоноскопии не было зарегистрировано.</w:t>
      </w:r>
    </w:p>
    <w:p w14:paraId="08A301E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Результат анализа диагностической ценности КТ колонографии в диагностике КРР и ПА детально представлен в таблице 11. </w:t>
      </w:r>
    </w:p>
    <w:p w14:paraId="708D8F07" w14:textId="77777777" w:rsidR="00553C37" w:rsidRPr="00D73406" w:rsidRDefault="00553C37" w:rsidP="00553C37">
      <w:pPr>
        <w:pStyle w:val="a5"/>
        <w:ind w:firstLine="851"/>
        <w:jc w:val="both"/>
        <w:rPr>
          <w:rFonts w:ascii="Times New Roman" w:hAnsi="Times New Roman" w:cs="Times New Roman"/>
          <w:sz w:val="28"/>
          <w:szCs w:val="28"/>
        </w:rPr>
      </w:pPr>
    </w:p>
    <w:p w14:paraId="01B4E6A6"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11 – Диагностическая ценность КТ колонографии (N=593)</w:t>
      </w:r>
    </w:p>
    <w:p w14:paraId="14011F63"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tbl>
      <w:tblPr>
        <w:tblW w:w="96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73"/>
        <w:gridCol w:w="988"/>
        <w:gridCol w:w="1417"/>
        <w:gridCol w:w="997"/>
        <w:gridCol w:w="1555"/>
        <w:gridCol w:w="992"/>
        <w:gridCol w:w="1422"/>
      </w:tblGrid>
      <w:tr w:rsidR="00553C37" w:rsidRPr="00D73406" w14:paraId="10AE1D56" w14:textId="77777777" w:rsidTr="00553C37">
        <w:trPr>
          <w:trHeight w:val="187"/>
        </w:trPr>
        <w:tc>
          <w:tcPr>
            <w:tcW w:w="2273" w:type="dxa"/>
            <w:vMerge w:val="restart"/>
            <w:shd w:val="clear" w:color="auto" w:fill="auto"/>
            <w:vAlign w:val="bottom"/>
          </w:tcPr>
          <w:p w14:paraId="0A1DCB79" w14:textId="77777777" w:rsidR="00553C37" w:rsidRPr="00D73406" w:rsidRDefault="00553C37" w:rsidP="00553C37">
            <w:pPr>
              <w:pStyle w:val="a5"/>
              <w:ind w:firstLine="851"/>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w:t>
            </w:r>
          </w:p>
          <w:p w14:paraId="34139568" w14:textId="77777777" w:rsidR="00553C37" w:rsidRPr="00D73406" w:rsidRDefault="00553C37" w:rsidP="00553C37">
            <w:pPr>
              <w:pStyle w:val="a5"/>
              <w:ind w:firstLine="851"/>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w:t>
            </w:r>
          </w:p>
        </w:tc>
        <w:tc>
          <w:tcPr>
            <w:tcW w:w="2405" w:type="dxa"/>
            <w:gridSpan w:val="2"/>
            <w:shd w:val="clear" w:color="auto" w:fill="auto"/>
            <w:vAlign w:val="bottom"/>
          </w:tcPr>
          <w:p w14:paraId="6E579650" w14:textId="77777777" w:rsidR="00553C37" w:rsidRPr="00D73406" w:rsidRDefault="00553C37" w:rsidP="00553C37">
            <w:pPr>
              <w:pStyle w:val="a5"/>
              <w:jc w:val="center"/>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КРР</w:t>
            </w:r>
          </w:p>
        </w:tc>
        <w:tc>
          <w:tcPr>
            <w:tcW w:w="2552" w:type="dxa"/>
            <w:gridSpan w:val="2"/>
          </w:tcPr>
          <w:p w14:paraId="312E6B9B" w14:textId="77777777" w:rsidR="00553C37" w:rsidRPr="00D73406" w:rsidRDefault="00553C37" w:rsidP="00553C37">
            <w:pPr>
              <w:pStyle w:val="a5"/>
              <w:jc w:val="center"/>
              <w:rPr>
                <w:rFonts w:ascii="Times New Roman" w:eastAsia="Times New Roman" w:hAnsi="Times New Roman" w:cs="Times New Roman"/>
                <w:color w:val="000000"/>
                <w:sz w:val="27"/>
                <w:szCs w:val="27"/>
                <w:lang w:eastAsia="ru-RU"/>
              </w:rPr>
            </w:pPr>
          </w:p>
          <w:p w14:paraId="5CE2EC8D" w14:textId="77777777" w:rsidR="00553C37" w:rsidRPr="00D73406" w:rsidRDefault="00553C37" w:rsidP="00553C37">
            <w:pPr>
              <w:pStyle w:val="a5"/>
              <w:jc w:val="center"/>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ПА</w:t>
            </w:r>
          </w:p>
        </w:tc>
        <w:tc>
          <w:tcPr>
            <w:tcW w:w="2414" w:type="dxa"/>
            <w:gridSpan w:val="2"/>
            <w:shd w:val="clear" w:color="auto" w:fill="auto"/>
            <w:vAlign w:val="bottom"/>
          </w:tcPr>
          <w:p w14:paraId="0899D5DC" w14:textId="77777777" w:rsidR="00553C37" w:rsidRPr="00D73406" w:rsidRDefault="00553C37" w:rsidP="00553C37">
            <w:pPr>
              <w:pStyle w:val="a5"/>
              <w:jc w:val="center"/>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КРР и ПА</w:t>
            </w:r>
          </w:p>
        </w:tc>
      </w:tr>
      <w:tr w:rsidR="00553C37" w:rsidRPr="00D73406" w14:paraId="60A5849A" w14:textId="77777777" w:rsidTr="00553C37">
        <w:trPr>
          <w:trHeight w:val="281"/>
        </w:trPr>
        <w:tc>
          <w:tcPr>
            <w:tcW w:w="2273" w:type="dxa"/>
            <w:vMerge/>
            <w:shd w:val="clear" w:color="auto" w:fill="auto"/>
            <w:vAlign w:val="bottom"/>
          </w:tcPr>
          <w:p w14:paraId="02A81981" w14:textId="77777777" w:rsidR="00553C37" w:rsidRPr="00D73406" w:rsidRDefault="00553C37" w:rsidP="00553C37">
            <w:pPr>
              <w:pStyle w:val="a5"/>
              <w:ind w:firstLine="851"/>
              <w:jc w:val="both"/>
              <w:rPr>
                <w:rFonts w:ascii="Times New Roman" w:eastAsia="Times New Roman" w:hAnsi="Times New Roman" w:cs="Times New Roman"/>
                <w:color w:val="000000"/>
                <w:sz w:val="27"/>
                <w:szCs w:val="27"/>
                <w:lang w:eastAsia="ru-RU"/>
              </w:rPr>
            </w:pPr>
          </w:p>
        </w:tc>
        <w:tc>
          <w:tcPr>
            <w:tcW w:w="2405" w:type="dxa"/>
            <w:gridSpan w:val="2"/>
            <w:shd w:val="clear" w:color="auto" w:fill="auto"/>
            <w:vAlign w:val="bottom"/>
          </w:tcPr>
          <w:p w14:paraId="05E71241"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Значение 95% ДИ</w:t>
            </w:r>
          </w:p>
        </w:tc>
        <w:tc>
          <w:tcPr>
            <w:tcW w:w="2552" w:type="dxa"/>
            <w:gridSpan w:val="2"/>
          </w:tcPr>
          <w:p w14:paraId="0CB3F76C" w14:textId="77777777" w:rsidR="00553C37" w:rsidRPr="00D73406" w:rsidRDefault="00553C37" w:rsidP="00553C37">
            <w:pPr>
              <w:pStyle w:val="a5"/>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Значение 95% ДИ</w:t>
            </w:r>
          </w:p>
        </w:tc>
        <w:tc>
          <w:tcPr>
            <w:tcW w:w="2414" w:type="dxa"/>
            <w:gridSpan w:val="2"/>
            <w:shd w:val="clear" w:color="auto" w:fill="auto"/>
            <w:vAlign w:val="bottom"/>
          </w:tcPr>
          <w:p w14:paraId="6F27B05B" w14:textId="77777777" w:rsidR="00553C37" w:rsidRPr="00D73406" w:rsidRDefault="00553C37" w:rsidP="00553C37">
            <w:pPr>
              <w:pStyle w:val="a5"/>
              <w:ind w:right="-395"/>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Значение 95% ДИ</w:t>
            </w:r>
          </w:p>
        </w:tc>
      </w:tr>
      <w:tr w:rsidR="00553C37" w:rsidRPr="00D73406" w14:paraId="751CC4F9" w14:textId="77777777" w:rsidTr="00553C37">
        <w:trPr>
          <w:trHeight w:val="72"/>
        </w:trPr>
        <w:tc>
          <w:tcPr>
            <w:tcW w:w="2273" w:type="dxa"/>
            <w:shd w:val="clear" w:color="auto" w:fill="auto"/>
            <w:vAlign w:val="bottom"/>
          </w:tcPr>
          <w:p w14:paraId="48DCF052" w14:textId="77777777" w:rsidR="00553C37" w:rsidRPr="00D73406" w:rsidRDefault="00553C37" w:rsidP="00553C37">
            <w:pPr>
              <w:pStyle w:val="a5"/>
              <w:ind w:right="-188"/>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xml:space="preserve">Чувствительность </w:t>
            </w:r>
          </w:p>
        </w:tc>
        <w:tc>
          <w:tcPr>
            <w:tcW w:w="988" w:type="dxa"/>
            <w:shd w:val="clear" w:color="auto" w:fill="auto"/>
            <w:vAlign w:val="bottom"/>
          </w:tcPr>
          <w:p w14:paraId="5EFC549A" w14:textId="77777777" w:rsidR="00553C37" w:rsidRPr="00D73406" w:rsidRDefault="00553C37" w:rsidP="00553C37">
            <w:pPr>
              <w:pStyle w:val="a5"/>
              <w:ind w:right="-52"/>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xml:space="preserve">88,9% </w:t>
            </w:r>
          </w:p>
        </w:tc>
        <w:tc>
          <w:tcPr>
            <w:tcW w:w="1417" w:type="dxa"/>
            <w:shd w:val="clear" w:color="auto" w:fill="auto"/>
            <w:vAlign w:val="bottom"/>
          </w:tcPr>
          <w:p w14:paraId="1146777B"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[62,3-98,6]</w:t>
            </w:r>
          </w:p>
        </w:tc>
        <w:tc>
          <w:tcPr>
            <w:tcW w:w="997" w:type="dxa"/>
          </w:tcPr>
          <w:p w14:paraId="576273DD"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71,4%</w:t>
            </w:r>
          </w:p>
        </w:tc>
        <w:tc>
          <w:tcPr>
            <w:tcW w:w="1555" w:type="dxa"/>
            <w:shd w:val="clear" w:color="auto" w:fill="FFFFFF"/>
            <w:vAlign w:val="center"/>
          </w:tcPr>
          <w:p w14:paraId="7703B861" w14:textId="77777777" w:rsidR="00553C37" w:rsidRPr="00D73406" w:rsidRDefault="00553C37" w:rsidP="00553C37">
            <w:pPr>
              <w:pStyle w:val="a5"/>
              <w:tabs>
                <w:tab w:val="left" w:pos="28"/>
              </w:tabs>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[55,4-84,3]</w:t>
            </w:r>
          </w:p>
        </w:tc>
        <w:tc>
          <w:tcPr>
            <w:tcW w:w="992" w:type="dxa"/>
            <w:shd w:val="clear" w:color="auto" w:fill="auto"/>
            <w:vAlign w:val="bottom"/>
          </w:tcPr>
          <w:p w14:paraId="64C54BEF" w14:textId="77777777" w:rsidR="00553C37" w:rsidRPr="00D73406" w:rsidRDefault="00553C37" w:rsidP="00553C37">
            <w:pPr>
              <w:pStyle w:val="a5"/>
              <w:ind w:hanging="10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63,1%</w:t>
            </w:r>
          </w:p>
        </w:tc>
        <w:tc>
          <w:tcPr>
            <w:tcW w:w="1422" w:type="dxa"/>
            <w:shd w:val="clear" w:color="auto" w:fill="auto"/>
            <w:vAlign w:val="bottom"/>
          </w:tcPr>
          <w:p w14:paraId="7FFF02D6"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[50,9-74,0]</w:t>
            </w:r>
          </w:p>
        </w:tc>
      </w:tr>
      <w:tr w:rsidR="00553C37" w:rsidRPr="00D73406" w14:paraId="16381955" w14:textId="77777777" w:rsidTr="00553C37">
        <w:trPr>
          <w:trHeight w:val="315"/>
        </w:trPr>
        <w:tc>
          <w:tcPr>
            <w:tcW w:w="2273" w:type="dxa"/>
            <w:shd w:val="clear" w:color="auto" w:fill="auto"/>
            <w:vAlign w:val="bottom"/>
          </w:tcPr>
          <w:p w14:paraId="6BBD80C3" w14:textId="77777777" w:rsidR="00553C37" w:rsidRPr="00D73406" w:rsidRDefault="00553C37" w:rsidP="00553C37">
            <w:pPr>
              <w:pStyle w:val="a5"/>
              <w:ind w:right="-188"/>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xml:space="preserve">Специфичность </w:t>
            </w:r>
          </w:p>
        </w:tc>
        <w:tc>
          <w:tcPr>
            <w:tcW w:w="988" w:type="dxa"/>
            <w:shd w:val="clear" w:color="auto" w:fill="auto"/>
            <w:vAlign w:val="bottom"/>
          </w:tcPr>
          <w:p w14:paraId="60019FDD" w14:textId="77777777" w:rsidR="00553C37" w:rsidRPr="00D73406" w:rsidRDefault="00553C37" w:rsidP="00553C37">
            <w:pPr>
              <w:pStyle w:val="a5"/>
              <w:ind w:right="-52"/>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xml:space="preserve">97,4% </w:t>
            </w:r>
          </w:p>
        </w:tc>
        <w:tc>
          <w:tcPr>
            <w:tcW w:w="1417" w:type="dxa"/>
            <w:shd w:val="clear" w:color="auto" w:fill="auto"/>
            <w:vAlign w:val="bottom"/>
          </w:tcPr>
          <w:p w14:paraId="395ED832"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[95,7-98,5]</w:t>
            </w:r>
          </w:p>
        </w:tc>
        <w:tc>
          <w:tcPr>
            <w:tcW w:w="997" w:type="dxa"/>
          </w:tcPr>
          <w:p w14:paraId="0698DA1F"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98,7%</w:t>
            </w:r>
          </w:p>
        </w:tc>
        <w:tc>
          <w:tcPr>
            <w:tcW w:w="1555" w:type="dxa"/>
            <w:shd w:val="clear" w:color="auto" w:fill="FFFFFF"/>
            <w:vAlign w:val="center"/>
          </w:tcPr>
          <w:p w14:paraId="30F49694" w14:textId="77777777" w:rsidR="00553C37" w:rsidRPr="00D73406" w:rsidRDefault="00553C37" w:rsidP="00553C37">
            <w:pPr>
              <w:pStyle w:val="a5"/>
              <w:tabs>
                <w:tab w:val="left" w:pos="28"/>
              </w:tabs>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[97,4-99,5]</w:t>
            </w:r>
          </w:p>
        </w:tc>
        <w:tc>
          <w:tcPr>
            <w:tcW w:w="992" w:type="dxa"/>
            <w:shd w:val="clear" w:color="auto" w:fill="auto"/>
            <w:vAlign w:val="bottom"/>
          </w:tcPr>
          <w:p w14:paraId="324171E6" w14:textId="77777777" w:rsidR="00553C37" w:rsidRPr="00D73406" w:rsidRDefault="00553C37" w:rsidP="00553C37">
            <w:pPr>
              <w:pStyle w:val="a5"/>
              <w:ind w:hanging="10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95,8%</w:t>
            </w:r>
          </w:p>
        </w:tc>
        <w:tc>
          <w:tcPr>
            <w:tcW w:w="1422" w:type="dxa"/>
            <w:shd w:val="clear" w:color="auto" w:fill="auto"/>
            <w:vAlign w:val="bottom"/>
          </w:tcPr>
          <w:p w14:paraId="13BB5EFF"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[93,7-97,3]</w:t>
            </w:r>
          </w:p>
        </w:tc>
      </w:tr>
      <w:tr w:rsidR="00553C37" w:rsidRPr="00D73406" w14:paraId="7CBD7F40" w14:textId="77777777" w:rsidTr="00553C37">
        <w:trPr>
          <w:trHeight w:val="315"/>
        </w:trPr>
        <w:tc>
          <w:tcPr>
            <w:tcW w:w="2273" w:type="dxa"/>
            <w:shd w:val="clear" w:color="auto" w:fill="auto"/>
            <w:vAlign w:val="bottom"/>
          </w:tcPr>
          <w:p w14:paraId="01308A4E" w14:textId="77777777" w:rsidR="00553C37" w:rsidRPr="00D73406" w:rsidRDefault="00553C37" w:rsidP="00553C37">
            <w:pPr>
              <w:pStyle w:val="a5"/>
              <w:ind w:right="-188"/>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Позитивное ОП</w:t>
            </w:r>
          </w:p>
        </w:tc>
        <w:tc>
          <w:tcPr>
            <w:tcW w:w="988" w:type="dxa"/>
            <w:shd w:val="clear" w:color="auto" w:fill="auto"/>
            <w:vAlign w:val="bottom"/>
          </w:tcPr>
          <w:p w14:paraId="3E367D32" w14:textId="77777777" w:rsidR="00553C37" w:rsidRPr="00D73406" w:rsidRDefault="00553C37" w:rsidP="00553C37">
            <w:pPr>
              <w:pStyle w:val="a5"/>
              <w:ind w:right="-52"/>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xml:space="preserve">34,1 </w:t>
            </w:r>
          </w:p>
        </w:tc>
        <w:tc>
          <w:tcPr>
            <w:tcW w:w="1417" w:type="dxa"/>
            <w:shd w:val="clear" w:color="auto" w:fill="auto"/>
            <w:vAlign w:val="bottom"/>
          </w:tcPr>
          <w:p w14:paraId="4B6DBD1C"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[20,2-57,6]</w:t>
            </w:r>
          </w:p>
        </w:tc>
        <w:tc>
          <w:tcPr>
            <w:tcW w:w="997" w:type="dxa"/>
          </w:tcPr>
          <w:p w14:paraId="4BFCA739"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56,2</w:t>
            </w:r>
          </w:p>
        </w:tc>
        <w:tc>
          <w:tcPr>
            <w:tcW w:w="1555" w:type="dxa"/>
            <w:shd w:val="clear" w:color="auto" w:fill="FFFFFF"/>
            <w:vAlign w:val="center"/>
          </w:tcPr>
          <w:p w14:paraId="36A81D8F" w14:textId="77777777" w:rsidR="00553C37" w:rsidRPr="00D73406" w:rsidRDefault="00553C37" w:rsidP="00553C37">
            <w:pPr>
              <w:pStyle w:val="a5"/>
              <w:tabs>
                <w:tab w:val="left" w:pos="28"/>
              </w:tabs>
              <w:ind w:right="-11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[26,3-120]</w:t>
            </w:r>
          </w:p>
        </w:tc>
        <w:tc>
          <w:tcPr>
            <w:tcW w:w="992" w:type="dxa"/>
            <w:shd w:val="clear" w:color="auto" w:fill="auto"/>
            <w:vAlign w:val="bottom"/>
          </w:tcPr>
          <w:p w14:paraId="6A82C758" w14:textId="77777777" w:rsidR="00553C37" w:rsidRPr="00D73406" w:rsidRDefault="00553C37" w:rsidP="00553C37">
            <w:pPr>
              <w:pStyle w:val="a5"/>
              <w:ind w:hanging="10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14,9</w:t>
            </w:r>
          </w:p>
        </w:tc>
        <w:tc>
          <w:tcPr>
            <w:tcW w:w="1422" w:type="dxa"/>
            <w:shd w:val="clear" w:color="auto" w:fill="auto"/>
            <w:vAlign w:val="bottom"/>
          </w:tcPr>
          <w:p w14:paraId="3626775A"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[9,5-23,2]</w:t>
            </w:r>
          </w:p>
        </w:tc>
      </w:tr>
      <w:tr w:rsidR="00553C37" w:rsidRPr="00D73406" w14:paraId="414E5D39" w14:textId="77777777" w:rsidTr="00553C37">
        <w:trPr>
          <w:trHeight w:val="315"/>
        </w:trPr>
        <w:tc>
          <w:tcPr>
            <w:tcW w:w="2273" w:type="dxa"/>
            <w:shd w:val="clear" w:color="auto" w:fill="auto"/>
            <w:vAlign w:val="bottom"/>
          </w:tcPr>
          <w:p w14:paraId="0CC7A600" w14:textId="77777777" w:rsidR="00553C37" w:rsidRPr="00D73406" w:rsidRDefault="00553C37" w:rsidP="00553C37">
            <w:pPr>
              <w:pStyle w:val="a5"/>
              <w:ind w:right="-188"/>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Негативное ОП</w:t>
            </w:r>
          </w:p>
        </w:tc>
        <w:tc>
          <w:tcPr>
            <w:tcW w:w="988" w:type="dxa"/>
            <w:shd w:val="clear" w:color="auto" w:fill="auto"/>
            <w:vAlign w:val="bottom"/>
          </w:tcPr>
          <w:p w14:paraId="62380944" w14:textId="77777777" w:rsidR="00553C37" w:rsidRPr="00D73406" w:rsidRDefault="00553C37" w:rsidP="00553C37">
            <w:pPr>
              <w:pStyle w:val="a5"/>
              <w:ind w:right="-52"/>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0,1</w:t>
            </w:r>
          </w:p>
        </w:tc>
        <w:tc>
          <w:tcPr>
            <w:tcW w:w="1417" w:type="dxa"/>
            <w:shd w:val="clear" w:color="auto" w:fill="auto"/>
            <w:vAlign w:val="bottom"/>
          </w:tcPr>
          <w:p w14:paraId="1AC8698B"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[0,03-0,4]</w:t>
            </w:r>
          </w:p>
        </w:tc>
        <w:tc>
          <w:tcPr>
            <w:tcW w:w="997" w:type="dxa"/>
          </w:tcPr>
          <w:p w14:paraId="1585CC4B"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0,3</w:t>
            </w:r>
          </w:p>
        </w:tc>
        <w:tc>
          <w:tcPr>
            <w:tcW w:w="1555" w:type="dxa"/>
            <w:shd w:val="clear" w:color="auto" w:fill="FFFFFF"/>
            <w:vAlign w:val="center"/>
          </w:tcPr>
          <w:p w14:paraId="48FB2812" w14:textId="77777777" w:rsidR="00553C37" w:rsidRPr="00D73406" w:rsidRDefault="00553C37" w:rsidP="00553C37">
            <w:pPr>
              <w:pStyle w:val="a5"/>
              <w:tabs>
                <w:tab w:val="left" w:pos="28"/>
              </w:tabs>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[0,2-0,5]</w:t>
            </w:r>
          </w:p>
        </w:tc>
        <w:tc>
          <w:tcPr>
            <w:tcW w:w="992" w:type="dxa"/>
            <w:shd w:val="clear" w:color="auto" w:fill="auto"/>
            <w:vAlign w:val="bottom"/>
          </w:tcPr>
          <w:p w14:paraId="663D17AC" w14:textId="77777777" w:rsidR="00553C37" w:rsidRPr="00D73406" w:rsidRDefault="00553C37" w:rsidP="00553C37">
            <w:pPr>
              <w:pStyle w:val="a5"/>
              <w:ind w:hanging="10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0,4</w:t>
            </w:r>
          </w:p>
        </w:tc>
        <w:tc>
          <w:tcPr>
            <w:tcW w:w="1422" w:type="dxa"/>
            <w:shd w:val="clear" w:color="auto" w:fill="auto"/>
            <w:vAlign w:val="bottom"/>
          </w:tcPr>
          <w:p w14:paraId="50C21938"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[0,3-0,5]</w:t>
            </w:r>
          </w:p>
        </w:tc>
      </w:tr>
      <w:tr w:rsidR="00553C37" w:rsidRPr="00D73406" w14:paraId="3BDA48CD" w14:textId="77777777" w:rsidTr="00553C37">
        <w:trPr>
          <w:trHeight w:val="315"/>
        </w:trPr>
        <w:tc>
          <w:tcPr>
            <w:tcW w:w="2273" w:type="dxa"/>
            <w:shd w:val="clear" w:color="auto" w:fill="auto"/>
            <w:vAlign w:val="bottom"/>
          </w:tcPr>
          <w:p w14:paraId="765B326A" w14:textId="77777777" w:rsidR="00553C37" w:rsidRPr="00D73406" w:rsidRDefault="00553C37" w:rsidP="00553C37">
            <w:pPr>
              <w:pStyle w:val="a5"/>
              <w:ind w:right="-188"/>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ППЗ</w:t>
            </w:r>
          </w:p>
        </w:tc>
        <w:tc>
          <w:tcPr>
            <w:tcW w:w="988" w:type="dxa"/>
            <w:shd w:val="clear" w:color="auto" w:fill="FFFFFF"/>
            <w:vAlign w:val="center"/>
          </w:tcPr>
          <w:p w14:paraId="23A9FD21" w14:textId="77777777" w:rsidR="00553C37" w:rsidRPr="00D73406" w:rsidRDefault="00553C37" w:rsidP="00553C37">
            <w:pPr>
              <w:pStyle w:val="a5"/>
              <w:ind w:right="-52"/>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51,3%</w:t>
            </w:r>
          </w:p>
        </w:tc>
        <w:tc>
          <w:tcPr>
            <w:tcW w:w="1417" w:type="dxa"/>
            <w:shd w:val="clear" w:color="auto" w:fill="FFFFFF"/>
            <w:vAlign w:val="center"/>
          </w:tcPr>
          <w:p w14:paraId="4B608EC3"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[38,4-64,1]</w:t>
            </w:r>
          </w:p>
        </w:tc>
        <w:tc>
          <w:tcPr>
            <w:tcW w:w="997" w:type="dxa"/>
            <w:shd w:val="clear" w:color="auto" w:fill="FFFFFF"/>
          </w:tcPr>
          <w:p w14:paraId="5251BC62"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81,6%</w:t>
            </w:r>
          </w:p>
        </w:tc>
        <w:tc>
          <w:tcPr>
            <w:tcW w:w="1555" w:type="dxa"/>
            <w:shd w:val="clear" w:color="auto" w:fill="FFFFFF"/>
            <w:vAlign w:val="center"/>
          </w:tcPr>
          <w:p w14:paraId="24B4EADF" w14:textId="77777777" w:rsidR="00553C37" w:rsidRPr="00D73406" w:rsidRDefault="00553C37" w:rsidP="00553C37">
            <w:pPr>
              <w:pStyle w:val="a5"/>
              <w:tabs>
                <w:tab w:val="left" w:pos="28"/>
              </w:tabs>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[67,4-90,5]</w:t>
            </w:r>
          </w:p>
        </w:tc>
        <w:tc>
          <w:tcPr>
            <w:tcW w:w="992" w:type="dxa"/>
            <w:shd w:val="clear" w:color="auto" w:fill="auto"/>
            <w:vAlign w:val="bottom"/>
          </w:tcPr>
          <w:p w14:paraId="4BA33CBC" w14:textId="77777777" w:rsidR="00553C37" w:rsidRPr="00D73406" w:rsidRDefault="00553C37" w:rsidP="00553C37">
            <w:pPr>
              <w:pStyle w:val="a5"/>
              <w:ind w:hanging="10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62,6%</w:t>
            </w:r>
          </w:p>
        </w:tc>
        <w:tc>
          <w:tcPr>
            <w:tcW w:w="1422" w:type="dxa"/>
            <w:shd w:val="clear" w:color="auto" w:fill="auto"/>
            <w:vAlign w:val="bottom"/>
          </w:tcPr>
          <w:p w14:paraId="505DDC53"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[51,7-72,3]</w:t>
            </w:r>
          </w:p>
        </w:tc>
      </w:tr>
      <w:tr w:rsidR="00553C37" w:rsidRPr="00D73406" w14:paraId="1A385880" w14:textId="77777777" w:rsidTr="00553C37">
        <w:trPr>
          <w:trHeight w:val="315"/>
        </w:trPr>
        <w:tc>
          <w:tcPr>
            <w:tcW w:w="2273" w:type="dxa"/>
            <w:shd w:val="clear" w:color="auto" w:fill="auto"/>
            <w:vAlign w:val="bottom"/>
          </w:tcPr>
          <w:p w14:paraId="4027A27C" w14:textId="77777777" w:rsidR="00553C37" w:rsidRPr="00D73406" w:rsidRDefault="00553C37" w:rsidP="00553C37">
            <w:pPr>
              <w:pStyle w:val="a5"/>
              <w:ind w:right="-188"/>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НПЗ</w:t>
            </w:r>
          </w:p>
        </w:tc>
        <w:tc>
          <w:tcPr>
            <w:tcW w:w="988" w:type="dxa"/>
            <w:shd w:val="clear" w:color="auto" w:fill="FFFFFF"/>
            <w:vAlign w:val="center"/>
          </w:tcPr>
          <w:p w14:paraId="4B9149DC" w14:textId="77777777" w:rsidR="00553C37" w:rsidRPr="00D73406" w:rsidRDefault="00553C37" w:rsidP="00553C37">
            <w:pPr>
              <w:pStyle w:val="a5"/>
              <w:ind w:right="-52"/>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99,7%</w:t>
            </w:r>
          </w:p>
        </w:tc>
        <w:tc>
          <w:tcPr>
            <w:tcW w:w="1417" w:type="dxa"/>
            <w:shd w:val="clear" w:color="auto" w:fill="FFFFFF"/>
            <w:vAlign w:val="center"/>
          </w:tcPr>
          <w:p w14:paraId="1FCB5C75"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[98,7-99,9]</w:t>
            </w:r>
          </w:p>
        </w:tc>
        <w:tc>
          <w:tcPr>
            <w:tcW w:w="997" w:type="dxa"/>
            <w:shd w:val="clear" w:color="auto" w:fill="FFFFFF"/>
          </w:tcPr>
          <w:p w14:paraId="57A6BEAF"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97,8%</w:t>
            </w:r>
          </w:p>
        </w:tc>
        <w:tc>
          <w:tcPr>
            <w:tcW w:w="1555" w:type="dxa"/>
            <w:shd w:val="clear" w:color="auto" w:fill="FFFFFF"/>
            <w:vAlign w:val="center"/>
          </w:tcPr>
          <w:p w14:paraId="32EE12AC" w14:textId="77777777" w:rsidR="00553C37" w:rsidRPr="00D73406" w:rsidRDefault="00553C37" w:rsidP="00553C37">
            <w:pPr>
              <w:pStyle w:val="a5"/>
              <w:tabs>
                <w:tab w:val="left" w:pos="28"/>
              </w:tabs>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[96,5-98,6]</w:t>
            </w:r>
          </w:p>
        </w:tc>
        <w:tc>
          <w:tcPr>
            <w:tcW w:w="992" w:type="dxa"/>
            <w:shd w:val="clear" w:color="auto" w:fill="auto"/>
            <w:vAlign w:val="bottom"/>
          </w:tcPr>
          <w:p w14:paraId="724F14D1" w14:textId="77777777" w:rsidR="00553C37" w:rsidRPr="00D73406" w:rsidRDefault="00553C37" w:rsidP="00553C37">
            <w:pPr>
              <w:pStyle w:val="a5"/>
              <w:ind w:hanging="10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95,8%</w:t>
            </w:r>
          </w:p>
        </w:tc>
        <w:tc>
          <w:tcPr>
            <w:tcW w:w="1422" w:type="dxa"/>
            <w:shd w:val="clear" w:color="auto" w:fill="auto"/>
            <w:vAlign w:val="bottom"/>
          </w:tcPr>
          <w:p w14:paraId="5EDE88F0"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[94,5-96,9]</w:t>
            </w:r>
          </w:p>
        </w:tc>
      </w:tr>
      <w:tr w:rsidR="00553C37" w:rsidRPr="00D73406" w14:paraId="48C2CFD2" w14:textId="77777777" w:rsidTr="00553C37">
        <w:trPr>
          <w:trHeight w:val="315"/>
        </w:trPr>
        <w:tc>
          <w:tcPr>
            <w:tcW w:w="2273" w:type="dxa"/>
            <w:shd w:val="clear" w:color="auto" w:fill="auto"/>
            <w:vAlign w:val="bottom"/>
          </w:tcPr>
          <w:p w14:paraId="7EA7DCE5" w14:textId="77777777" w:rsidR="00553C37" w:rsidRPr="00D73406" w:rsidRDefault="00553C37" w:rsidP="00553C37">
            <w:pPr>
              <w:pStyle w:val="a5"/>
              <w:ind w:right="-188"/>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 xml:space="preserve">Точность </w:t>
            </w:r>
          </w:p>
        </w:tc>
        <w:tc>
          <w:tcPr>
            <w:tcW w:w="988" w:type="dxa"/>
            <w:shd w:val="clear" w:color="auto" w:fill="FFFFFF"/>
            <w:vAlign w:val="center"/>
          </w:tcPr>
          <w:p w14:paraId="08D23874" w14:textId="77777777" w:rsidR="00553C37" w:rsidRPr="00D73406" w:rsidRDefault="00553C37" w:rsidP="00553C37">
            <w:pPr>
              <w:pStyle w:val="a5"/>
              <w:ind w:right="-52"/>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97,1%</w:t>
            </w:r>
          </w:p>
        </w:tc>
        <w:tc>
          <w:tcPr>
            <w:tcW w:w="1417" w:type="dxa"/>
            <w:shd w:val="clear" w:color="auto" w:fill="FFFFFF"/>
            <w:vAlign w:val="center"/>
          </w:tcPr>
          <w:p w14:paraId="03CC65FA"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[95,5-98,3]</w:t>
            </w:r>
          </w:p>
        </w:tc>
        <w:tc>
          <w:tcPr>
            <w:tcW w:w="997" w:type="dxa"/>
          </w:tcPr>
          <w:p w14:paraId="5370E543" w14:textId="77777777" w:rsidR="00553C37" w:rsidRPr="00D73406" w:rsidRDefault="00553C37" w:rsidP="00553C37">
            <w:pPr>
              <w:pStyle w:val="a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96,7%</w:t>
            </w:r>
          </w:p>
        </w:tc>
        <w:tc>
          <w:tcPr>
            <w:tcW w:w="1555" w:type="dxa"/>
            <w:shd w:val="clear" w:color="auto" w:fill="auto"/>
            <w:vAlign w:val="bottom"/>
          </w:tcPr>
          <w:p w14:paraId="2D181315" w14:textId="77777777" w:rsidR="00553C37" w:rsidRPr="00D73406" w:rsidRDefault="00553C37" w:rsidP="00553C37">
            <w:pPr>
              <w:pStyle w:val="a5"/>
              <w:tabs>
                <w:tab w:val="left" w:pos="28"/>
              </w:tabs>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[95,0-98,0]</w:t>
            </w:r>
          </w:p>
        </w:tc>
        <w:tc>
          <w:tcPr>
            <w:tcW w:w="992" w:type="dxa"/>
            <w:shd w:val="clear" w:color="auto" w:fill="auto"/>
            <w:vAlign w:val="bottom"/>
          </w:tcPr>
          <w:p w14:paraId="0FA0DB02" w14:textId="77777777" w:rsidR="00553C37" w:rsidRPr="00D73406" w:rsidRDefault="00553C37" w:rsidP="00553C37">
            <w:pPr>
              <w:pStyle w:val="a5"/>
              <w:ind w:hanging="105"/>
              <w:jc w:val="right"/>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92,5%</w:t>
            </w:r>
          </w:p>
        </w:tc>
        <w:tc>
          <w:tcPr>
            <w:tcW w:w="1422" w:type="dxa"/>
            <w:shd w:val="clear" w:color="auto" w:fill="auto"/>
            <w:vAlign w:val="bottom"/>
          </w:tcPr>
          <w:p w14:paraId="28FE8F0E" w14:textId="77777777" w:rsidR="00553C37" w:rsidRPr="00D73406" w:rsidRDefault="00553C37" w:rsidP="00553C37">
            <w:pPr>
              <w:pStyle w:val="a5"/>
              <w:ind w:right="-102"/>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[90,0-94,5]</w:t>
            </w:r>
          </w:p>
        </w:tc>
      </w:tr>
      <w:tr w:rsidR="00553C37" w:rsidRPr="00D73406" w14:paraId="3D7377AB" w14:textId="77777777" w:rsidTr="00553C37">
        <w:trPr>
          <w:trHeight w:val="437"/>
        </w:trPr>
        <w:tc>
          <w:tcPr>
            <w:tcW w:w="4678" w:type="dxa"/>
            <w:gridSpan w:val="3"/>
            <w:shd w:val="clear" w:color="auto" w:fill="auto"/>
            <w:vAlign w:val="bottom"/>
          </w:tcPr>
          <w:p w14:paraId="74AB8CEB" w14:textId="77777777" w:rsidR="00553C37" w:rsidRPr="00D73406" w:rsidRDefault="00553C37" w:rsidP="00553C37">
            <w:pPr>
              <w:pStyle w:val="a5"/>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Распространенность         3,0%</w:t>
            </w:r>
          </w:p>
        </w:tc>
        <w:tc>
          <w:tcPr>
            <w:tcW w:w="2552" w:type="dxa"/>
            <w:gridSpan w:val="2"/>
          </w:tcPr>
          <w:p w14:paraId="744A0735" w14:textId="77777777" w:rsidR="00553C37" w:rsidRPr="00D73406" w:rsidRDefault="00553C37" w:rsidP="00553C37">
            <w:pPr>
              <w:pStyle w:val="a5"/>
              <w:ind w:firstLine="851"/>
              <w:jc w:val="both"/>
              <w:rPr>
                <w:rFonts w:ascii="Times New Roman" w:eastAsia="Times New Roman" w:hAnsi="Times New Roman" w:cs="Times New Roman"/>
                <w:color w:val="000000"/>
                <w:sz w:val="27"/>
                <w:szCs w:val="27"/>
                <w:lang w:eastAsia="ru-RU"/>
              </w:rPr>
            </w:pPr>
          </w:p>
          <w:p w14:paraId="57037590" w14:textId="77777777" w:rsidR="00553C37" w:rsidRPr="00D73406" w:rsidRDefault="00553C37" w:rsidP="00553C37">
            <w:pPr>
              <w:pStyle w:val="a5"/>
              <w:ind w:firstLine="851"/>
              <w:jc w:val="both"/>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7,1%</w:t>
            </w:r>
          </w:p>
        </w:tc>
        <w:tc>
          <w:tcPr>
            <w:tcW w:w="2414" w:type="dxa"/>
            <w:gridSpan w:val="2"/>
            <w:shd w:val="clear" w:color="auto" w:fill="auto"/>
            <w:vAlign w:val="bottom"/>
          </w:tcPr>
          <w:p w14:paraId="3AC1F226" w14:textId="77777777" w:rsidR="00553C37" w:rsidRPr="00D73406" w:rsidRDefault="00553C37" w:rsidP="00553C37">
            <w:pPr>
              <w:pStyle w:val="a5"/>
              <w:ind w:hanging="110"/>
              <w:jc w:val="center"/>
              <w:rPr>
                <w:rFonts w:ascii="Times New Roman" w:eastAsia="Times New Roman" w:hAnsi="Times New Roman" w:cs="Times New Roman"/>
                <w:color w:val="000000"/>
                <w:sz w:val="27"/>
                <w:szCs w:val="27"/>
                <w:lang w:eastAsia="ru-RU"/>
              </w:rPr>
            </w:pPr>
            <w:r w:rsidRPr="00D73406">
              <w:rPr>
                <w:rFonts w:ascii="Times New Roman" w:eastAsia="Times New Roman" w:hAnsi="Times New Roman" w:cs="Times New Roman"/>
                <w:color w:val="000000"/>
                <w:sz w:val="27"/>
                <w:szCs w:val="27"/>
                <w:lang w:eastAsia="ru-RU"/>
              </w:rPr>
              <w:t>10,1%</w:t>
            </w:r>
          </w:p>
        </w:tc>
      </w:tr>
      <w:tr w:rsidR="00553C37" w:rsidRPr="00D73406" w14:paraId="73DEE778" w14:textId="77777777" w:rsidTr="00553C37">
        <w:trPr>
          <w:trHeight w:val="437"/>
        </w:trPr>
        <w:tc>
          <w:tcPr>
            <w:tcW w:w="9644" w:type="dxa"/>
            <w:gridSpan w:val="7"/>
            <w:shd w:val="clear" w:color="auto" w:fill="auto"/>
            <w:vAlign w:val="bottom"/>
          </w:tcPr>
          <w:p w14:paraId="11C2A920" w14:textId="77777777" w:rsidR="00553C37" w:rsidRPr="00D73406" w:rsidRDefault="00553C37" w:rsidP="00553C37">
            <w:pPr>
              <w:pStyle w:val="a5"/>
              <w:jc w:val="both"/>
              <w:rPr>
                <w:rFonts w:ascii="Times New Roman" w:eastAsia="Times New Roman" w:hAnsi="Times New Roman" w:cs="Times New Roman"/>
                <w:color w:val="000000"/>
                <w:sz w:val="24"/>
                <w:szCs w:val="24"/>
                <w:lang w:eastAsia="ru-RU"/>
              </w:rPr>
            </w:pPr>
            <w:r w:rsidRPr="00D73406">
              <w:rPr>
                <w:rFonts w:ascii="Times New Roman" w:eastAsia="Times New Roman" w:hAnsi="Times New Roman" w:cs="Times New Roman"/>
                <w:color w:val="000000"/>
                <w:sz w:val="24"/>
                <w:szCs w:val="24"/>
                <w:lang w:eastAsia="ru-RU"/>
              </w:rPr>
              <w:t>Примечания: ДИ – доверительный интервал, НПЗ – негативное предиктивное значение, КРР – колоректальный рак, ОП – отношение правдоподобия, ПА – прогрессирующая аденома, ППЗ – позитивное предиктивное значение, N – количество.</w:t>
            </w:r>
          </w:p>
        </w:tc>
      </w:tr>
    </w:tbl>
    <w:p w14:paraId="4962E54C" w14:textId="77777777" w:rsidR="00553C37" w:rsidRPr="00D73406" w:rsidRDefault="00553C37" w:rsidP="00553C37">
      <w:pPr>
        <w:pStyle w:val="a5"/>
        <w:ind w:firstLine="851"/>
        <w:jc w:val="both"/>
        <w:rPr>
          <w:rFonts w:ascii="Times New Roman" w:hAnsi="Times New Roman" w:cs="Times New Roman"/>
          <w:sz w:val="28"/>
          <w:szCs w:val="28"/>
        </w:rPr>
      </w:pPr>
    </w:p>
    <w:p w14:paraId="7203747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Наиболее достоверным показателем, исключающим наличие заболевания, является «специфичность» метода, которая соответствует высокому негативному предиктивному значению. Как видно из таблицы 11, в нашем исследовании, чувствительность КТ колонографии в диагностике КРР и ПА составляла 88,9% и 71,4% соответственно; а специфичность – 97,4% и 98,7%, соответственно. При этом точность метода составил 97,1% и 96,7% в диагностике КРР и прогрессирующих аденом соответственно. </w:t>
      </w:r>
    </w:p>
    <w:p w14:paraId="0996F91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выборе одного из конкурирующих диагностических тестов в клиническом применении рекомендуется использовать положительные и отрицательные отношения правдоподобия, а не только значения чувствительности и специфичности. Данный показатель обладает рядом преимуществ, в том числе тем фактом, что не варьируют в зависимости от выборки или условий и не зависит от распространенности заболевания. Высокие значения позитивного ОП и низкие значения негативного ОП указывают на большую диагностическую способность теста. В нашем исследовании было выявлено, что КТ колонография имеет очень низкое негативное ОП в </w:t>
      </w:r>
      <w:r w:rsidRPr="00D73406">
        <w:rPr>
          <w:rFonts w:ascii="Times New Roman" w:hAnsi="Times New Roman" w:cs="Times New Roman"/>
          <w:sz w:val="28"/>
          <w:szCs w:val="28"/>
        </w:rPr>
        <w:lastRenderedPageBreak/>
        <w:t>диагностике КРР и прогрессирующих аденом (0,1 и 0,3, соответственно). Таким образом, КТ колонография является наиболее надежным методом для исключения колоректальных неоплазий у бессимптомных обследуемых.</w:t>
      </w:r>
    </w:p>
    <w:p w14:paraId="7FDF439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Для оценки уровня согласия результатов КТ колонографии, эндоскопического и патоморфологического исследований был проведен статистический анализ по изучению коэффициента Каппа. Результаты анализа свидетельствуют о том, что между радиологами, эндоскопистами и патоморфологами имеется существенное согласие при диагностике КРР (значение Каппа составило (ƙ) 0,61). Наиболее значительной была степень согласия между радиологами и эндоскопистами (ƙ=0,68), в то время как степень согласия между радиологами и патоморфологами была меньше (ƙ=0,43). Степень согласия между всеми тремя группами экспертов была слабой в диагностике ПА (ƙ=0,39), при этом между радиологами и эндоскопистами было достигнуто несколько лучшее согласие (ƙ=0,47), чем между радиологами и патоморфологами (ƙ=0,40).</w:t>
      </w:r>
    </w:p>
    <w:p w14:paraId="33300BCF" w14:textId="75BC7C1A" w:rsidR="00553C37" w:rsidRPr="00D73406" w:rsidRDefault="00553C37" w:rsidP="00553C37">
      <w:pPr>
        <w:pStyle w:val="a5"/>
        <w:ind w:firstLine="851"/>
        <w:jc w:val="both"/>
        <w:rPr>
          <w:rFonts w:ascii="Times New Roman" w:hAnsi="Times New Roman" w:cs="Times New Roman"/>
          <w:color w:val="000000" w:themeColor="text1"/>
          <w:sz w:val="28"/>
          <w:szCs w:val="28"/>
        </w:rPr>
      </w:pPr>
      <w:r w:rsidRPr="00D73406">
        <w:rPr>
          <w:rFonts w:ascii="Times New Roman" w:hAnsi="Times New Roman" w:cs="Times New Roman"/>
          <w:color w:val="000000" w:themeColor="text1"/>
          <w:sz w:val="28"/>
          <w:szCs w:val="28"/>
        </w:rPr>
        <w:t xml:space="preserve">3.2.4 </w:t>
      </w:r>
      <w:r w:rsidR="00BB5B7B" w:rsidRPr="00D73406">
        <w:rPr>
          <w:rFonts w:ascii="Times New Roman" w:hAnsi="Times New Roman" w:cs="Times New Roman"/>
          <w:sz w:val="28"/>
          <w:szCs w:val="28"/>
        </w:rPr>
        <w:t>Частота выявления КРР и прогрессирующих аденом в зависимости от различных медико-демографических факторов</w:t>
      </w:r>
    </w:p>
    <w:p w14:paraId="5541E109" w14:textId="77777777" w:rsidR="00553C37" w:rsidRPr="00D73406" w:rsidRDefault="00553C37" w:rsidP="00553C37">
      <w:pPr>
        <w:pStyle w:val="a5"/>
        <w:ind w:firstLine="851"/>
        <w:jc w:val="both"/>
        <w:rPr>
          <w:rFonts w:ascii="Times New Roman" w:hAnsi="Times New Roman" w:cs="Times New Roman"/>
          <w:color w:val="000000" w:themeColor="text1"/>
          <w:sz w:val="28"/>
          <w:szCs w:val="28"/>
        </w:rPr>
      </w:pPr>
      <w:r w:rsidRPr="00D73406">
        <w:rPr>
          <w:rFonts w:ascii="Times New Roman" w:hAnsi="Times New Roman" w:cs="Times New Roman"/>
          <w:color w:val="000000" w:themeColor="text1"/>
          <w:sz w:val="28"/>
          <w:szCs w:val="28"/>
        </w:rPr>
        <w:t xml:space="preserve">Мы провели анализ частоты выявления колоректального рака и прогрессирующих аденом при проведении скрининга КРР с применением КТ колонографии у бессимптомного населения в зависимости от возраста, пола, этнической принадлежности участников, а также в ассоциации с медицинскими факторами, такими как индекс массы тела (ИМТ), отягощённый анамнез, результат ФИТ, вовлеченность в физическую активность и наличие вредных привычек (таблица 12). </w:t>
      </w:r>
    </w:p>
    <w:p w14:paraId="5B62F22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color w:val="000000" w:themeColor="text1"/>
          <w:sz w:val="28"/>
          <w:szCs w:val="28"/>
        </w:rPr>
        <w:t xml:space="preserve">Частота выявления </w:t>
      </w:r>
      <w:r w:rsidRPr="00D73406">
        <w:rPr>
          <w:rFonts w:ascii="Times New Roman" w:hAnsi="Times New Roman" w:cs="Times New Roman"/>
          <w:sz w:val="28"/>
          <w:szCs w:val="28"/>
        </w:rPr>
        <w:t>КРР превалирует более чем в 12 раз у обследуемых старше 66 лет (ОШ 12,11; 95% ДИ 4,45-32,92; p=0,01), а в случае прогрессирующих аденом различие было относительно небольшим, но статистически значимым (ОШ 1,89; 95% ДИ 0,67-3,71; p=0,05).</w:t>
      </w:r>
    </w:p>
    <w:p w14:paraId="7DEFD059" w14:textId="724251F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color w:val="000000" w:themeColor="text1"/>
          <w:sz w:val="28"/>
          <w:szCs w:val="28"/>
        </w:rPr>
        <w:t>Р</w:t>
      </w:r>
      <w:r w:rsidRPr="00D73406">
        <w:rPr>
          <w:rFonts w:ascii="Times New Roman" w:hAnsi="Times New Roman" w:cs="Times New Roman"/>
          <w:sz w:val="28"/>
          <w:szCs w:val="28"/>
        </w:rPr>
        <w:t xml:space="preserve">аспространенность КРР и крупных аденом у лиц казахской национальности и остального азиатского населения была ниже, чем у представителей славянской этнической группы (ОШ 0,61; 95% ДИ 0,22-1,65; p=0,05 и ОШ 0,43; 95% ДИ 0,22-0,83; p=0,01 соответственно). Следует отметить, что этнические казахи составляли подавляющее большинство всех участников азиатского происхождения – 92%, в то время как другие азиатские национальности были представлены уйгурами, корейцами и татарами с общей долей 3,7%, 3,0% и 1,4%, соответственно.  </w:t>
      </w:r>
    </w:p>
    <w:p w14:paraId="462D4FAD" w14:textId="77777777" w:rsidR="00C33593" w:rsidRPr="00D73406" w:rsidRDefault="00C33593" w:rsidP="00C33593">
      <w:pPr>
        <w:pStyle w:val="a5"/>
        <w:ind w:firstLine="851"/>
        <w:jc w:val="both"/>
        <w:rPr>
          <w:rFonts w:ascii="Times New Roman" w:hAnsi="Times New Roman" w:cs="Times New Roman"/>
          <w:sz w:val="28"/>
          <w:szCs w:val="28"/>
        </w:rPr>
      </w:pPr>
      <w:r w:rsidRPr="00D73406">
        <w:rPr>
          <w:rFonts w:ascii="Times New Roman" w:hAnsi="Times New Roman" w:cs="Times New Roman"/>
          <w:color w:val="000000" w:themeColor="text1"/>
          <w:sz w:val="28"/>
          <w:szCs w:val="28"/>
        </w:rPr>
        <w:t xml:space="preserve">У </w:t>
      </w:r>
      <w:r w:rsidRPr="00D73406">
        <w:rPr>
          <w:rFonts w:ascii="Times New Roman" w:hAnsi="Times New Roman" w:cs="Times New Roman"/>
          <w:sz w:val="28"/>
          <w:szCs w:val="28"/>
        </w:rPr>
        <w:t>обследуемых, утверждавших при анкетировании, что они вели физически активный образ жизни, риск выявления КРР и ПА был ниже в четыре и в два раза соответственно, по сравнению с теми участниками, которые были менее физически активными (p≤0,05). В группу «физически активных» были распределены участники, которые более 3 часов в неделю занимающиеся различными видами физической активности, как быстрая ходьба, бег, езда на велосипеде, тренировки в тренажерном зале, аэробика, игра в футбол или большой теннис и т.д.</w:t>
      </w:r>
    </w:p>
    <w:p w14:paraId="754E62E3" w14:textId="77777777" w:rsidR="00C33593" w:rsidRPr="00D73406" w:rsidRDefault="00C33593" w:rsidP="00553C37">
      <w:pPr>
        <w:pStyle w:val="a5"/>
        <w:ind w:firstLine="851"/>
        <w:jc w:val="both"/>
        <w:rPr>
          <w:rFonts w:ascii="Times New Roman" w:hAnsi="Times New Roman" w:cs="Times New Roman"/>
          <w:color w:val="000000" w:themeColor="text1"/>
          <w:sz w:val="28"/>
          <w:szCs w:val="28"/>
        </w:rPr>
      </w:pPr>
    </w:p>
    <w:p w14:paraId="7AD2419E"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12 – Частота выявления КРР и прогрессирующих аденом в зависимости от медико-демографических характеристик участников (N=593)</w:t>
      </w:r>
    </w:p>
    <w:p w14:paraId="6F2C5098"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5"/>
        <w:gridCol w:w="1418"/>
        <w:gridCol w:w="2268"/>
        <w:gridCol w:w="708"/>
        <w:gridCol w:w="1985"/>
        <w:gridCol w:w="850"/>
      </w:tblGrid>
      <w:tr w:rsidR="00553C37" w:rsidRPr="00D73406" w14:paraId="1FD56BB3" w14:textId="77777777" w:rsidTr="00553C37">
        <w:trPr>
          <w:trHeight w:val="323"/>
        </w:trPr>
        <w:tc>
          <w:tcPr>
            <w:tcW w:w="2405" w:type="dxa"/>
            <w:vMerge w:val="restart"/>
          </w:tcPr>
          <w:p w14:paraId="121CBD59"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ГРУППЫ  </w:t>
            </w:r>
          </w:p>
        </w:tc>
        <w:tc>
          <w:tcPr>
            <w:tcW w:w="1418" w:type="dxa"/>
            <w:vMerge w:val="restart"/>
          </w:tcPr>
          <w:p w14:paraId="7398C8FC" w14:textId="77777777" w:rsidR="00553C37" w:rsidRPr="00D73406" w:rsidRDefault="00553C37" w:rsidP="00553C37">
            <w:pPr>
              <w:pStyle w:val="a5"/>
              <w:jc w:val="both"/>
              <w:rPr>
                <w:rFonts w:ascii="Times New Roman" w:hAnsi="Times New Roman" w:cs="Times New Roman"/>
                <w:sz w:val="26"/>
                <w:szCs w:val="26"/>
              </w:rPr>
            </w:pPr>
          </w:p>
          <w:p w14:paraId="47635A97"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N (%)</w:t>
            </w:r>
          </w:p>
        </w:tc>
        <w:tc>
          <w:tcPr>
            <w:tcW w:w="2976" w:type="dxa"/>
            <w:gridSpan w:val="2"/>
          </w:tcPr>
          <w:p w14:paraId="49973430" w14:textId="77777777" w:rsidR="00553C37" w:rsidRPr="00D73406" w:rsidRDefault="00553C37" w:rsidP="00553C37">
            <w:pPr>
              <w:pStyle w:val="a5"/>
              <w:jc w:val="center"/>
              <w:rPr>
                <w:rFonts w:ascii="Times New Roman" w:hAnsi="Times New Roman" w:cs="Times New Roman"/>
                <w:sz w:val="26"/>
                <w:szCs w:val="26"/>
              </w:rPr>
            </w:pPr>
            <w:r w:rsidRPr="00D73406">
              <w:rPr>
                <w:rFonts w:ascii="Times New Roman" w:hAnsi="Times New Roman" w:cs="Times New Roman"/>
                <w:sz w:val="26"/>
                <w:szCs w:val="26"/>
              </w:rPr>
              <w:t>КРР</w:t>
            </w:r>
          </w:p>
        </w:tc>
        <w:tc>
          <w:tcPr>
            <w:tcW w:w="2835" w:type="dxa"/>
            <w:gridSpan w:val="2"/>
          </w:tcPr>
          <w:p w14:paraId="48B9ED67" w14:textId="77777777" w:rsidR="00553C37" w:rsidRPr="00D73406" w:rsidRDefault="00553C37" w:rsidP="00553C37">
            <w:pPr>
              <w:pStyle w:val="a5"/>
              <w:jc w:val="center"/>
              <w:rPr>
                <w:rFonts w:ascii="Times New Roman" w:hAnsi="Times New Roman" w:cs="Times New Roman"/>
                <w:i/>
                <w:sz w:val="26"/>
                <w:szCs w:val="26"/>
              </w:rPr>
            </w:pPr>
            <w:r w:rsidRPr="00D73406">
              <w:rPr>
                <w:rFonts w:ascii="Times New Roman" w:hAnsi="Times New Roman" w:cs="Times New Roman"/>
                <w:sz w:val="26"/>
                <w:szCs w:val="26"/>
              </w:rPr>
              <w:t>ПА</w:t>
            </w:r>
          </w:p>
        </w:tc>
      </w:tr>
      <w:tr w:rsidR="00553C37" w:rsidRPr="00D73406" w14:paraId="747AB721" w14:textId="77777777" w:rsidTr="00553C37">
        <w:trPr>
          <w:trHeight w:val="322"/>
        </w:trPr>
        <w:tc>
          <w:tcPr>
            <w:tcW w:w="2405" w:type="dxa"/>
            <w:vMerge/>
          </w:tcPr>
          <w:p w14:paraId="59917F5A" w14:textId="77777777" w:rsidR="00553C37" w:rsidRPr="00D73406" w:rsidRDefault="00553C37" w:rsidP="00553C37">
            <w:pPr>
              <w:pStyle w:val="a5"/>
              <w:jc w:val="both"/>
              <w:rPr>
                <w:rFonts w:ascii="Times New Roman" w:hAnsi="Times New Roman" w:cs="Times New Roman"/>
                <w:sz w:val="26"/>
                <w:szCs w:val="26"/>
              </w:rPr>
            </w:pPr>
          </w:p>
        </w:tc>
        <w:tc>
          <w:tcPr>
            <w:tcW w:w="1418" w:type="dxa"/>
            <w:vMerge/>
          </w:tcPr>
          <w:p w14:paraId="3DCF8AEB" w14:textId="77777777" w:rsidR="00553C37" w:rsidRPr="00D73406" w:rsidRDefault="00553C37" w:rsidP="00553C37">
            <w:pPr>
              <w:pStyle w:val="a5"/>
              <w:jc w:val="both"/>
              <w:rPr>
                <w:rFonts w:ascii="Times New Roman" w:hAnsi="Times New Roman" w:cs="Times New Roman"/>
                <w:sz w:val="26"/>
                <w:szCs w:val="26"/>
              </w:rPr>
            </w:pPr>
          </w:p>
        </w:tc>
        <w:tc>
          <w:tcPr>
            <w:tcW w:w="2268" w:type="dxa"/>
          </w:tcPr>
          <w:p w14:paraId="5E113070" w14:textId="77777777" w:rsidR="00553C37" w:rsidRPr="00D73406" w:rsidRDefault="00553C37" w:rsidP="00553C37">
            <w:pPr>
              <w:pStyle w:val="a5"/>
              <w:jc w:val="center"/>
              <w:rPr>
                <w:rFonts w:ascii="Times New Roman" w:hAnsi="Times New Roman" w:cs="Times New Roman"/>
                <w:sz w:val="26"/>
                <w:szCs w:val="26"/>
              </w:rPr>
            </w:pPr>
            <w:r w:rsidRPr="00D73406">
              <w:rPr>
                <w:rFonts w:ascii="Times New Roman" w:hAnsi="Times New Roman" w:cs="Times New Roman"/>
                <w:sz w:val="26"/>
                <w:szCs w:val="26"/>
              </w:rPr>
              <w:t>ОШ [95% ДИ]</w:t>
            </w:r>
          </w:p>
        </w:tc>
        <w:tc>
          <w:tcPr>
            <w:tcW w:w="708" w:type="dxa"/>
          </w:tcPr>
          <w:p w14:paraId="547C1513" w14:textId="77777777" w:rsidR="00553C37" w:rsidRPr="00D73406" w:rsidRDefault="00553C37" w:rsidP="00553C37">
            <w:pPr>
              <w:pStyle w:val="a5"/>
              <w:jc w:val="right"/>
              <w:rPr>
                <w:rFonts w:ascii="Times New Roman" w:hAnsi="Times New Roman" w:cs="Times New Roman"/>
                <w:i/>
                <w:sz w:val="26"/>
                <w:szCs w:val="26"/>
              </w:rPr>
            </w:pPr>
            <w:r w:rsidRPr="00D73406">
              <w:rPr>
                <w:rFonts w:ascii="Times New Roman" w:hAnsi="Times New Roman" w:cs="Times New Roman"/>
                <w:i/>
                <w:sz w:val="26"/>
                <w:szCs w:val="26"/>
              </w:rPr>
              <w:t>p</w:t>
            </w:r>
          </w:p>
        </w:tc>
        <w:tc>
          <w:tcPr>
            <w:tcW w:w="1985" w:type="dxa"/>
          </w:tcPr>
          <w:p w14:paraId="37415252" w14:textId="77777777" w:rsidR="00553C37" w:rsidRPr="00D73406" w:rsidRDefault="00553C37" w:rsidP="00553C37">
            <w:pPr>
              <w:pStyle w:val="a5"/>
              <w:jc w:val="center"/>
              <w:rPr>
                <w:rFonts w:ascii="Times New Roman" w:hAnsi="Times New Roman" w:cs="Times New Roman"/>
                <w:sz w:val="26"/>
                <w:szCs w:val="26"/>
              </w:rPr>
            </w:pPr>
            <w:r w:rsidRPr="00D73406">
              <w:rPr>
                <w:rFonts w:ascii="Times New Roman" w:hAnsi="Times New Roman" w:cs="Times New Roman"/>
                <w:sz w:val="26"/>
                <w:szCs w:val="26"/>
              </w:rPr>
              <w:t>ОШ [95% ДИ]</w:t>
            </w:r>
          </w:p>
        </w:tc>
        <w:tc>
          <w:tcPr>
            <w:tcW w:w="850" w:type="dxa"/>
          </w:tcPr>
          <w:p w14:paraId="5FFFD427" w14:textId="77777777" w:rsidR="00553C37" w:rsidRPr="00D73406" w:rsidRDefault="00553C37" w:rsidP="00553C37">
            <w:pPr>
              <w:pStyle w:val="a5"/>
              <w:jc w:val="right"/>
              <w:rPr>
                <w:rFonts w:ascii="Times New Roman" w:hAnsi="Times New Roman" w:cs="Times New Roman"/>
                <w:i/>
                <w:sz w:val="26"/>
                <w:szCs w:val="26"/>
              </w:rPr>
            </w:pPr>
            <w:r w:rsidRPr="00D73406">
              <w:rPr>
                <w:rFonts w:ascii="Times New Roman" w:hAnsi="Times New Roman" w:cs="Times New Roman"/>
                <w:i/>
                <w:sz w:val="26"/>
                <w:szCs w:val="26"/>
              </w:rPr>
              <w:t>p</w:t>
            </w:r>
          </w:p>
        </w:tc>
      </w:tr>
      <w:tr w:rsidR="00553C37" w:rsidRPr="00D73406" w14:paraId="2E2B22E1" w14:textId="77777777" w:rsidTr="00553C37">
        <w:tc>
          <w:tcPr>
            <w:tcW w:w="9634" w:type="dxa"/>
            <w:gridSpan w:val="6"/>
          </w:tcPr>
          <w:p w14:paraId="22D05A76"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Возраст, лет</w:t>
            </w:r>
          </w:p>
        </w:tc>
      </w:tr>
      <w:tr w:rsidR="00553C37" w:rsidRPr="00D73406" w14:paraId="61C79E1F" w14:textId="77777777" w:rsidTr="00553C37">
        <w:tc>
          <w:tcPr>
            <w:tcW w:w="2405" w:type="dxa"/>
          </w:tcPr>
          <w:p w14:paraId="47E5EC8D"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45-55</w:t>
            </w:r>
          </w:p>
        </w:tc>
        <w:tc>
          <w:tcPr>
            <w:tcW w:w="1418" w:type="dxa"/>
          </w:tcPr>
          <w:p w14:paraId="5AB0BCC1"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264 (44,5)</w:t>
            </w:r>
          </w:p>
        </w:tc>
        <w:tc>
          <w:tcPr>
            <w:tcW w:w="2268" w:type="dxa"/>
          </w:tcPr>
          <w:p w14:paraId="494628A8"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0,51 [0,18-1,46]</w:t>
            </w:r>
          </w:p>
        </w:tc>
        <w:tc>
          <w:tcPr>
            <w:tcW w:w="708" w:type="dxa"/>
            <w:vMerge w:val="restart"/>
          </w:tcPr>
          <w:p w14:paraId="23928821" w14:textId="77777777" w:rsidR="00553C37" w:rsidRPr="00D73406" w:rsidRDefault="00553C37" w:rsidP="00553C37">
            <w:pPr>
              <w:pStyle w:val="a5"/>
              <w:ind w:right="-106"/>
              <w:rPr>
                <w:rFonts w:ascii="Times New Roman" w:hAnsi="Times New Roman" w:cs="Times New Roman"/>
                <w:i/>
                <w:sz w:val="26"/>
                <w:szCs w:val="26"/>
              </w:rPr>
            </w:pPr>
          </w:p>
          <w:p w14:paraId="477D1E53" w14:textId="77777777" w:rsidR="00553C37" w:rsidRPr="00D73406" w:rsidRDefault="00553C37" w:rsidP="00553C37">
            <w:pPr>
              <w:pStyle w:val="a5"/>
              <w:ind w:right="-106"/>
              <w:rPr>
                <w:rFonts w:ascii="Times New Roman" w:hAnsi="Times New Roman" w:cs="Times New Roman"/>
                <w:i/>
                <w:sz w:val="26"/>
                <w:szCs w:val="26"/>
              </w:rPr>
            </w:pPr>
          </w:p>
          <w:p w14:paraId="260122CE" w14:textId="77777777" w:rsidR="00553C37" w:rsidRPr="00D73406" w:rsidRDefault="00553C37" w:rsidP="00553C37">
            <w:pPr>
              <w:pStyle w:val="a5"/>
              <w:ind w:right="-106"/>
              <w:rPr>
                <w:rFonts w:ascii="Times New Roman" w:hAnsi="Times New Roman" w:cs="Times New Roman"/>
                <w:i/>
                <w:sz w:val="26"/>
                <w:szCs w:val="26"/>
              </w:rPr>
            </w:pPr>
            <w:r w:rsidRPr="00D73406">
              <w:rPr>
                <w:rFonts w:ascii="Times New Roman" w:hAnsi="Times New Roman" w:cs="Times New Roman"/>
                <w:i/>
                <w:sz w:val="26"/>
                <w:szCs w:val="26"/>
              </w:rPr>
              <w:t>0,01</w:t>
            </w:r>
          </w:p>
        </w:tc>
        <w:tc>
          <w:tcPr>
            <w:tcW w:w="1985" w:type="dxa"/>
          </w:tcPr>
          <w:p w14:paraId="14A10BB6"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0,84 [0,44-1,59]</w:t>
            </w:r>
          </w:p>
        </w:tc>
        <w:tc>
          <w:tcPr>
            <w:tcW w:w="850" w:type="dxa"/>
            <w:vMerge w:val="restart"/>
          </w:tcPr>
          <w:p w14:paraId="014AF48D" w14:textId="77777777" w:rsidR="00553C37" w:rsidRPr="00D73406" w:rsidRDefault="00553C37" w:rsidP="00553C37">
            <w:pPr>
              <w:pStyle w:val="a5"/>
              <w:ind w:firstLine="851"/>
              <w:jc w:val="both"/>
              <w:rPr>
                <w:rFonts w:ascii="Times New Roman" w:hAnsi="Times New Roman" w:cs="Times New Roman"/>
                <w:i/>
                <w:sz w:val="26"/>
                <w:szCs w:val="26"/>
              </w:rPr>
            </w:pPr>
            <w:r w:rsidRPr="00D73406">
              <w:rPr>
                <w:rFonts w:ascii="Times New Roman" w:hAnsi="Times New Roman" w:cs="Times New Roman"/>
                <w:i/>
                <w:sz w:val="26"/>
                <w:szCs w:val="26"/>
              </w:rPr>
              <w:t>0</w:t>
            </w:r>
          </w:p>
          <w:p w14:paraId="339477E0" w14:textId="77777777" w:rsidR="00553C37" w:rsidRPr="00D73406" w:rsidRDefault="00553C37" w:rsidP="00553C37">
            <w:pPr>
              <w:pStyle w:val="a5"/>
              <w:ind w:firstLine="851"/>
              <w:jc w:val="right"/>
              <w:rPr>
                <w:rFonts w:ascii="Times New Roman" w:hAnsi="Times New Roman" w:cs="Times New Roman"/>
                <w:i/>
                <w:sz w:val="26"/>
                <w:szCs w:val="26"/>
              </w:rPr>
            </w:pPr>
            <w:r w:rsidRPr="00D73406">
              <w:rPr>
                <w:rFonts w:ascii="Times New Roman" w:hAnsi="Times New Roman" w:cs="Times New Roman"/>
                <w:i/>
                <w:sz w:val="26"/>
                <w:szCs w:val="26"/>
              </w:rPr>
              <w:t>.0,05</w:t>
            </w:r>
          </w:p>
        </w:tc>
      </w:tr>
      <w:tr w:rsidR="00553C37" w:rsidRPr="00D73406" w14:paraId="643CEB7A" w14:textId="77777777" w:rsidTr="00553C37">
        <w:tc>
          <w:tcPr>
            <w:tcW w:w="2405" w:type="dxa"/>
          </w:tcPr>
          <w:p w14:paraId="4209F71F"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56-65</w:t>
            </w:r>
          </w:p>
        </w:tc>
        <w:tc>
          <w:tcPr>
            <w:tcW w:w="1418" w:type="dxa"/>
          </w:tcPr>
          <w:p w14:paraId="135A38FB"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200 (33,7)</w:t>
            </w:r>
          </w:p>
        </w:tc>
        <w:tc>
          <w:tcPr>
            <w:tcW w:w="2268" w:type="dxa"/>
          </w:tcPr>
          <w:p w14:paraId="0748AB10"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0,81 [0,28-2,34]</w:t>
            </w:r>
          </w:p>
        </w:tc>
        <w:tc>
          <w:tcPr>
            <w:tcW w:w="708" w:type="dxa"/>
            <w:vMerge/>
          </w:tcPr>
          <w:p w14:paraId="09D728EE" w14:textId="77777777" w:rsidR="00553C37" w:rsidRPr="00D73406" w:rsidRDefault="00553C37" w:rsidP="00553C37">
            <w:pPr>
              <w:pStyle w:val="a5"/>
              <w:ind w:right="-106"/>
              <w:rPr>
                <w:rFonts w:ascii="Times New Roman" w:hAnsi="Times New Roman" w:cs="Times New Roman"/>
                <w:sz w:val="26"/>
                <w:szCs w:val="26"/>
              </w:rPr>
            </w:pPr>
          </w:p>
        </w:tc>
        <w:tc>
          <w:tcPr>
            <w:tcW w:w="1985" w:type="dxa"/>
          </w:tcPr>
          <w:p w14:paraId="1E49FB12"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0,68 [0,33-1,38]</w:t>
            </w:r>
          </w:p>
        </w:tc>
        <w:tc>
          <w:tcPr>
            <w:tcW w:w="850" w:type="dxa"/>
            <w:vMerge/>
          </w:tcPr>
          <w:p w14:paraId="17319564" w14:textId="77777777" w:rsidR="00553C37" w:rsidRPr="00D73406" w:rsidRDefault="00553C37" w:rsidP="00553C37">
            <w:pPr>
              <w:pStyle w:val="a5"/>
              <w:ind w:firstLine="851"/>
              <w:jc w:val="both"/>
              <w:rPr>
                <w:rFonts w:ascii="Times New Roman" w:hAnsi="Times New Roman" w:cs="Times New Roman"/>
                <w:sz w:val="26"/>
                <w:szCs w:val="26"/>
              </w:rPr>
            </w:pPr>
          </w:p>
        </w:tc>
      </w:tr>
      <w:tr w:rsidR="00553C37" w:rsidRPr="00D73406" w14:paraId="1E2F18AC" w14:textId="77777777" w:rsidTr="00553C37">
        <w:tc>
          <w:tcPr>
            <w:tcW w:w="2405" w:type="dxa"/>
          </w:tcPr>
          <w:p w14:paraId="10229279"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66-75</w:t>
            </w:r>
          </w:p>
        </w:tc>
        <w:tc>
          <w:tcPr>
            <w:tcW w:w="1418" w:type="dxa"/>
          </w:tcPr>
          <w:p w14:paraId="1959D5B2"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129 (21,8)</w:t>
            </w:r>
          </w:p>
        </w:tc>
        <w:tc>
          <w:tcPr>
            <w:tcW w:w="2268" w:type="dxa"/>
          </w:tcPr>
          <w:p w14:paraId="2667C7CF"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12,11 [4,45-32,9]</w:t>
            </w:r>
          </w:p>
        </w:tc>
        <w:tc>
          <w:tcPr>
            <w:tcW w:w="708" w:type="dxa"/>
            <w:vMerge/>
          </w:tcPr>
          <w:p w14:paraId="7669283D" w14:textId="77777777" w:rsidR="00553C37" w:rsidRPr="00D73406" w:rsidRDefault="00553C37" w:rsidP="00553C37">
            <w:pPr>
              <w:pStyle w:val="a5"/>
              <w:ind w:right="-106"/>
              <w:rPr>
                <w:rFonts w:ascii="Times New Roman" w:hAnsi="Times New Roman" w:cs="Times New Roman"/>
                <w:sz w:val="26"/>
                <w:szCs w:val="26"/>
              </w:rPr>
            </w:pPr>
          </w:p>
        </w:tc>
        <w:tc>
          <w:tcPr>
            <w:tcW w:w="1985" w:type="dxa"/>
          </w:tcPr>
          <w:p w14:paraId="3B399669"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1,89 [0,67-3,71]</w:t>
            </w:r>
          </w:p>
        </w:tc>
        <w:tc>
          <w:tcPr>
            <w:tcW w:w="850" w:type="dxa"/>
            <w:vMerge/>
          </w:tcPr>
          <w:p w14:paraId="2B4C0380" w14:textId="77777777" w:rsidR="00553C37" w:rsidRPr="00D73406" w:rsidRDefault="00553C37" w:rsidP="00553C37">
            <w:pPr>
              <w:pStyle w:val="a5"/>
              <w:ind w:firstLine="851"/>
              <w:jc w:val="both"/>
              <w:rPr>
                <w:rFonts w:ascii="Times New Roman" w:hAnsi="Times New Roman" w:cs="Times New Roman"/>
                <w:sz w:val="26"/>
                <w:szCs w:val="26"/>
              </w:rPr>
            </w:pPr>
          </w:p>
        </w:tc>
      </w:tr>
      <w:tr w:rsidR="00553C37" w:rsidRPr="00D73406" w14:paraId="116592EB" w14:textId="77777777" w:rsidTr="00553C37">
        <w:tc>
          <w:tcPr>
            <w:tcW w:w="9634" w:type="dxa"/>
            <w:gridSpan w:val="6"/>
          </w:tcPr>
          <w:p w14:paraId="0FD249CA" w14:textId="77777777" w:rsidR="00553C37" w:rsidRPr="00D73406" w:rsidRDefault="00553C37" w:rsidP="00553C37">
            <w:pPr>
              <w:pStyle w:val="a5"/>
              <w:ind w:right="-106"/>
              <w:rPr>
                <w:rFonts w:ascii="Times New Roman" w:hAnsi="Times New Roman" w:cs="Times New Roman"/>
                <w:i/>
                <w:sz w:val="26"/>
                <w:szCs w:val="26"/>
              </w:rPr>
            </w:pPr>
            <w:r w:rsidRPr="00D73406">
              <w:rPr>
                <w:rFonts w:ascii="Times New Roman" w:hAnsi="Times New Roman" w:cs="Times New Roman"/>
                <w:i/>
                <w:sz w:val="26"/>
                <w:szCs w:val="26"/>
              </w:rPr>
              <w:t>Пол</w:t>
            </w:r>
          </w:p>
        </w:tc>
      </w:tr>
      <w:tr w:rsidR="00553C37" w:rsidRPr="00D73406" w14:paraId="5519210F" w14:textId="77777777" w:rsidTr="00553C37">
        <w:tc>
          <w:tcPr>
            <w:tcW w:w="2405" w:type="dxa"/>
          </w:tcPr>
          <w:p w14:paraId="00C1EE42"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Мужчина</w:t>
            </w:r>
          </w:p>
        </w:tc>
        <w:tc>
          <w:tcPr>
            <w:tcW w:w="1418" w:type="dxa"/>
          </w:tcPr>
          <w:p w14:paraId="2ADE05E3"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205 (34,6)</w:t>
            </w:r>
          </w:p>
        </w:tc>
        <w:tc>
          <w:tcPr>
            <w:tcW w:w="2268" w:type="dxa"/>
          </w:tcPr>
          <w:p w14:paraId="229499E1"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1,54 [0,60-3,95]</w:t>
            </w:r>
          </w:p>
        </w:tc>
        <w:tc>
          <w:tcPr>
            <w:tcW w:w="708" w:type="dxa"/>
            <w:vMerge w:val="restart"/>
          </w:tcPr>
          <w:p w14:paraId="39E0057F" w14:textId="77777777" w:rsidR="00553C37" w:rsidRPr="00D73406" w:rsidRDefault="00553C37" w:rsidP="00553C37">
            <w:pPr>
              <w:pStyle w:val="a5"/>
              <w:ind w:right="-106"/>
              <w:rPr>
                <w:rFonts w:ascii="Times New Roman" w:hAnsi="Times New Roman" w:cs="Times New Roman"/>
                <w:i/>
                <w:sz w:val="26"/>
                <w:szCs w:val="26"/>
              </w:rPr>
            </w:pPr>
          </w:p>
          <w:p w14:paraId="623FB688" w14:textId="77777777" w:rsidR="00553C37" w:rsidRPr="00D73406" w:rsidRDefault="00553C37" w:rsidP="00553C37">
            <w:pPr>
              <w:pStyle w:val="a5"/>
              <w:ind w:right="-106"/>
              <w:rPr>
                <w:rFonts w:ascii="Times New Roman" w:hAnsi="Times New Roman" w:cs="Times New Roman"/>
                <w:i/>
                <w:sz w:val="26"/>
                <w:szCs w:val="26"/>
              </w:rPr>
            </w:pPr>
            <w:r w:rsidRPr="00D73406">
              <w:rPr>
                <w:rFonts w:ascii="Times New Roman" w:hAnsi="Times New Roman" w:cs="Times New Roman"/>
                <w:i/>
                <w:sz w:val="26"/>
                <w:szCs w:val="26"/>
              </w:rPr>
              <w:t>0,37</w:t>
            </w:r>
          </w:p>
        </w:tc>
        <w:tc>
          <w:tcPr>
            <w:tcW w:w="1985" w:type="dxa"/>
          </w:tcPr>
          <w:p w14:paraId="414A7C63"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0,74 [0,37-1,18]</w:t>
            </w:r>
          </w:p>
        </w:tc>
        <w:tc>
          <w:tcPr>
            <w:tcW w:w="850" w:type="dxa"/>
            <w:vMerge w:val="restart"/>
          </w:tcPr>
          <w:p w14:paraId="6192BAE7" w14:textId="77777777" w:rsidR="00553C37" w:rsidRPr="00D73406" w:rsidRDefault="00553C37" w:rsidP="00553C37">
            <w:pPr>
              <w:pStyle w:val="a5"/>
              <w:ind w:firstLine="851"/>
              <w:jc w:val="right"/>
              <w:rPr>
                <w:rFonts w:ascii="Times New Roman" w:hAnsi="Times New Roman" w:cs="Times New Roman"/>
                <w:i/>
                <w:sz w:val="26"/>
                <w:szCs w:val="26"/>
              </w:rPr>
            </w:pPr>
            <w:r w:rsidRPr="00D73406">
              <w:rPr>
                <w:rFonts w:ascii="Times New Roman" w:hAnsi="Times New Roman" w:cs="Times New Roman"/>
                <w:i/>
                <w:sz w:val="26"/>
                <w:szCs w:val="26"/>
              </w:rPr>
              <w:t>00,39</w:t>
            </w:r>
          </w:p>
        </w:tc>
      </w:tr>
      <w:tr w:rsidR="00553C37" w:rsidRPr="00D73406" w14:paraId="320BEB68" w14:textId="77777777" w:rsidTr="00553C37">
        <w:tc>
          <w:tcPr>
            <w:tcW w:w="2405" w:type="dxa"/>
          </w:tcPr>
          <w:p w14:paraId="401620EE"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Женщина </w:t>
            </w:r>
          </w:p>
        </w:tc>
        <w:tc>
          <w:tcPr>
            <w:tcW w:w="1418" w:type="dxa"/>
          </w:tcPr>
          <w:p w14:paraId="2BFA1431"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388 (65,4)</w:t>
            </w:r>
          </w:p>
        </w:tc>
        <w:tc>
          <w:tcPr>
            <w:tcW w:w="2268" w:type="dxa"/>
          </w:tcPr>
          <w:p w14:paraId="33E56B73"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0,65 [0,25-1,68]</w:t>
            </w:r>
          </w:p>
        </w:tc>
        <w:tc>
          <w:tcPr>
            <w:tcW w:w="708" w:type="dxa"/>
            <w:vMerge/>
          </w:tcPr>
          <w:p w14:paraId="0357F7D8" w14:textId="77777777" w:rsidR="00553C37" w:rsidRPr="00D73406" w:rsidRDefault="00553C37" w:rsidP="00553C37">
            <w:pPr>
              <w:pStyle w:val="a5"/>
              <w:ind w:right="-106"/>
              <w:jc w:val="both"/>
              <w:rPr>
                <w:rFonts w:ascii="Times New Roman" w:hAnsi="Times New Roman" w:cs="Times New Roman"/>
                <w:i/>
                <w:sz w:val="26"/>
                <w:szCs w:val="26"/>
              </w:rPr>
            </w:pPr>
          </w:p>
        </w:tc>
        <w:tc>
          <w:tcPr>
            <w:tcW w:w="1985" w:type="dxa"/>
          </w:tcPr>
          <w:p w14:paraId="60CBBD82"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1,35 [0,67-2,69]</w:t>
            </w:r>
          </w:p>
        </w:tc>
        <w:tc>
          <w:tcPr>
            <w:tcW w:w="850" w:type="dxa"/>
            <w:vMerge/>
          </w:tcPr>
          <w:p w14:paraId="03320C3B" w14:textId="77777777" w:rsidR="00553C37" w:rsidRPr="00D73406" w:rsidRDefault="00553C37" w:rsidP="00553C37">
            <w:pPr>
              <w:pStyle w:val="a5"/>
              <w:ind w:firstLine="851"/>
              <w:jc w:val="both"/>
              <w:rPr>
                <w:rFonts w:ascii="Times New Roman" w:hAnsi="Times New Roman" w:cs="Times New Roman"/>
                <w:i/>
                <w:sz w:val="26"/>
                <w:szCs w:val="26"/>
              </w:rPr>
            </w:pPr>
          </w:p>
        </w:tc>
      </w:tr>
      <w:tr w:rsidR="00553C37" w:rsidRPr="00D73406" w14:paraId="17FEC743" w14:textId="77777777" w:rsidTr="00553C37">
        <w:tc>
          <w:tcPr>
            <w:tcW w:w="9634" w:type="dxa"/>
            <w:gridSpan w:val="6"/>
          </w:tcPr>
          <w:p w14:paraId="0E52C290"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 xml:space="preserve">Этническая принадлежность </w:t>
            </w:r>
          </w:p>
        </w:tc>
      </w:tr>
      <w:tr w:rsidR="00553C37" w:rsidRPr="00D73406" w14:paraId="29A7E623" w14:textId="77777777" w:rsidTr="00553C37">
        <w:tc>
          <w:tcPr>
            <w:tcW w:w="2405" w:type="dxa"/>
          </w:tcPr>
          <w:p w14:paraId="242F0A9E"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Казахи и другие азиаты </w:t>
            </w:r>
          </w:p>
        </w:tc>
        <w:tc>
          <w:tcPr>
            <w:tcW w:w="1418" w:type="dxa"/>
          </w:tcPr>
          <w:p w14:paraId="3BB7087F"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453 (76,4)</w:t>
            </w:r>
          </w:p>
        </w:tc>
        <w:tc>
          <w:tcPr>
            <w:tcW w:w="2268" w:type="dxa"/>
          </w:tcPr>
          <w:p w14:paraId="77CDB358"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0,61 [0,22-1,65]</w:t>
            </w:r>
          </w:p>
        </w:tc>
        <w:tc>
          <w:tcPr>
            <w:tcW w:w="708" w:type="dxa"/>
            <w:vMerge w:val="restart"/>
          </w:tcPr>
          <w:p w14:paraId="2966348D" w14:textId="77777777" w:rsidR="00553C37" w:rsidRPr="00D73406" w:rsidRDefault="00553C37" w:rsidP="00553C37">
            <w:pPr>
              <w:pStyle w:val="a5"/>
              <w:ind w:right="-106"/>
              <w:jc w:val="both"/>
              <w:rPr>
                <w:rFonts w:ascii="Times New Roman" w:hAnsi="Times New Roman" w:cs="Times New Roman"/>
                <w:sz w:val="26"/>
                <w:szCs w:val="26"/>
              </w:rPr>
            </w:pPr>
          </w:p>
          <w:p w14:paraId="50FAC92F" w14:textId="77777777" w:rsidR="00553C37" w:rsidRPr="00D73406" w:rsidRDefault="00553C37" w:rsidP="00553C37">
            <w:pPr>
              <w:pStyle w:val="a5"/>
              <w:ind w:right="-106"/>
              <w:jc w:val="both"/>
              <w:rPr>
                <w:rFonts w:ascii="Times New Roman" w:hAnsi="Times New Roman" w:cs="Times New Roman"/>
                <w:i/>
                <w:sz w:val="26"/>
                <w:szCs w:val="26"/>
              </w:rPr>
            </w:pPr>
          </w:p>
          <w:p w14:paraId="4004E03F"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0,05</w:t>
            </w:r>
          </w:p>
        </w:tc>
        <w:tc>
          <w:tcPr>
            <w:tcW w:w="1985" w:type="dxa"/>
          </w:tcPr>
          <w:p w14:paraId="161BB85E"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0,43 [0,22-0,83]</w:t>
            </w:r>
          </w:p>
        </w:tc>
        <w:tc>
          <w:tcPr>
            <w:tcW w:w="850" w:type="dxa"/>
            <w:vMerge w:val="restart"/>
          </w:tcPr>
          <w:p w14:paraId="407C9BB5" w14:textId="77777777" w:rsidR="00553C37" w:rsidRPr="00D73406" w:rsidRDefault="00553C37" w:rsidP="00553C37">
            <w:pPr>
              <w:pStyle w:val="a5"/>
              <w:ind w:firstLine="851"/>
              <w:jc w:val="both"/>
              <w:rPr>
                <w:rFonts w:ascii="Times New Roman" w:hAnsi="Times New Roman" w:cs="Times New Roman"/>
                <w:i/>
                <w:sz w:val="26"/>
                <w:szCs w:val="26"/>
              </w:rPr>
            </w:pPr>
          </w:p>
          <w:p w14:paraId="076E3304" w14:textId="77777777" w:rsidR="00553C37" w:rsidRPr="00D73406" w:rsidRDefault="00553C37" w:rsidP="00553C37">
            <w:pPr>
              <w:pStyle w:val="a5"/>
              <w:ind w:firstLine="851"/>
              <w:jc w:val="right"/>
              <w:rPr>
                <w:rFonts w:ascii="Times New Roman" w:hAnsi="Times New Roman" w:cs="Times New Roman"/>
                <w:i/>
                <w:sz w:val="26"/>
                <w:szCs w:val="26"/>
              </w:rPr>
            </w:pPr>
            <w:r w:rsidRPr="00D73406">
              <w:rPr>
                <w:rFonts w:ascii="Times New Roman" w:hAnsi="Times New Roman" w:cs="Times New Roman"/>
                <w:i/>
                <w:sz w:val="26"/>
                <w:szCs w:val="26"/>
              </w:rPr>
              <w:t>00,01</w:t>
            </w:r>
          </w:p>
        </w:tc>
      </w:tr>
      <w:tr w:rsidR="00553C37" w:rsidRPr="00D73406" w14:paraId="63FC263E" w14:textId="77777777" w:rsidTr="00553C37">
        <w:trPr>
          <w:trHeight w:val="208"/>
        </w:trPr>
        <w:tc>
          <w:tcPr>
            <w:tcW w:w="2405" w:type="dxa"/>
          </w:tcPr>
          <w:p w14:paraId="2934A3B5"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Славяне</w:t>
            </w:r>
          </w:p>
        </w:tc>
        <w:tc>
          <w:tcPr>
            <w:tcW w:w="1418" w:type="dxa"/>
          </w:tcPr>
          <w:p w14:paraId="63792C2C"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140 (23,6)</w:t>
            </w:r>
          </w:p>
        </w:tc>
        <w:tc>
          <w:tcPr>
            <w:tcW w:w="2268" w:type="dxa"/>
          </w:tcPr>
          <w:p w14:paraId="3AA07085"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1,65 [0,61-4,47]</w:t>
            </w:r>
          </w:p>
        </w:tc>
        <w:tc>
          <w:tcPr>
            <w:tcW w:w="708" w:type="dxa"/>
            <w:vMerge/>
          </w:tcPr>
          <w:p w14:paraId="380984AB" w14:textId="77777777" w:rsidR="00553C37" w:rsidRPr="00D73406" w:rsidRDefault="00553C37" w:rsidP="00553C37">
            <w:pPr>
              <w:pStyle w:val="a5"/>
              <w:ind w:right="-106"/>
              <w:jc w:val="both"/>
              <w:rPr>
                <w:rFonts w:ascii="Times New Roman" w:hAnsi="Times New Roman" w:cs="Times New Roman"/>
                <w:sz w:val="26"/>
                <w:szCs w:val="26"/>
              </w:rPr>
            </w:pPr>
          </w:p>
        </w:tc>
        <w:tc>
          <w:tcPr>
            <w:tcW w:w="1985" w:type="dxa"/>
          </w:tcPr>
          <w:p w14:paraId="6033729B"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2,33 [1,21-4,47]</w:t>
            </w:r>
          </w:p>
        </w:tc>
        <w:tc>
          <w:tcPr>
            <w:tcW w:w="850" w:type="dxa"/>
            <w:vMerge/>
          </w:tcPr>
          <w:p w14:paraId="30C08006" w14:textId="77777777" w:rsidR="00553C37" w:rsidRPr="00D73406" w:rsidRDefault="00553C37" w:rsidP="00553C37">
            <w:pPr>
              <w:pStyle w:val="a5"/>
              <w:ind w:firstLine="851"/>
              <w:jc w:val="both"/>
              <w:rPr>
                <w:rFonts w:ascii="Times New Roman" w:hAnsi="Times New Roman" w:cs="Times New Roman"/>
                <w:sz w:val="26"/>
                <w:szCs w:val="26"/>
              </w:rPr>
            </w:pPr>
          </w:p>
        </w:tc>
      </w:tr>
      <w:tr w:rsidR="00553C37" w:rsidRPr="00D73406" w14:paraId="40433769" w14:textId="77777777" w:rsidTr="00553C37">
        <w:tc>
          <w:tcPr>
            <w:tcW w:w="9634" w:type="dxa"/>
            <w:gridSpan w:val="6"/>
          </w:tcPr>
          <w:p w14:paraId="5B53FDFA"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Индекс массы тела (ИМТ) (кг/м</w:t>
            </w:r>
            <w:r w:rsidRPr="00D73406">
              <w:rPr>
                <w:rFonts w:ascii="Times New Roman" w:hAnsi="Times New Roman" w:cs="Times New Roman"/>
                <w:i/>
                <w:sz w:val="26"/>
                <w:szCs w:val="26"/>
                <w:vertAlign w:val="superscript"/>
              </w:rPr>
              <w:t>2</w:t>
            </w:r>
            <w:r w:rsidRPr="00D73406">
              <w:rPr>
                <w:rFonts w:ascii="Times New Roman" w:hAnsi="Times New Roman" w:cs="Times New Roman"/>
                <w:i/>
                <w:sz w:val="26"/>
                <w:szCs w:val="26"/>
              </w:rPr>
              <w:t>)</w:t>
            </w:r>
          </w:p>
        </w:tc>
      </w:tr>
      <w:tr w:rsidR="00553C37" w:rsidRPr="00D73406" w14:paraId="7E89A2F1" w14:textId="77777777" w:rsidTr="00553C37">
        <w:tc>
          <w:tcPr>
            <w:tcW w:w="2405" w:type="dxa"/>
          </w:tcPr>
          <w:p w14:paraId="6DB19DF2"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ИМТ 18,4-24,9</w:t>
            </w:r>
          </w:p>
        </w:tc>
        <w:tc>
          <w:tcPr>
            <w:tcW w:w="1418" w:type="dxa"/>
          </w:tcPr>
          <w:p w14:paraId="52052ED8"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259 (43,7)</w:t>
            </w:r>
          </w:p>
        </w:tc>
        <w:tc>
          <w:tcPr>
            <w:tcW w:w="2268" w:type="dxa"/>
          </w:tcPr>
          <w:p w14:paraId="2BE2FDE5"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1,64 [0,64-4,21]</w:t>
            </w:r>
          </w:p>
        </w:tc>
        <w:tc>
          <w:tcPr>
            <w:tcW w:w="708" w:type="dxa"/>
            <w:vMerge w:val="restart"/>
          </w:tcPr>
          <w:p w14:paraId="3E330379"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0,09</w:t>
            </w:r>
          </w:p>
        </w:tc>
        <w:tc>
          <w:tcPr>
            <w:tcW w:w="1985" w:type="dxa"/>
          </w:tcPr>
          <w:p w14:paraId="46190529"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0,96 [0,51-1,82]</w:t>
            </w:r>
          </w:p>
        </w:tc>
        <w:tc>
          <w:tcPr>
            <w:tcW w:w="850" w:type="dxa"/>
            <w:vMerge w:val="restart"/>
          </w:tcPr>
          <w:p w14:paraId="48E7C551" w14:textId="77777777" w:rsidR="00553C37" w:rsidRPr="00D73406" w:rsidRDefault="00553C37" w:rsidP="00553C37">
            <w:pPr>
              <w:pStyle w:val="a5"/>
              <w:ind w:left="-325" w:hanging="1651"/>
              <w:jc w:val="right"/>
              <w:rPr>
                <w:rFonts w:ascii="Times New Roman" w:hAnsi="Times New Roman" w:cs="Times New Roman"/>
                <w:i/>
                <w:sz w:val="26"/>
                <w:szCs w:val="26"/>
              </w:rPr>
            </w:pPr>
            <w:r w:rsidRPr="00D73406">
              <w:rPr>
                <w:rFonts w:ascii="Times New Roman" w:hAnsi="Times New Roman" w:cs="Times New Roman"/>
                <w:i/>
                <w:sz w:val="26"/>
                <w:szCs w:val="26"/>
              </w:rPr>
              <w:t>0,86</w:t>
            </w:r>
          </w:p>
        </w:tc>
      </w:tr>
      <w:tr w:rsidR="00553C37" w:rsidRPr="00D73406" w14:paraId="233815A5" w14:textId="77777777" w:rsidTr="00553C37">
        <w:tc>
          <w:tcPr>
            <w:tcW w:w="2405" w:type="dxa"/>
          </w:tcPr>
          <w:p w14:paraId="013CF4AF"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ИМТ 25,0-29,9</w:t>
            </w:r>
          </w:p>
        </w:tc>
        <w:tc>
          <w:tcPr>
            <w:tcW w:w="1418" w:type="dxa"/>
          </w:tcPr>
          <w:p w14:paraId="1A839E3D"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199 (33,6)</w:t>
            </w:r>
          </w:p>
        </w:tc>
        <w:tc>
          <w:tcPr>
            <w:tcW w:w="2268" w:type="dxa"/>
          </w:tcPr>
          <w:p w14:paraId="465A5AA2"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0,56 [0,18-1,71]</w:t>
            </w:r>
          </w:p>
        </w:tc>
        <w:tc>
          <w:tcPr>
            <w:tcW w:w="708" w:type="dxa"/>
            <w:vMerge/>
          </w:tcPr>
          <w:p w14:paraId="1353E158" w14:textId="77777777" w:rsidR="00553C37" w:rsidRPr="00D73406" w:rsidRDefault="00553C37" w:rsidP="00553C37">
            <w:pPr>
              <w:pStyle w:val="a5"/>
              <w:ind w:right="-106"/>
              <w:jc w:val="both"/>
              <w:rPr>
                <w:rFonts w:ascii="Times New Roman" w:hAnsi="Times New Roman" w:cs="Times New Roman"/>
                <w:i/>
                <w:sz w:val="26"/>
                <w:szCs w:val="26"/>
              </w:rPr>
            </w:pPr>
          </w:p>
        </w:tc>
        <w:tc>
          <w:tcPr>
            <w:tcW w:w="1985" w:type="dxa"/>
          </w:tcPr>
          <w:p w14:paraId="13F898BB"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0,99 [0,51-1,92]</w:t>
            </w:r>
          </w:p>
        </w:tc>
        <w:tc>
          <w:tcPr>
            <w:tcW w:w="850" w:type="dxa"/>
            <w:vMerge/>
          </w:tcPr>
          <w:p w14:paraId="4307F468" w14:textId="77777777" w:rsidR="00553C37" w:rsidRPr="00D73406" w:rsidRDefault="00553C37" w:rsidP="00553C37">
            <w:pPr>
              <w:pStyle w:val="a5"/>
              <w:ind w:firstLine="851"/>
              <w:jc w:val="both"/>
              <w:rPr>
                <w:rFonts w:ascii="Times New Roman" w:hAnsi="Times New Roman" w:cs="Times New Roman"/>
                <w:i/>
                <w:sz w:val="26"/>
                <w:szCs w:val="26"/>
              </w:rPr>
            </w:pPr>
          </w:p>
        </w:tc>
      </w:tr>
      <w:tr w:rsidR="00553C37" w:rsidRPr="00D73406" w14:paraId="3CBF1760" w14:textId="77777777" w:rsidTr="00553C37">
        <w:trPr>
          <w:trHeight w:val="287"/>
        </w:trPr>
        <w:tc>
          <w:tcPr>
            <w:tcW w:w="2405" w:type="dxa"/>
          </w:tcPr>
          <w:p w14:paraId="39A328F1"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ИМТ больше 30,0</w:t>
            </w:r>
          </w:p>
        </w:tc>
        <w:tc>
          <w:tcPr>
            <w:tcW w:w="1418" w:type="dxa"/>
          </w:tcPr>
          <w:p w14:paraId="436682C3"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135 (22.7)</w:t>
            </w:r>
          </w:p>
        </w:tc>
        <w:tc>
          <w:tcPr>
            <w:tcW w:w="2268" w:type="dxa"/>
          </w:tcPr>
          <w:p w14:paraId="4EB34B2E"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0,97 [0,31-2,99]</w:t>
            </w:r>
          </w:p>
        </w:tc>
        <w:tc>
          <w:tcPr>
            <w:tcW w:w="708" w:type="dxa"/>
            <w:vMerge/>
          </w:tcPr>
          <w:p w14:paraId="4F580378" w14:textId="77777777" w:rsidR="00553C37" w:rsidRPr="00D73406" w:rsidRDefault="00553C37" w:rsidP="00553C37">
            <w:pPr>
              <w:pStyle w:val="a5"/>
              <w:ind w:right="-106"/>
              <w:jc w:val="both"/>
              <w:rPr>
                <w:rFonts w:ascii="Times New Roman" w:hAnsi="Times New Roman" w:cs="Times New Roman"/>
                <w:i/>
                <w:sz w:val="26"/>
                <w:szCs w:val="26"/>
              </w:rPr>
            </w:pPr>
          </w:p>
        </w:tc>
        <w:tc>
          <w:tcPr>
            <w:tcW w:w="1985" w:type="dxa"/>
          </w:tcPr>
          <w:p w14:paraId="7E89F1AD"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1,07 [0,51-2,23]</w:t>
            </w:r>
          </w:p>
        </w:tc>
        <w:tc>
          <w:tcPr>
            <w:tcW w:w="850" w:type="dxa"/>
            <w:vMerge/>
          </w:tcPr>
          <w:p w14:paraId="0D0966F2" w14:textId="77777777" w:rsidR="00553C37" w:rsidRPr="00D73406" w:rsidRDefault="00553C37" w:rsidP="00553C37">
            <w:pPr>
              <w:pStyle w:val="a5"/>
              <w:ind w:firstLine="851"/>
              <w:jc w:val="both"/>
              <w:rPr>
                <w:rFonts w:ascii="Times New Roman" w:hAnsi="Times New Roman" w:cs="Times New Roman"/>
                <w:i/>
                <w:sz w:val="26"/>
                <w:szCs w:val="26"/>
              </w:rPr>
            </w:pPr>
          </w:p>
        </w:tc>
      </w:tr>
      <w:tr w:rsidR="00553C37" w:rsidRPr="00D73406" w14:paraId="6A69E225" w14:textId="77777777" w:rsidTr="00553C37">
        <w:tc>
          <w:tcPr>
            <w:tcW w:w="9634" w:type="dxa"/>
            <w:gridSpan w:val="6"/>
          </w:tcPr>
          <w:p w14:paraId="09F07FF7"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Физическая активность (часы активной тренировки в неделю)</w:t>
            </w:r>
          </w:p>
        </w:tc>
      </w:tr>
      <w:tr w:rsidR="00553C37" w:rsidRPr="00D73406" w14:paraId="267BC341" w14:textId="77777777" w:rsidTr="00553C37">
        <w:tc>
          <w:tcPr>
            <w:tcW w:w="2405" w:type="dxa"/>
          </w:tcPr>
          <w:p w14:paraId="7B15A737"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до 3</w:t>
            </w:r>
          </w:p>
        </w:tc>
        <w:tc>
          <w:tcPr>
            <w:tcW w:w="1418" w:type="dxa"/>
          </w:tcPr>
          <w:p w14:paraId="08BCD9E7"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390 (65,8)</w:t>
            </w:r>
          </w:p>
        </w:tc>
        <w:tc>
          <w:tcPr>
            <w:tcW w:w="2268" w:type="dxa"/>
          </w:tcPr>
          <w:p w14:paraId="50001C34"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4,30 [0,98-18,9]</w:t>
            </w:r>
          </w:p>
        </w:tc>
        <w:tc>
          <w:tcPr>
            <w:tcW w:w="708" w:type="dxa"/>
            <w:vMerge w:val="restart"/>
          </w:tcPr>
          <w:p w14:paraId="2F46D3F4" w14:textId="77777777" w:rsidR="00553C37" w:rsidRPr="00D73406" w:rsidRDefault="00553C37" w:rsidP="00553C37">
            <w:pPr>
              <w:pStyle w:val="a5"/>
              <w:ind w:right="-106"/>
              <w:jc w:val="both"/>
              <w:rPr>
                <w:rFonts w:ascii="Times New Roman" w:hAnsi="Times New Roman" w:cs="Times New Roman"/>
                <w:i/>
                <w:sz w:val="26"/>
                <w:szCs w:val="26"/>
              </w:rPr>
            </w:pPr>
          </w:p>
          <w:p w14:paraId="4B3E020B"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0,05</w:t>
            </w:r>
          </w:p>
        </w:tc>
        <w:tc>
          <w:tcPr>
            <w:tcW w:w="1985" w:type="dxa"/>
          </w:tcPr>
          <w:p w14:paraId="24E14800"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2,33 [1,06-5,13]</w:t>
            </w:r>
          </w:p>
        </w:tc>
        <w:tc>
          <w:tcPr>
            <w:tcW w:w="850" w:type="dxa"/>
            <w:vMerge w:val="restart"/>
          </w:tcPr>
          <w:p w14:paraId="7193DFF8" w14:textId="77777777" w:rsidR="00553C37" w:rsidRPr="00D73406" w:rsidRDefault="00553C37" w:rsidP="00553C37">
            <w:pPr>
              <w:pStyle w:val="a5"/>
              <w:ind w:firstLine="851"/>
              <w:jc w:val="both"/>
              <w:rPr>
                <w:rFonts w:ascii="Times New Roman" w:hAnsi="Times New Roman" w:cs="Times New Roman"/>
                <w:i/>
                <w:sz w:val="26"/>
                <w:szCs w:val="26"/>
              </w:rPr>
            </w:pPr>
          </w:p>
          <w:p w14:paraId="5104213B" w14:textId="77777777" w:rsidR="00553C37" w:rsidRPr="00D73406" w:rsidRDefault="00553C37" w:rsidP="00553C37">
            <w:pPr>
              <w:pStyle w:val="a5"/>
              <w:ind w:left="-103" w:right="-84"/>
              <w:jc w:val="right"/>
              <w:rPr>
                <w:rFonts w:ascii="Times New Roman" w:hAnsi="Times New Roman" w:cs="Times New Roman"/>
                <w:i/>
                <w:sz w:val="26"/>
                <w:szCs w:val="26"/>
              </w:rPr>
            </w:pPr>
            <w:r w:rsidRPr="00D73406">
              <w:rPr>
                <w:rFonts w:ascii="Times New Roman" w:hAnsi="Times New Roman" w:cs="Times New Roman"/>
                <w:i/>
                <w:sz w:val="26"/>
                <w:szCs w:val="26"/>
              </w:rPr>
              <w:t xml:space="preserve"> 0,03</w:t>
            </w:r>
          </w:p>
        </w:tc>
      </w:tr>
      <w:tr w:rsidR="00553C37" w:rsidRPr="00D73406" w14:paraId="25A30CFD" w14:textId="77777777" w:rsidTr="00553C37">
        <w:tc>
          <w:tcPr>
            <w:tcW w:w="2405" w:type="dxa"/>
          </w:tcPr>
          <w:p w14:paraId="74FE60E3"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больше 3 </w:t>
            </w:r>
          </w:p>
        </w:tc>
        <w:tc>
          <w:tcPr>
            <w:tcW w:w="1418" w:type="dxa"/>
          </w:tcPr>
          <w:p w14:paraId="5DD7E138"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203 (34,2)</w:t>
            </w:r>
          </w:p>
        </w:tc>
        <w:tc>
          <w:tcPr>
            <w:tcW w:w="2268" w:type="dxa"/>
          </w:tcPr>
          <w:p w14:paraId="3DE80BD1"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0,16 [0,04-0,68]</w:t>
            </w:r>
          </w:p>
        </w:tc>
        <w:tc>
          <w:tcPr>
            <w:tcW w:w="708" w:type="dxa"/>
            <w:vMerge/>
          </w:tcPr>
          <w:p w14:paraId="0A1A2F0A" w14:textId="77777777" w:rsidR="00553C37" w:rsidRPr="00D73406" w:rsidRDefault="00553C37" w:rsidP="00553C37">
            <w:pPr>
              <w:pStyle w:val="a5"/>
              <w:ind w:right="-106"/>
              <w:jc w:val="both"/>
              <w:rPr>
                <w:rFonts w:ascii="Times New Roman" w:hAnsi="Times New Roman" w:cs="Times New Roman"/>
                <w:sz w:val="26"/>
                <w:szCs w:val="26"/>
              </w:rPr>
            </w:pPr>
          </w:p>
        </w:tc>
        <w:tc>
          <w:tcPr>
            <w:tcW w:w="1985" w:type="dxa"/>
          </w:tcPr>
          <w:p w14:paraId="298B4B81"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0,43 [0,20-0,95]</w:t>
            </w:r>
          </w:p>
        </w:tc>
        <w:tc>
          <w:tcPr>
            <w:tcW w:w="850" w:type="dxa"/>
            <w:vMerge/>
          </w:tcPr>
          <w:p w14:paraId="5FDC6888" w14:textId="77777777" w:rsidR="00553C37" w:rsidRPr="00D73406" w:rsidRDefault="00553C37" w:rsidP="00553C37">
            <w:pPr>
              <w:pStyle w:val="a5"/>
              <w:ind w:firstLine="851"/>
              <w:jc w:val="both"/>
              <w:rPr>
                <w:rFonts w:ascii="Times New Roman" w:hAnsi="Times New Roman" w:cs="Times New Roman"/>
                <w:sz w:val="26"/>
                <w:szCs w:val="26"/>
              </w:rPr>
            </w:pPr>
          </w:p>
        </w:tc>
      </w:tr>
      <w:tr w:rsidR="00553C37" w:rsidRPr="00D73406" w14:paraId="62FA6220" w14:textId="77777777" w:rsidTr="00553C37">
        <w:tc>
          <w:tcPr>
            <w:tcW w:w="9634" w:type="dxa"/>
            <w:gridSpan w:val="6"/>
          </w:tcPr>
          <w:p w14:paraId="7B3608BE"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Вредные привычки</w:t>
            </w:r>
          </w:p>
        </w:tc>
      </w:tr>
      <w:tr w:rsidR="00553C37" w:rsidRPr="00D73406" w14:paraId="6D6C0F36" w14:textId="77777777" w:rsidTr="00553C37">
        <w:tc>
          <w:tcPr>
            <w:tcW w:w="2405" w:type="dxa"/>
          </w:tcPr>
          <w:p w14:paraId="3A933E44"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Нет </w:t>
            </w:r>
          </w:p>
        </w:tc>
        <w:tc>
          <w:tcPr>
            <w:tcW w:w="1418" w:type="dxa"/>
          </w:tcPr>
          <w:p w14:paraId="3DC88BF9"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442 (74,5)</w:t>
            </w:r>
          </w:p>
        </w:tc>
        <w:tc>
          <w:tcPr>
            <w:tcW w:w="2268" w:type="dxa"/>
          </w:tcPr>
          <w:p w14:paraId="51AE9E0E"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0,88 [0,31-2,53]</w:t>
            </w:r>
          </w:p>
        </w:tc>
        <w:tc>
          <w:tcPr>
            <w:tcW w:w="708" w:type="dxa"/>
            <w:vMerge w:val="restart"/>
          </w:tcPr>
          <w:p w14:paraId="32F26DAE" w14:textId="77777777" w:rsidR="00553C37" w:rsidRPr="00D73406" w:rsidRDefault="00553C37" w:rsidP="00553C37">
            <w:pPr>
              <w:pStyle w:val="a5"/>
              <w:ind w:right="-106"/>
              <w:jc w:val="both"/>
              <w:rPr>
                <w:rFonts w:ascii="Times New Roman" w:hAnsi="Times New Roman" w:cs="Times New Roman"/>
                <w:i/>
                <w:sz w:val="26"/>
                <w:szCs w:val="26"/>
              </w:rPr>
            </w:pPr>
          </w:p>
          <w:p w14:paraId="196689F3" w14:textId="77777777" w:rsidR="00553C37" w:rsidRPr="00D73406" w:rsidRDefault="00553C37" w:rsidP="00553C37">
            <w:pPr>
              <w:pStyle w:val="a5"/>
              <w:ind w:right="-106"/>
              <w:jc w:val="both"/>
              <w:rPr>
                <w:rFonts w:ascii="Times New Roman" w:hAnsi="Times New Roman" w:cs="Times New Roman"/>
                <w:i/>
                <w:sz w:val="26"/>
                <w:szCs w:val="26"/>
              </w:rPr>
            </w:pPr>
          </w:p>
          <w:p w14:paraId="0DC6EBAC" w14:textId="77777777" w:rsidR="00553C37" w:rsidRPr="00D73406" w:rsidRDefault="00553C37" w:rsidP="00553C37">
            <w:pPr>
              <w:pStyle w:val="a5"/>
              <w:ind w:right="-106"/>
              <w:jc w:val="both"/>
              <w:rPr>
                <w:rFonts w:ascii="Times New Roman" w:hAnsi="Times New Roman" w:cs="Times New Roman"/>
                <w:i/>
                <w:sz w:val="26"/>
                <w:szCs w:val="26"/>
              </w:rPr>
            </w:pPr>
          </w:p>
          <w:p w14:paraId="234BE866" w14:textId="77777777" w:rsidR="00553C37" w:rsidRPr="00D73406" w:rsidRDefault="00553C37" w:rsidP="00553C37">
            <w:pPr>
              <w:pStyle w:val="a5"/>
              <w:ind w:right="-106"/>
              <w:jc w:val="center"/>
              <w:rPr>
                <w:rFonts w:ascii="Times New Roman" w:hAnsi="Times New Roman" w:cs="Times New Roman"/>
                <w:i/>
                <w:sz w:val="26"/>
                <w:szCs w:val="26"/>
              </w:rPr>
            </w:pPr>
            <w:r w:rsidRPr="00D73406">
              <w:rPr>
                <w:rFonts w:ascii="Times New Roman" w:hAnsi="Times New Roman" w:cs="Times New Roman"/>
                <w:i/>
                <w:sz w:val="26"/>
                <w:szCs w:val="26"/>
              </w:rPr>
              <w:t>0,58</w:t>
            </w:r>
          </w:p>
        </w:tc>
        <w:tc>
          <w:tcPr>
            <w:tcW w:w="1985" w:type="dxa"/>
          </w:tcPr>
          <w:p w14:paraId="321F4C66"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0,81 [0,36-1,81]</w:t>
            </w:r>
          </w:p>
        </w:tc>
        <w:tc>
          <w:tcPr>
            <w:tcW w:w="850" w:type="dxa"/>
            <w:vMerge w:val="restart"/>
          </w:tcPr>
          <w:p w14:paraId="75C2B97F" w14:textId="77777777" w:rsidR="00553C37" w:rsidRPr="00D73406" w:rsidRDefault="00553C37" w:rsidP="00553C37">
            <w:pPr>
              <w:pStyle w:val="a5"/>
              <w:ind w:firstLine="851"/>
              <w:jc w:val="both"/>
              <w:rPr>
                <w:rFonts w:ascii="Times New Roman" w:hAnsi="Times New Roman" w:cs="Times New Roman"/>
                <w:i/>
                <w:sz w:val="26"/>
                <w:szCs w:val="26"/>
              </w:rPr>
            </w:pPr>
          </w:p>
          <w:p w14:paraId="4A53322D" w14:textId="77777777" w:rsidR="00553C37" w:rsidRPr="00D73406" w:rsidRDefault="00553C37" w:rsidP="00553C37">
            <w:pPr>
              <w:pStyle w:val="a5"/>
              <w:ind w:firstLine="851"/>
              <w:jc w:val="both"/>
              <w:rPr>
                <w:rFonts w:ascii="Times New Roman" w:hAnsi="Times New Roman" w:cs="Times New Roman"/>
                <w:i/>
                <w:sz w:val="26"/>
                <w:szCs w:val="26"/>
              </w:rPr>
            </w:pPr>
          </w:p>
          <w:p w14:paraId="74B8B7B2" w14:textId="77777777" w:rsidR="00553C37" w:rsidRPr="00D73406" w:rsidRDefault="00553C37" w:rsidP="00553C37">
            <w:pPr>
              <w:pStyle w:val="a5"/>
              <w:ind w:firstLine="851"/>
              <w:jc w:val="right"/>
              <w:rPr>
                <w:rFonts w:ascii="Times New Roman" w:hAnsi="Times New Roman" w:cs="Times New Roman"/>
                <w:i/>
                <w:sz w:val="26"/>
                <w:szCs w:val="26"/>
              </w:rPr>
            </w:pPr>
            <w:r w:rsidRPr="00D73406">
              <w:rPr>
                <w:rFonts w:ascii="Times New Roman" w:hAnsi="Times New Roman" w:cs="Times New Roman"/>
                <w:i/>
                <w:sz w:val="26"/>
                <w:szCs w:val="26"/>
              </w:rPr>
              <w:t>00,13</w:t>
            </w:r>
          </w:p>
        </w:tc>
      </w:tr>
      <w:tr w:rsidR="00553C37" w:rsidRPr="00D73406" w14:paraId="7F201C88" w14:textId="77777777" w:rsidTr="00553C37">
        <w:tc>
          <w:tcPr>
            <w:tcW w:w="2405" w:type="dxa"/>
          </w:tcPr>
          <w:p w14:paraId="65908C04"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Курение сигарет</w:t>
            </w:r>
          </w:p>
        </w:tc>
        <w:tc>
          <w:tcPr>
            <w:tcW w:w="1418" w:type="dxa"/>
          </w:tcPr>
          <w:p w14:paraId="755869F7"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96 (16,2)</w:t>
            </w:r>
          </w:p>
        </w:tc>
        <w:tc>
          <w:tcPr>
            <w:tcW w:w="2268" w:type="dxa"/>
          </w:tcPr>
          <w:p w14:paraId="5BE613E0"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1,50 [0,48-4,66]</w:t>
            </w:r>
          </w:p>
        </w:tc>
        <w:tc>
          <w:tcPr>
            <w:tcW w:w="708" w:type="dxa"/>
            <w:vMerge/>
          </w:tcPr>
          <w:p w14:paraId="24956EFD" w14:textId="77777777" w:rsidR="00553C37" w:rsidRPr="00D73406" w:rsidRDefault="00553C37" w:rsidP="00553C37">
            <w:pPr>
              <w:pStyle w:val="a5"/>
              <w:ind w:right="-106"/>
              <w:jc w:val="both"/>
              <w:rPr>
                <w:rFonts w:ascii="Times New Roman" w:hAnsi="Times New Roman" w:cs="Times New Roman"/>
                <w:i/>
                <w:sz w:val="26"/>
                <w:szCs w:val="26"/>
              </w:rPr>
            </w:pPr>
          </w:p>
        </w:tc>
        <w:tc>
          <w:tcPr>
            <w:tcW w:w="1985" w:type="dxa"/>
          </w:tcPr>
          <w:p w14:paraId="13CFA7FF"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1,24 [0,55-2,76]</w:t>
            </w:r>
          </w:p>
        </w:tc>
        <w:tc>
          <w:tcPr>
            <w:tcW w:w="850" w:type="dxa"/>
            <w:vMerge/>
          </w:tcPr>
          <w:p w14:paraId="206C8B13" w14:textId="77777777" w:rsidR="00553C37" w:rsidRPr="00D73406" w:rsidRDefault="00553C37" w:rsidP="00553C37">
            <w:pPr>
              <w:pStyle w:val="a5"/>
              <w:ind w:firstLine="851"/>
              <w:jc w:val="both"/>
              <w:rPr>
                <w:rFonts w:ascii="Times New Roman" w:hAnsi="Times New Roman" w:cs="Times New Roman"/>
                <w:i/>
                <w:sz w:val="26"/>
                <w:szCs w:val="26"/>
              </w:rPr>
            </w:pPr>
          </w:p>
        </w:tc>
      </w:tr>
      <w:tr w:rsidR="00553C37" w:rsidRPr="00D73406" w14:paraId="51FFFDA9" w14:textId="77777777" w:rsidTr="00553C37">
        <w:trPr>
          <w:trHeight w:val="186"/>
        </w:trPr>
        <w:tc>
          <w:tcPr>
            <w:tcW w:w="2405" w:type="dxa"/>
          </w:tcPr>
          <w:p w14:paraId="0DF39C4C"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Злоупотребление алкоголем </w:t>
            </w:r>
          </w:p>
        </w:tc>
        <w:tc>
          <w:tcPr>
            <w:tcW w:w="1418" w:type="dxa"/>
          </w:tcPr>
          <w:p w14:paraId="55BFD212"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55 (9,3)</w:t>
            </w:r>
          </w:p>
        </w:tc>
        <w:tc>
          <w:tcPr>
            <w:tcW w:w="2268" w:type="dxa"/>
          </w:tcPr>
          <w:p w14:paraId="3AEADACD"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0,57 [0,07-4,34]</w:t>
            </w:r>
          </w:p>
        </w:tc>
        <w:tc>
          <w:tcPr>
            <w:tcW w:w="708" w:type="dxa"/>
            <w:vMerge/>
          </w:tcPr>
          <w:p w14:paraId="5ED8B147" w14:textId="77777777" w:rsidR="00553C37" w:rsidRPr="00D73406" w:rsidRDefault="00553C37" w:rsidP="00553C37">
            <w:pPr>
              <w:pStyle w:val="a5"/>
              <w:ind w:right="-106"/>
              <w:jc w:val="both"/>
              <w:rPr>
                <w:rFonts w:ascii="Times New Roman" w:hAnsi="Times New Roman" w:cs="Times New Roman"/>
                <w:i/>
                <w:sz w:val="26"/>
                <w:szCs w:val="26"/>
              </w:rPr>
            </w:pPr>
          </w:p>
        </w:tc>
        <w:tc>
          <w:tcPr>
            <w:tcW w:w="1985" w:type="dxa"/>
          </w:tcPr>
          <w:p w14:paraId="3A15E395"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0,11 [0,01-1,88]</w:t>
            </w:r>
          </w:p>
        </w:tc>
        <w:tc>
          <w:tcPr>
            <w:tcW w:w="850" w:type="dxa"/>
            <w:vMerge/>
          </w:tcPr>
          <w:p w14:paraId="74C8AF74" w14:textId="77777777" w:rsidR="00553C37" w:rsidRPr="00D73406" w:rsidRDefault="00553C37" w:rsidP="00553C37">
            <w:pPr>
              <w:pStyle w:val="a5"/>
              <w:ind w:firstLine="851"/>
              <w:jc w:val="both"/>
              <w:rPr>
                <w:rFonts w:ascii="Times New Roman" w:hAnsi="Times New Roman" w:cs="Times New Roman"/>
                <w:i/>
                <w:sz w:val="26"/>
                <w:szCs w:val="26"/>
              </w:rPr>
            </w:pPr>
          </w:p>
        </w:tc>
      </w:tr>
      <w:tr w:rsidR="00553C37" w:rsidRPr="00D73406" w14:paraId="4523D093" w14:textId="77777777" w:rsidTr="00553C37">
        <w:tc>
          <w:tcPr>
            <w:tcW w:w="9634" w:type="dxa"/>
            <w:gridSpan w:val="6"/>
          </w:tcPr>
          <w:p w14:paraId="64B3146F" w14:textId="77777777" w:rsidR="00553C37" w:rsidRPr="00D73406" w:rsidRDefault="00553C37" w:rsidP="00553C37">
            <w:pPr>
              <w:pStyle w:val="a5"/>
              <w:ind w:right="-106"/>
              <w:jc w:val="both"/>
              <w:rPr>
                <w:rFonts w:ascii="Times New Roman" w:hAnsi="Times New Roman" w:cs="Times New Roman"/>
                <w:i/>
                <w:sz w:val="26"/>
                <w:szCs w:val="26"/>
              </w:rPr>
            </w:pPr>
            <w:r w:rsidRPr="00D73406">
              <w:rPr>
                <w:rFonts w:ascii="Times New Roman" w:hAnsi="Times New Roman" w:cs="Times New Roman"/>
                <w:i/>
                <w:sz w:val="26"/>
                <w:szCs w:val="26"/>
              </w:rPr>
              <w:t xml:space="preserve">Семейный онкологический анамнез </w:t>
            </w:r>
          </w:p>
        </w:tc>
      </w:tr>
      <w:tr w:rsidR="00553C37" w:rsidRPr="00D73406" w14:paraId="191D2C45" w14:textId="77777777" w:rsidTr="00553C37">
        <w:tc>
          <w:tcPr>
            <w:tcW w:w="2405" w:type="dxa"/>
          </w:tcPr>
          <w:p w14:paraId="0A05609C" w14:textId="77777777" w:rsidR="00553C37" w:rsidRPr="00D73406" w:rsidRDefault="001A202E" w:rsidP="00553C37">
            <w:pPr>
              <w:pStyle w:val="a5"/>
              <w:jc w:val="both"/>
              <w:rPr>
                <w:rFonts w:ascii="Times New Roman" w:hAnsi="Times New Roman" w:cs="Times New Roman"/>
                <w:sz w:val="26"/>
                <w:szCs w:val="26"/>
              </w:rPr>
            </w:pPr>
            <w:sdt>
              <w:sdtPr>
                <w:rPr>
                  <w:rFonts w:ascii="Times New Roman" w:eastAsia="Calibri" w:hAnsi="Times New Roman" w:cs="Times New Roman"/>
                  <w:sz w:val="26"/>
                  <w:szCs w:val="26"/>
                </w:rPr>
                <w:tag w:val="goog_rdk_309"/>
                <w:id w:val="1094982307"/>
              </w:sdtPr>
              <w:sdtEndPr/>
              <w:sdtContent/>
            </w:sdt>
            <w:r w:rsidR="00553C37" w:rsidRPr="00D73406">
              <w:rPr>
                <w:rFonts w:ascii="Times New Roman" w:eastAsia="Calibri" w:hAnsi="Times New Roman" w:cs="Times New Roman"/>
                <w:sz w:val="26"/>
                <w:szCs w:val="26"/>
              </w:rPr>
              <w:t>Родственники первой и второй степени</w:t>
            </w:r>
            <w:r w:rsidR="00553C37" w:rsidRPr="00D73406">
              <w:rPr>
                <w:rFonts w:ascii="Times New Roman" w:hAnsi="Times New Roman" w:cs="Times New Roman"/>
                <w:sz w:val="26"/>
                <w:szCs w:val="26"/>
              </w:rPr>
              <w:t xml:space="preserve"> / КРР</w:t>
            </w:r>
          </w:p>
        </w:tc>
        <w:tc>
          <w:tcPr>
            <w:tcW w:w="1418" w:type="dxa"/>
          </w:tcPr>
          <w:p w14:paraId="0B5805E9"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38 (6,4)</w:t>
            </w:r>
          </w:p>
        </w:tc>
        <w:tc>
          <w:tcPr>
            <w:tcW w:w="2268" w:type="dxa"/>
          </w:tcPr>
          <w:p w14:paraId="4AE768D3"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0,86 [0,11-6,61]</w:t>
            </w:r>
          </w:p>
        </w:tc>
        <w:tc>
          <w:tcPr>
            <w:tcW w:w="708" w:type="dxa"/>
            <w:vMerge w:val="restart"/>
          </w:tcPr>
          <w:p w14:paraId="2AAD54CC" w14:textId="77777777" w:rsidR="00553C37" w:rsidRPr="00D73406" w:rsidRDefault="00553C37" w:rsidP="00553C37">
            <w:pPr>
              <w:pStyle w:val="a5"/>
              <w:ind w:right="-106"/>
              <w:jc w:val="both"/>
              <w:rPr>
                <w:rFonts w:ascii="Times New Roman" w:hAnsi="Times New Roman" w:cs="Times New Roman"/>
                <w:i/>
                <w:sz w:val="26"/>
                <w:szCs w:val="26"/>
              </w:rPr>
            </w:pPr>
          </w:p>
          <w:p w14:paraId="569AF066" w14:textId="77777777" w:rsidR="00553C37" w:rsidRPr="00D73406" w:rsidRDefault="00553C37" w:rsidP="00553C37">
            <w:pPr>
              <w:pStyle w:val="a5"/>
              <w:ind w:right="-106"/>
              <w:jc w:val="both"/>
              <w:rPr>
                <w:rFonts w:ascii="Times New Roman" w:hAnsi="Times New Roman" w:cs="Times New Roman"/>
                <w:i/>
                <w:sz w:val="26"/>
                <w:szCs w:val="26"/>
              </w:rPr>
            </w:pPr>
          </w:p>
          <w:p w14:paraId="11054E2D" w14:textId="77777777" w:rsidR="00553C37" w:rsidRPr="00D73406" w:rsidRDefault="00553C37" w:rsidP="00553C37">
            <w:pPr>
              <w:pStyle w:val="a5"/>
              <w:ind w:right="-106"/>
              <w:jc w:val="both"/>
              <w:rPr>
                <w:rFonts w:ascii="Times New Roman" w:hAnsi="Times New Roman" w:cs="Times New Roman"/>
                <w:i/>
                <w:sz w:val="26"/>
                <w:szCs w:val="26"/>
              </w:rPr>
            </w:pPr>
          </w:p>
          <w:p w14:paraId="1394D504" w14:textId="77777777" w:rsidR="00553C37" w:rsidRPr="00D73406" w:rsidRDefault="00553C37" w:rsidP="00553C37">
            <w:pPr>
              <w:pStyle w:val="a5"/>
              <w:ind w:right="-106"/>
              <w:jc w:val="both"/>
              <w:rPr>
                <w:rFonts w:ascii="Times New Roman" w:hAnsi="Times New Roman" w:cs="Times New Roman"/>
                <w:i/>
                <w:sz w:val="26"/>
                <w:szCs w:val="26"/>
              </w:rPr>
            </w:pPr>
          </w:p>
          <w:p w14:paraId="4FBCA490" w14:textId="77777777" w:rsidR="00553C37" w:rsidRPr="00D73406" w:rsidRDefault="00553C37" w:rsidP="00553C37">
            <w:pPr>
              <w:pStyle w:val="a5"/>
              <w:ind w:right="-106"/>
              <w:jc w:val="both"/>
              <w:rPr>
                <w:rFonts w:ascii="Times New Roman" w:hAnsi="Times New Roman" w:cs="Times New Roman"/>
                <w:i/>
                <w:sz w:val="26"/>
                <w:szCs w:val="26"/>
              </w:rPr>
            </w:pPr>
          </w:p>
          <w:p w14:paraId="1302054D" w14:textId="77777777" w:rsidR="00553C37" w:rsidRPr="00D73406" w:rsidRDefault="00553C37" w:rsidP="00553C37">
            <w:pPr>
              <w:pStyle w:val="a5"/>
              <w:ind w:right="-102"/>
              <w:jc w:val="center"/>
              <w:rPr>
                <w:rFonts w:ascii="Times New Roman" w:hAnsi="Times New Roman" w:cs="Times New Roman"/>
                <w:i/>
                <w:sz w:val="26"/>
                <w:szCs w:val="26"/>
              </w:rPr>
            </w:pPr>
            <w:r w:rsidRPr="00D73406">
              <w:rPr>
                <w:rFonts w:ascii="Times New Roman" w:hAnsi="Times New Roman" w:cs="Times New Roman"/>
                <w:i/>
                <w:sz w:val="26"/>
                <w:szCs w:val="26"/>
              </w:rPr>
              <w:t>0,08</w:t>
            </w:r>
          </w:p>
        </w:tc>
        <w:tc>
          <w:tcPr>
            <w:tcW w:w="1985" w:type="dxa"/>
          </w:tcPr>
          <w:p w14:paraId="4F921E68"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0,72 [0,17-3,08]</w:t>
            </w:r>
          </w:p>
        </w:tc>
        <w:tc>
          <w:tcPr>
            <w:tcW w:w="850" w:type="dxa"/>
            <w:vMerge w:val="restart"/>
          </w:tcPr>
          <w:p w14:paraId="33A567E7" w14:textId="77777777" w:rsidR="00553C37" w:rsidRPr="00D73406" w:rsidRDefault="00553C37" w:rsidP="00553C37">
            <w:pPr>
              <w:pStyle w:val="a5"/>
              <w:ind w:firstLine="851"/>
              <w:jc w:val="both"/>
              <w:rPr>
                <w:rFonts w:ascii="Times New Roman" w:hAnsi="Times New Roman" w:cs="Times New Roman"/>
                <w:i/>
                <w:sz w:val="26"/>
                <w:szCs w:val="26"/>
              </w:rPr>
            </w:pPr>
          </w:p>
          <w:p w14:paraId="6B8FE6E0" w14:textId="77777777" w:rsidR="00553C37" w:rsidRPr="00D73406" w:rsidRDefault="00553C37" w:rsidP="00553C37">
            <w:pPr>
              <w:pStyle w:val="a5"/>
              <w:ind w:firstLine="851"/>
              <w:jc w:val="both"/>
              <w:rPr>
                <w:rFonts w:ascii="Times New Roman" w:hAnsi="Times New Roman" w:cs="Times New Roman"/>
                <w:i/>
                <w:sz w:val="26"/>
                <w:szCs w:val="26"/>
              </w:rPr>
            </w:pPr>
          </w:p>
          <w:p w14:paraId="0A99170A" w14:textId="77777777" w:rsidR="00553C37" w:rsidRPr="00D73406" w:rsidRDefault="00553C37" w:rsidP="00553C37">
            <w:pPr>
              <w:pStyle w:val="a5"/>
              <w:ind w:firstLine="851"/>
              <w:jc w:val="both"/>
              <w:rPr>
                <w:rFonts w:ascii="Times New Roman" w:hAnsi="Times New Roman" w:cs="Times New Roman"/>
                <w:i/>
                <w:sz w:val="26"/>
                <w:szCs w:val="26"/>
              </w:rPr>
            </w:pPr>
          </w:p>
          <w:p w14:paraId="2E159142" w14:textId="77777777" w:rsidR="00553C37" w:rsidRPr="00D73406" w:rsidRDefault="00553C37" w:rsidP="00553C37">
            <w:pPr>
              <w:pStyle w:val="a5"/>
              <w:ind w:firstLine="851"/>
              <w:jc w:val="both"/>
              <w:rPr>
                <w:rFonts w:ascii="Times New Roman" w:hAnsi="Times New Roman" w:cs="Times New Roman"/>
                <w:i/>
                <w:sz w:val="26"/>
                <w:szCs w:val="26"/>
              </w:rPr>
            </w:pPr>
          </w:p>
          <w:p w14:paraId="0C72546A" w14:textId="77777777" w:rsidR="00553C37" w:rsidRPr="00D73406" w:rsidRDefault="00553C37" w:rsidP="00553C37">
            <w:pPr>
              <w:pStyle w:val="a5"/>
              <w:ind w:firstLine="851"/>
              <w:jc w:val="right"/>
              <w:rPr>
                <w:rFonts w:ascii="Times New Roman" w:hAnsi="Times New Roman" w:cs="Times New Roman"/>
                <w:i/>
                <w:iCs/>
                <w:sz w:val="26"/>
                <w:szCs w:val="26"/>
              </w:rPr>
            </w:pPr>
            <w:r w:rsidRPr="00D73406">
              <w:rPr>
                <w:rFonts w:ascii="Times New Roman" w:hAnsi="Times New Roman" w:cs="Times New Roman"/>
                <w:i/>
                <w:iCs/>
                <w:sz w:val="26"/>
                <w:szCs w:val="26"/>
              </w:rPr>
              <w:t>00,62</w:t>
            </w:r>
          </w:p>
        </w:tc>
      </w:tr>
      <w:tr w:rsidR="00553C37" w:rsidRPr="00D73406" w14:paraId="378F4E35" w14:textId="77777777" w:rsidTr="00553C37">
        <w:tc>
          <w:tcPr>
            <w:tcW w:w="2405" w:type="dxa"/>
          </w:tcPr>
          <w:p w14:paraId="0F380AAB"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Родственники первой и второй степени / не КРР</w:t>
            </w:r>
          </w:p>
        </w:tc>
        <w:tc>
          <w:tcPr>
            <w:tcW w:w="1418" w:type="dxa"/>
          </w:tcPr>
          <w:p w14:paraId="73FDED0D"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195 (32,9)</w:t>
            </w:r>
          </w:p>
        </w:tc>
        <w:tc>
          <w:tcPr>
            <w:tcW w:w="2268" w:type="dxa"/>
          </w:tcPr>
          <w:p w14:paraId="6F7C0EFF"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1,02 [0,38-2,76]</w:t>
            </w:r>
          </w:p>
        </w:tc>
        <w:tc>
          <w:tcPr>
            <w:tcW w:w="708" w:type="dxa"/>
            <w:vMerge/>
          </w:tcPr>
          <w:p w14:paraId="05582F79" w14:textId="77777777" w:rsidR="00553C37" w:rsidRPr="00D73406" w:rsidRDefault="00553C37" w:rsidP="00553C37">
            <w:pPr>
              <w:pStyle w:val="a5"/>
              <w:ind w:right="-106"/>
              <w:jc w:val="both"/>
              <w:rPr>
                <w:rFonts w:ascii="Times New Roman" w:hAnsi="Times New Roman" w:cs="Times New Roman"/>
                <w:i/>
                <w:sz w:val="26"/>
                <w:szCs w:val="26"/>
              </w:rPr>
            </w:pPr>
          </w:p>
        </w:tc>
        <w:tc>
          <w:tcPr>
            <w:tcW w:w="1985" w:type="dxa"/>
          </w:tcPr>
          <w:p w14:paraId="2321D88D"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0,63 [0,32-1,24]</w:t>
            </w:r>
          </w:p>
        </w:tc>
        <w:tc>
          <w:tcPr>
            <w:tcW w:w="850" w:type="dxa"/>
            <w:vMerge/>
          </w:tcPr>
          <w:p w14:paraId="647D5769" w14:textId="77777777" w:rsidR="00553C37" w:rsidRPr="00D73406" w:rsidRDefault="00553C37" w:rsidP="00553C37">
            <w:pPr>
              <w:pStyle w:val="a5"/>
              <w:ind w:firstLine="851"/>
              <w:jc w:val="both"/>
              <w:rPr>
                <w:rFonts w:ascii="Times New Roman" w:hAnsi="Times New Roman" w:cs="Times New Roman"/>
                <w:sz w:val="26"/>
                <w:szCs w:val="26"/>
              </w:rPr>
            </w:pPr>
          </w:p>
        </w:tc>
      </w:tr>
      <w:tr w:rsidR="00553C37" w:rsidRPr="00D73406" w14:paraId="4ED64D42" w14:textId="77777777" w:rsidTr="00553C37">
        <w:tc>
          <w:tcPr>
            <w:tcW w:w="2405" w:type="dxa"/>
          </w:tcPr>
          <w:p w14:paraId="0FB812C9"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Не отягощён </w:t>
            </w:r>
          </w:p>
        </w:tc>
        <w:tc>
          <w:tcPr>
            <w:tcW w:w="1418" w:type="dxa"/>
          </w:tcPr>
          <w:p w14:paraId="23B56018"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360 (60,7)</w:t>
            </w:r>
          </w:p>
        </w:tc>
        <w:tc>
          <w:tcPr>
            <w:tcW w:w="2268" w:type="dxa"/>
          </w:tcPr>
          <w:p w14:paraId="00343F9B"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1,02 [0,39-2,66]</w:t>
            </w:r>
          </w:p>
        </w:tc>
        <w:tc>
          <w:tcPr>
            <w:tcW w:w="708" w:type="dxa"/>
            <w:vMerge/>
          </w:tcPr>
          <w:p w14:paraId="6F78CA57" w14:textId="77777777" w:rsidR="00553C37" w:rsidRPr="00D73406" w:rsidRDefault="00553C37" w:rsidP="00553C37">
            <w:pPr>
              <w:pStyle w:val="a5"/>
              <w:ind w:right="-106"/>
              <w:jc w:val="both"/>
              <w:rPr>
                <w:rFonts w:ascii="Times New Roman" w:hAnsi="Times New Roman" w:cs="Times New Roman"/>
                <w:i/>
                <w:sz w:val="26"/>
                <w:szCs w:val="26"/>
              </w:rPr>
            </w:pPr>
          </w:p>
        </w:tc>
        <w:tc>
          <w:tcPr>
            <w:tcW w:w="1985" w:type="dxa"/>
          </w:tcPr>
          <w:p w14:paraId="07F74BD2" w14:textId="77777777" w:rsidR="00553C37" w:rsidRPr="00D73406" w:rsidRDefault="00553C37" w:rsidP="00553C37">
            <w:pPr>
              <w:pStyle w:val="a5"/>
              <w:ind w:right="-106"/>
              <w:jc w:val="both"/>
              <w:rPr>
                <w:rFonts w:ascii="Times New Roman" w:hAnsi="Times New Roman" w:cs="Times New Roman"/>
                <w:sz w:val="26"/>
                <w:szCs w:val="26"/>
              </w:rPr>
            </w:pPr>
            <w:r w:rsidRPr="00D73406">
              <w:rPr>
                <w:rFonts w:ascii="Times New Roman" w:hAnsi="Times New Roman" w:cs="Times New Roman"/>
                <w:sz w:val="26"/>
                <w:szCs w:val="26"/>
              </w:rPr>
              <w:t>1,18 [0,61-2,27]</w:t>
            </w:r>
          </w:p>
        </w:tc>
        <w:tc>
          <w:tcPr>
            <w:tcW w:w="850" w:type="dxa"/>
            <w:vMerge/>
          </w:tcPr>
          <w:p w14:paraId="35245B7B" w14:textId="77777777" w:rsidR="00553C37" w:rsidRPr="00D73406" w:rsidRDefault="00553C37" w:rsidP="00553C37">
            <w:pPr>
              <w:pStyle w:val="a5"/>
              <w:ind w:firstLine="851"/>
              <w:jc w:val="both"/>
              <w:rPr>
                <w:rFonts w:ascii="Times New Roman" w:hAnsi="Times New Roman" w:cs="Times New Roman"/>
                <w:sz w:val="26"/>
                <w:szCs w:val="26"/>
              </w:rPr>
            </w:pPr>
          </w:p>
        </w:tc>
      </w:tr>
      <w:tr w:rsidR="00553C37" w:rsidRPr="00D73406" w14:paraId="62088810" w14:textId="77777777" w:rsidTr="00553C37">
        <w:tc>
          <w:tcPr>
            <w:tcW w:w="9634" w:type="dxa"/>
            <w:gridSpan w:val="6"/>
          </w:tcPr>
          <w:p w14:paraId="0E5EB313" w14:textId="77777777" w:rsidR="00553C37" w:rsidRPr="00D73406" w:rsidRDefault="00553C37" w:rsidP="00553C37">
            <w:pPr>
              <w:pStyle w:val="a5"/>
              <w:jc w:val="both"/>
              <w:rPr>
                <w:rFonts w:ascii="Times New Roman" w:hAnsi="Times New Roman" w:cs="Times New Roman"/>
                <w:i/>
                <w:sz w:val="26"/>
                <w:szCs w:val="26"/>
              </w:rPr>
            </w:pPr>
            <w:r w:rsidRPr="00D73406">
              <w:rPr>
                <w:rFonts w:ascii="Times New Roman" w:hAnsi="Times New Roman" w:cs="Times New Roman"/>
                <w:i/>
                <w:sz w:val="26"/>
                <w:szCs w:val="26"/>
              </w:rPr>
              <w:t>Результаты скрининга КРР с применением ФИТ</w:t>
            </w:r>
          </w:p>
        </w:tc>
      </w:tr>
      <w:tr w:rsidR="00553C37" w:rsidRPr="00D73406" w14:paraId="32A50A78" w14:textId="77777777" w:rsidTr="00553C37">
        <w:tc>
          <w:tcPr>
            <w:tcW w:w="2405" w:type="dxa"/>
          </w:tcPr>
          <w:p w14:paraId="7C58B56F"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Положительный </w:t>
            </w:r>
          </w:p>
        </w:tc>
        <w:tc>
          <w:tcPr>
            <w:tcW w:w="1418" w:type="dxa"/>
          </w:tcPr>
          <w:p w14:paraId="72356B8B"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71 (12,0)</w:t>
            </w:r>
          </w:p>
        </w:tc>
        <w:tc>
          <w:tcPr>
            <w:tcW w:w="2268" w:type="dxa"/>
          </w:tcPr>
          <w:p w14:paraId="066B9608"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1,49 [0,42-5,27]</w:t>
            </w:r>
          </w:p>
        </w:tc>
        <w:tc>
          <w:tcPr>
            <w:tcW w:w="708" w:type="dxa"/>
            <w:vMerge w:val="restart"/>
          </w:tcPr>
          <w:p w14:paraId="68675EFC" w14:textId="77777777" w:rsidR="00553C37" w:rsidRPr="00D73406" w:rsidRDefault="00553C37" w:rsidP="00553C37">
            <w:pPr>
              <w:pStyle w:val="a5"/>
              <w:jc w:val="center"/>
              <w:rPr>
                <w:rFonts w:ascii="Times New Roman" w:hAnsi="Times New Roman" w:cs="Times New Roman"/>
                <w:i/>
                <w:sz w:val="26"/>
                <w:szCs w:val="26"/>
              </w:rPr>
            </w:pPr>
          </w:p>
          <w:p w14:paraId="60B3DE95" w14:textId="77777777" w:rsidR="00553C37" w:rsidRPr="00D73406" w:rsidRDefault="00553C37" w:rsidP="00553C37">
            <w:pPr>
              <w:pStyle w:val="a5"/>
              <w:jc w:val="center"/>
              <w:rPr>
                <w:rFonts w:ascii="Times New Roman" w:hAnsi="Times New Roman" w:cs="Times New Roman"/>
                <w:i/>
                <w:sz w:val="26"/>
                <w:szCs w:val="26"/>
              </w:rPr>
            </w:pPr>
            <w:r w:rsidRPr="00D73406">
              <w:rPr>
                <w:rFonts w:ascii="Times New Roman" w:hAnsi="Times New Roman" w:cs="Times New Roman"/>
                <w:i/>
                <w:sz w:val="26"/>
                <w:szCs w:val="26"/>
              </w:rPr>
              <w:t>0,04</w:t>
            </w:r>
          </w:p>
        </w:tc>
        <w:tc>
          <w:tcPr>
            <w:tcW w:w="1985" w:type="dxa"/>
          </w:tcPr>
          <w:p w14:paraId="6F6EEFB0" w14:textId="77777777" w:rsidR="00553C37" w:rsidRPr="00D73406" w:rsidRDefault="00553C37" w:rsidP="00553C37">
            <w:pPr>
              <w:pStyle w:val="a5"/>
              <w:tabs>
                <w:tab w:val="left" w:pos="1598"/>
              </w:tabs>
              <w:ind w:right="-244"/>
              <w:jc w:val="both"/>
              <w:rPr>
                <w:rFonts w:ascii="Times New Roman" w:hAnsi="Times New Roman" w:cs="Times New Roman"/>
                <w:sz w:val="26"/>
                <w:szCs w:val="26"/>
              </w:rPr>
            </w:pPr>
            <w:r w:rsidRPr="00D73406">
              <w:rPr>
                <w:rFonts w:ascii="Times New Roman" w:hAnsi="Times New Roman" w:cs="Times New Roman"/>
                <w:sz w:val="26"/>
                <w:szCs w:val="26"/>
              </w:rPr>
              <w:t>4,16 [2,03-13,12]</w:t>
            </w:r>
          </w:p>
        </w:tc>
        <w:tc>
          <w:tcPr>
            <w:tcW w:w="850" w:type="dxa"/>
            <w:vMerge w:val="restart"/>
          </w:tcPr>
          <w:p w14:paraId="0DEE32EB" w14:textId="77777777" w:rsidR="00553C37" w:rsidRPr="00D73406" w:rsidRDefault="00553C37" w:rsidP="00553C37">
            <w:pPr>
              <w:pStyle w:val="a5"/>
              <w:rPr>
                <w:rFonts w:ascii="Times New Roman" w:hAnsi="Times New Roman" w:cs="Times New Roman"/>
                <w:i/>
                <w:sz w:val="26"/>
                <w:szCs w:val="26"/>
              </w:rPr>
            </w:pPr>
          </w:p>
          <w:p w14:paraId="06241E24" w14:textId="77777777" w:rsidR="00553C37" w:rsidRPr="00D73406" w:rsidRDefault="00553C37" w:rsidP="00553C37">
            <w:pPr>
              <w:pStyle w:val="a5"/>
              <w:rPr>
                <w:rFonts w:ascii="Times New Roman" w:hAnsi="Times New Roman" w:cs="Times New Roman"/>
                <w:i/>
                <w:sz w:val="26"/>
                <w:szCs w:val="26"/>
              </w:rPr>
            </w:pPr>
            <w:r w:rsidRPr="00D73406">
              <w:rPr>
                <w:rFonts w:ascii="Times New Roman" w:hAnsi="Times New Roman" w:cs="Times New Roman"/>
                <w:i/>
                <w:sz w:val="26"/>
                <w:szCs w:val="26"/>
              </w:rPr>
              <w:t xml:space="preserve">  0,01</w:t>
            </w:r>
          </w:p>
        </w:tc>
      </w:tr>
      <w:tr w:rsidR="00553C37" w:rsidRPr="00D73406" w14:paraId="12E22A16" w14:textId="77777777" w:rsidTr="00553C37">
        <w:tc>
          <w:tcPr>
            <w:tcW w:w="2405" w:type="dxa"/>
          </w:tcPr>
          <w:p w14:paraId="008F6AB3"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Отрицательный </w:t>
            </w:r>
          </w:p>
        </w:tc>
        <w:tc>
          <w:tcPr>
            <w:tcW w:w="1418" w:type="dxa"/>
          </w:tcPr>
          <w:p w14:paraId="18FD04FC"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61 (10,3)</w:t>
            </w:r>
          </w:p>
        </w:tc>
        <w:tc>
          <w:tcPr>
            <w:tcW w:w="2268" w:type="dxa"/>
          </w:tcPr>
          <w:p w14:paraId="3DB4F49D"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0,50 [0,07-0,85]</w:t>
            </w:r>
          </w:p>
        </w:tc>
        <w:tc>
          <w:tcPr>
            <w:tcW w:w="708" w:type="dxa"/>
            <w:vMerge/>
          </w:tcPr>
          <w:p w14:paraId="621911CC" w14:textId="77777777" w:rsidR="00553C37" w:rsidRPr="00D73406" w:rsidRDefault="00553C37" w:rsidP="00553C37">
            <w:pPr>
              <w:pStyle w:val="a5"/>
              <w:jc w:val="center"/>
              <w:rPr>
                <w:rFonts w:ascii="Times New Roman" w:hAnsi="Times New Roman" w:cs="Times New Roman"/>
                <w:sz w:val="26"/>
                <w:szCs w:val="26"/>
              </w:rPr>
            </w:pPr>
          </w:p>
        </w:tc>
        <w:tc>
          <w:tcPr>
            <w:tcW w:w="1985" w:type="dxa"/>
          </w:tcPr>
          <w:p w14:paraId="76CCB0B3" w14:textId="77777777" w:rsidR="00553C37" w:rsidRPr="00D73406" w:rsidRDefault="00553C37" w:rsidP="00553C37">
            <w:pPr>
              <w:pStyle w:val="a5"/>
              <w:tabs>
                <w:tab w:val="left" w:pos="1598"/>
              </w:tabs>
              <w:ind w:right="-244"/>
              <w:jc w:val="both"/>
              <w:rPr>
                <w:rFonts w:ascii="Times New Roman" w:hAnsi="Times New Roman" w:cs="Times New Roman"/>
                <w:sz w:val="26"/>
                <w:szCs w:val="26"/>
              </w:rPr>
            </w:pPr>
            <w:r w:rsidRPr="00D73406">
              <w:rPr>
                <w:rFonts w:ascii="Times New Roman" w:hAnsi="Times New Roman" w:cs="Times New Roman"/>
                <w:sz w:val="26"/>
                <w:szCs w:val="26"/>
              </w:rPr>
              <w:t>0,21 [0,03-1,61]</w:t>
            </w:r>
          </w:p>
        </w:tc>
        <w:tc>
          <w:tcPr>
            <w:tcW w:w="850" w:type="dxa"/>
            <w:vMerge/>
          </w:tcPr>
          <w:p w14:paraId="25A3AAF4" w14:textId="77777777" w:rsidR="00553C37" w:rsidRPr="00D73406" w:rsidRDefault="00553C37" w:rsidP="00553C37">
            <w:pPr>
              <w:pStyle w:val="a5"/>
              <w:jc w:val="right"/>
              <w:rPr>
                <w:rFonts w:ascii="Times New Roman" w:hAnsi="Times New Roman" w:cs="Times New Roman"/>
                <w:sz w:val="26"/>
                <w:szCs w:val="26"/>
              </w:rPr>
            </w:pPr>
          </w:p>
        </w:tc>
      </w:tr>
      <w:tr w:rsidR="00553C37" w:rsidRPr="00D73406" w14:paraId="2F0894D9" w14:textId="77777777" w:rsidTr="00553C37">
        <w:tc>
          <w:tcPr>
            <w:tcW w:w="2405" w:type="dxa"/>
          </w:tcPr>
          <w:p w14:paraId="0975407F"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 xml:space="preserve">Не участвовал </w:t>
            </w:r>
          </w:p>
        </w:tc>
        <w:tc>
          <w:tcPr>
            <w:tcW w:w="1418" w:type="dxa"/>
          </w:tcPr>
          <w:p w14:paraId="72380BF2"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461 (77,7)</w:t>
            </w:r>
          </w:p>
        </w:tc>
        <w:tc>
          <w:tcPr>
            <w:tcW w:w="2268" w:type="dxa"/>
          </w:tcPr>
          <w:p w14:paraId="6B2F2B83" w14:textId="77777777" w:rsidR="00553C37" w:rsidRPr="00D73406" w:rsidRDefault="00553C37" w:rsidP="00553C37">
            <w:pPr>
              <w:pStyle w:val="a5"/>
              <w:jc w:val="both"/>
              <w:rPr>
                <w:rFonts w:ascii="Times New Roman" w:hAnsi="Times New Roman" w:cs="Times New Roman"/>
                <w:sz w:val="26"/>
                <w:szCs w:val="26"/>
              </w:rPr>
            </w:pPr>
            <w:r w:rsidRPr="00D73406">
              <w:rPr>
                <w:rFonts w:ascii="Times New Roman" w:hAnsi="Times New Roman" w:cs="Times New Roman"/>
                <w:sz w:val="26"/>
                <w:szCs w:val="26"/>
              </w:rPr>
              <w:t>1,01 [0,33-3,10]</w:t>
            </w:r>
          </w:p>
        </w:tc>
        <w:tc>
          <w:tcPr>
            <w:tcW w:w="708" w:type="dxa"/>
          </w:tcPr>
          <w:p w14:paraId="0BA53050" w14:textId="77777777" w:rsidR="00553C37" w:rsidRPr="00D73406" w:rsidRDefault="00553C37" w:rsidP="00553C37">
            <w:pPr>
              <w:pStyle w:val="a5"/>
              <w:jc w:val="center"/>
              <w:rPr>
                <w:rFonts w:ascii="Times New Roman" w:hAnsi="Times New Roman" w:cs="Times New Roman"/>
                <w:i/>
                <w:sz w:val="26"/>
                <w:szCs w:val="26"/>
              </w:rPr>
            </w:pPr>
            <w:r w:rsidRPr="00D73406">
              <w:rPr>
                <w:rFonts w:ascii="Times New Roman" w:hAnsi="Times New Roman" w:cs="Times New Roman"/>
                <w:i/>
                <w:sz w:val="26"/>
                <w:szCs w:val="26"/>
              </w:rPr>
              <w:t>0,99</w:t>
            </w:r>
          </w:p>
        </w:tc>
        <w:tc>
          <w:tcPr>
            <w:tcW w:w="1985" w:type="dxa"/>
          </w:tcPr>
          <w:p w14:paraId="5B3B19F1" w14:textId="77777777" w:rsidR="00553C37" w:rsidRPr="00D73406" w:rsidRDefault="00553C37" w:rsidP="00553C37">
            <w:pPr>
              <w:pStyle w:val="a5"/>
              <w:tabs>
                <w:tab w:val="left" w:pos="1598"/>
              </w:tabs>
              <w:ind w:right="-244"/>
              <w:jc w:val="both"/>
              <w:rPr>
                <w:rFonts w:ascii="Times New Roman" w:hAnsi="Times New Roman" w:cs="Times New Roman"/>
                <w:sz w:val="26"/>
                <w:szCs w:val="26"/>
              </w:rPr>
            </w:pPr>
            <w:r w:rsidRPr="00D73406">
              <w:rPr>
                <w:rFonts w:ascii="Times New Roman" w:hAnsi="Times New Roman" w:cs="Times New Roman"/>
                <w:sz w:val="26"/>
                <w:szCs w:val="26"/>
              </w:rPr>
              <w:t>1,01 [0,33-3,10]</w:t>
            </w:r>
          </w:p>
        </w:tc>
        <w:tc>
          <w:tcPr>
            <w:tcW w:w="850" w:type="dxa"/>
          </w:tcPr>
          <w:p w14:paraId="055F2B30" w14:textId="77777777" w:rsidR="00553C37" w:rsidRPr="00D73406" w:rsidRDefault="00553C37" w:rsidP="00553C37">
            <w:pPr>
              <w:pStyle w:val="a5"/>
              <w:jc w:val="right"/>
              <w:rPr>
                <w:rFonts w:ascii="Times New Roman" w:hAnsi="Times New Roman" w:cs="Times New Roman"/>
                <w:i/>
                <w:sz w:val="26"/>
                <w:szCs w:val="26"/>
              </w:rPr>
            </w:pPr>
            <w:r w:rsidRPr="00D73406">
              <w:rPr>
                <w:rFonts w:ascii="Times New Roman" w:hAnsi="Times New Roman" w:cs="Times New Roman"/>
                <w:i/>
                <w:sz w:val="26"/>
                <w:szCs w:val="26"/>
              </w:rPr>
              <w:t>0,99</w:t>
            </w:r>
          </w:p>
        </w:tc>
      </w:tr>
      <w:tr w:rsidR="00553C37" w:rsidRPr="00D73406" w14:paraId="64A75CE3" w14:textId="77777777" w:rsidTr="00553C37">
        <w:tc>
          <w:tcPr>
            <w:tcW w:w="9634" w:type="dxa"/>
            <w:gridSpan w:val="6"/>
          </w:tcPr>
          <w:p w14:paraId="77431C73" w14:textId="77777777" w:rsidR="00553C37" w:rsidRPr="00D73406" w:rsidRDefault="00553C37" w:rsidP="00553C37">
            <w:pPr>
              <w:pStyle w:val="a5"/>
              <w:jc w:val="both"/>
              <w:rPr>
                <w:rFonts w:ascii="Times New Roman" w:hAnsi="Times New Roman" w:cs="Times New Roman"/>
                <w:b/>
                <w:sz w:val="23"/>
                <w:szCs w:val="23"/>
              </w:rPr>
            </w:pPr>
            <w:r w:rsidRPr="00D73406">
              <w:rPr>
                <w:rFonts w:ascii="Times New Roman" w:hAnsi="Times New Roman" w:cs="Times New Roman"/>
                <w:sz w:val="23"/>
                <w:szCs w:val="23"/>
              </w:rPr>
              <w:t>Примечания: ДИ – доверительный интервал, КРР – колоректальный рак, ОШ – отношение шансов, ПA – прогрессирующая аденома, ФИТ – фекальный иммунохимический тест, р – значение вероятности, N – количество.</w:t>
            </w:r>
          </w:p>
        </w:tc>
      </w:tr>
    </w:tbl>
    <w:p w14:paraId="03A36D13" w14:textId="77777777" w:rsidR="00553C37" w:rsidRPr="00D73406" w:rsidRDefault="00553C37" w:rsidP="00553C37">
      <w:pPr>
        <w:pStyle w:val="a5"/>
        <w:ind w:firstLine="851"/>
        <w:jc w:val="both"/>
        <w:rPr>
          <w:rFonts w:ascii="Times New Roman" w:hAnsi="Times New Roman" w:cs="Times New Roman"/>
          <w:color w:val="000000" w:themeColor="text1"/>
          <w:sz w:val="28"/>
          <w:szCs w:val="28"/>
        </w:rPr>
      </w:pPr>
    </w:p>
    <w:p w14:paraId="14B76763" w14:textId="1B3FD625"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 xml:space="preserve">22,3% (132/593) участников, до их включения в наше исследование, проходили скрининг КРР с ФИТ в рамках </w:t>
      </w:r>
      <w:r w:rsidR="00BB0FE6"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71 (53,8%) из 132 участников имели положительные результаты ФИТ. Средний возраст участников с положительным и отрицательным результатами ФИТ составил 59,1</w:t>
      </w:r>
      <w:r w:rsidRPr="00D73406">
        <w:rPr>
          <w:rFonts w:ascii="Times New Roman" w:eastAsia="Times New Roman" w:hAnsi="Times New Roman" w:cs="Times New Roman"/>
          <w:sz w:val="28"/>
          <w:szCs w:val="28"/>
        </w:rPr>
        <w:t>±</w:t>
      </w:r>
      <w:r w:rsidRPr="00D73406">
        <w:rPr>
          <w:rFonts w:ascii="Times New Roman" w:hAnsi="Times New Roman" w:cs="Times New Roman"/>
          <w:sz w:val="28"/>
          <w:szCs w:val="28"/>
        </w:rPr>
        <w:t>7,0 и 59,4</w:t>
      </w:r>
      <w:r w:rsidRPr="00D73406">
        <w:rPr>
          <w:rFonts w:ascii="Times New Roman" w:eastAsia="Times New Roman" w:hAnsi="Times New Roman" w:cs="Times New Roman"/>
          <w:sz w:val="28"/>
          <w:szCs w:val="28"/>
        </w:rPr>
        <w:t>±</w:t>
      </w:r>
      <w:r w:rsidRPr="00D73406">
        <w:rPr>
          <w:rFonts w:ascii="Times New Roman" w:hAnsi="Times New Roman" w:cs="Times New Roman"/>
          <w:sz w:val="28"/>
          <w:szCs w:val="28"/>
        </w:rPr>
        <w:t xml:space="preserve">8,3 лет, соответственно. Доля женщин преобладала в обеих ФИТ группах (соотношение мужчин и женщин – 0,73 у ФИТ-положительных и 0,45 у ФИТ-отрицательных). </w:t>
      </w:r>
    </w:p>
    <w:p w14:paraId="5B05FD35" w14:textId="549EBD65"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24 из 71 (33,8%) ФИТ положительных лиц отказались от прохождения углубленной диагностики с помощью эндоскопической колоноскопии в рамках </w:t>
      </w:r>
      <w:r w:rsidR="00BB0FE6" w:rsidRPr="00D73406">
        <w:rPr>
          <w:rFonts w:ascii="Times New Roman" w:hAnsi="Times New Roman" w:cs="Times New Roman"/>
          <w:sz w:val="28"/>
          <w:szCs w:val="28"/>
        </w:rPr>
        <w:t xml:space="preserve">государственной </w:t>
      </w:r>
      <w:r w:rsidRPr="00D73406">
        <w:rPr>
          <w:rFonts w:ascii="Times New Roman" w:hAnsi="Times New Roman" w:cs="Times New Roman"/>
          <w:sz w:val="28"/>
          <w:szCs w:val="28"/>
        </w:rPr>
        <w:t xml:space="preserve">программы скрининга КРР, однако все эти участники согласились пройти КТ колонографию в качестве уточняющего диагностического инструмента в рамках нашего исследования. Кроме того, все эти участники прошли эндоскопическую колоноскопию, в случае, когда при КТ колонографии были диагностированы КРР или ПА. </w:t>
      </w:r>
    </w:p>
    <w:p w14:paraId="0FCFB59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КРР был диагностирован у 3 (4,2%) участников, а ПА у 7 (9,9%) участников из 71 ФИТ положительных участников. Что касается ФИТ-отрицательных лиц (N=61), то КТ колонография выявила в этой группе 1 (1,6%) случай КРР и 5 (8,2%) случаев прогрессирующих аденом.</w:t>
      </w:r>
    </w:p>
    <w:p w14:paraId="2E764BCE"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сравнении частоты выявления колоректальных неоплазий у обследуемых с положительными и отрицательными результатами ФИТ, было выявлено статистически значимое снижение вероятности КРР и ПА у участников с отрицательным результатом ФИТ (ОШ 0,5; 95% ДИ 0,07-0,85; p=0,04). Данный анализ, проведенный в каждой гендерной группе, показал более чем двукратно низкую вероятность КРР </w:t>
      </w:r>
      <w:r w:rsidRPr="00D73406">
        <w:rPr>
          <w:rFonts w:ascii="Times New Roman" w:eastAsia="Times New Roman" w:hAnsi="Times New Roman" w:cs="Times New Roman"/>
          <w:sz w:val="28"/>
          <w:szCs w:val="28"/>
        </w:rPr>
        <w:t xml:space="preserve">(ОШ 0,65; 95% ДИ 0,25-1,68; p=0,67) </w:t>
      </w:r>
      <w:r w:rsidRPr="00D73406">
        <w:rPr>
          <w:rFonts w:ascii="Times New Roman" w:hAnsi="Times New Roman" w:cs="Times New Roman"/>
          <w:sz w:val="28"/>
          <w:szCs w:val="28"/>
        </w:rPr>
        <w:t xml:space="preserve">и вероятность обнаружения ПА у женщин </w:t>
      </w:r>
      <w:r w:rsidRPr="00D73406">
        <w:rPr>
          <w:rFonts w:ascii="Times New Roman" w:eastAsia="Times New Roman" w:hAnsi="Times New Roman" w:cs="Times New Roman"/>
          <w:sz w:val="28"/>
          <w:szCs w:val="28"/>
        </w:rPr>
        <w:t>(ОШ 1,35; 95% ДИ 0,67-2,69; p=0,39)</w:t>
      </w:r>
      <w:r w:rsidRPr="00D73406">
        <w:rPr>
          <w:rFonts w:ascii="Times New Roman" w:hAnsi="Times New Roman" w:cs="Times New Roman"/>
          <w:sz w:val="28"/>
          <w:szCs w:val="28"/>
        </w:rPr>
        <w:t xml:space="preserve">; однако, эти различия не были статистически значимыми. Что касается других категорий участников, то, хотя и были отмечены различные показатели вероятности обнаружения КРР и ПА в этих группах, но все различия не были статистически значимы. </w:t>
      </w:r>
    </w:p>
    <w:p w14:paraId="0F635067" w14:textId="77777777" w:rsidR="00C33593"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КТ колонография имеет 88,9% чувствительность и 97,4% специфичность в диагностике КРР, а в диагностике прогрессирующих аденом – 71,4% чувствительность и 98,7% специфичность. Метод позволил получить высокие показатели частоты выявления КРР и прогрессирующих аденом (3,0% и 7,1% соответственно). Частота выявления КРР и ПА при проведении КТ колонографии была высокой в старших возрастных группах (старше 66 лет), у лиц славянской этнической группы, физически неактивных участников и у лиц с положительным результатом ФИТ. Уровень участия населения выбранных регионов в скрининге КРР с применением КТ колонографии был высоким (56,5%). </w:t>
      </w:r>
    </w:p>
    <w:p w14:paraId="0B46F189" w14:textId="5CF3C898"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Время проведения КТ колонографии была короче, чем проведение тотальной эндоскопической колоноскопии, что указывает на относительно высокую пропускную способность КТ колонографии. Серьезных осложнений (перфорация кишки, кровотечение и другие) при проведении КТ колонографии и/или эндоскопической колоноскопии в нашем исследовании не было. </w:t>
      </w:r>
    </w:p>
    <w:p w14:paraId="3BACC420" w14:textId="77777777" w:rsidR="00553C37" w:rsidRPr="00D73406" w:rsidRDefault="00553C37" w:rsidP="00553C37">
      <w:pPr>
        <w:pStyle w:val="a5"/>
        <w:ind w:firstLine="851"/>
        <w:jc w:val="both"/>
        <w:rPr>
          <w:rFonts w:ascii="Times New Roman" w:hAnsi="Times New Roman" w:cs="Times New Roman"/>
          <w:sz w:val="28"/>
          <w:szCs w:val="28"/>
        </w:rPr>
      </w:pPr>
    </w:p>
    <w:p w14:paraId="6DECD1AB" w14:textId="07CFE7A2" w:rsidR="00553C37" w:rsidRPr="00D73406" w:rsidRDefault="00553C37" w:rsidP="00553C37">
      <w:pPr>
        <w:pStyle w:val="a5"/>
        <w:ind w:firstLine="851"/>
        <w:jc w:val="both"/>
        <w:rPr>
          <w:rFonts w:ascii="Times New Roman" w:hAnsi="Times New Roman" w:cs="Times New Roman"/>
          <w:b/>
          <w:sz w:val="28"/>
          <w:szCs w:val="28"/>
        </w:rPr>
      </w:pPr>
      <w:r w:rsidRPr="00D73406">
        <w:rPr>
          <w:rFonts w:ascii="Times New Roman" w:hAnsi="Times New Roman" w:cs="Times New Roman"/>
          <w:b/>
          <w:sz w:val="28"/>
          <w:szCs w:val="28"/>
        </w:rPr>
        <w:t xml:space="preserve">3.3 </w:t>
      </w:r>
      <w:r w:rsidR="00BB5B7B" w:rsidRPr="00D73406">
        <w:rPr>
          <w:rFonts w:ascii="Times New Roman" w:hAnsi="Times New Roman" w:cs="Times New Roman"/>
          <w:b/>
          <w:sz w:val="28"/>
          <w:szCs w:val="28"/>
        </w:rPr>
        <w:t>И</w:t>
      </w:r>
      <w:r w:rsidRPr="00D73406">
        <w:rPr>
          <w:rFonts w:ascii="Times New Roman" w:hAnsi="Times New Roman" w:cs="Times New Roman"/>
          <w:b/>
          <w:sz w:val="28"/>
          <w:szCs w:val="28"/>
        </w:rPr>
        <w:t>зучени</w:t>
      </w:r>
      <w:r w:rsidR="00BB5B7B" w:rsidRPr="00D73406">
        <w:rPr>
          <w:rFonts w:ascii="Times New Roman" w:hAnsi="Times New Roman" w:cs="Times New Roman"/>
          <w:b/>
          <w:sz w:val="28"/>
          <w:szCs w:val="28"/>
        </w:rPr>
        <w:t>е</w:t>
      </w:r>
      <w:r w:rsidRPr="00D73406">
        <w:rPr>
          <w:rFonts w:ascii="Times New Roman" w:hAnsi="Times New Roman" w:cs="Times New Roman"/>
          <w:b/>
          <w:sz w:val="28"/>
          <w:szCs w:val="28"/>
        </w:rPr>
        <w:t xml:space="preserve"> активност</w:t>
      </w:r>
      <w:r w:rsidR="00846CDC" w:rsidRPr="00D73406">
        <w:rPr>
          <w:rFonts w:ascii="Times New Roman" w:hAnsi="Times New Roman" w:cs="Times New Roman"/>
          <w:b/>
          <w:sz w:val="28"/>
          <w:szCs w:val="28"/>
        </w:rPr>
        <w:t>и</w:t>
      </w:r>
      <w:r w:rsidRPr="00D73406">
        <w:rPr>
          <w:rFonts w:ascii="Times New Roman" w:hAnsi="Times New Roman" w:cs="Times New Roman"/>
          <w:b/>
          <w:sz w:val="28"/>
          <w:szCs w:val="28"/>
        </w:rPr>
        <w:t xml:space="preserve"> </w:t>
      </w:r>
      <w:r w:rsidRPr="00D73406">
        <w:rPr>
          <w:rFonts w:ascii="Times New Roman" w:hAnsi="Times New Roman" w:cs="Times New Roman"/>
          <w:b/>
          <w:iCs/>
          <w:sz w:val="28"/>
          <w:szCs w:val="28"/>
        </w:rPr>
        <w:t>НК</w:t>
      </w:r>
      <w:r w:rsidRPr="00D73406">
        <w:rPr>
          <w:rFonts w:ascii="Times New Roman" w:hAnsi="Times New Roman" w:cs="Times New Roman"/>
          <w:b/>
          <w:sz w:val="28"/>
          <w:szCs w:val="28"/>
        </w:rPr>
        <w:t xml:space="preserve"> клеток </w:t>
      </w:r>
      <w:r w:rsidR="00846CDC" w:rsidRPr="00D73406">
        <w:rPr>
          <w:rFonts w:ascii="Times New Roman" w:hAnsi="Times New Roman" w:cs="Times New Roman"/>
          <w:b/>
          <w:sz w:val="28"/>
          <w:szCs w:val="28"/>
        </w:rPr>
        <w:t>у бессимптомного населения в зависимости от результатов КТ колонографии</w:t>
      </w:r>
    </w:p>
    <w:p w14:paraId="3134895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Из 593 участников исследования, тест на определение активности НК клеток прошли 354 (59,7%) человека. По результатам КТ колонографии, эндоскопической колоноскопии и патоморфологического исследования, 354 участников были разделены на четыре группы: контрольная группа (86,4%, 306/354), прогрессирующие аденомы (9%, 32/354), воспалительные заболевания кишечника (1,7%, 6/354) и КРР (2,8%, 10/354). В контрольную группу (категория С1 по системе C-RADS) включены участники, у которых не была обнаружена неопластическая патология толстой кишки по результатам КТ колонографии, колоноскопии и/или патоморфологического исследования.</w:t>
      </w:r>
    </w:p>
    <w:p w14:paraId="478621D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таблице 13 приведены результаты изучения активности НК клеток во всех 4 группах участников. </w:t>
      </w:r>
    </w:p>
    <w:p w14:paraId="7FCC9D93" w14:textId="77777777" w:rsidR="00553C37" w:rsidRPr="00D73406" w:rsidRDefault="00553C37" w:rsidP="00553C37">
      <w:pPr>
        <w:pStyle w:val="a5"/>
        <w:ind w:firstLine="851"/>
        <w:jc w:val="both"/>
        <w:rPr>
          <w:rFonts w:ascii="Times New Roman" w:hAnsi="Times New Roman" w:cs="Times New Roman"/>
          <w:sz w:val="28"/>
          <w:szCs w:val="28"/>
        </w:rPr>
      </w:pPr>
    </w:p>
    <w:p w14:paraId="67C60F41" w14:textId="77777777" w:rsidR="00553C37" w:rsidRPr="00D73406" w:rsidRDefault="00553C37" w:rsidP="00846CDC">
      <w:pPr>
        <w:pStyle w:val="a5"/>
        <w:jc w:val="both"/>
        <w:rPr>
          <w:rFonts w:ascii="Times New Roman" w:hAnsi="Times New Roman" w:cs="Times New Roman"/>
          <w:sz w:val="28"/>
          <w:szCs w:val="28"/>
        </w:rPr>
      </w:pPr>
      <w:r w:rsidRPr="00D73406">
        <w:rPr>
          <w:rFonts w:ascii="Times New Roman" w:hAnsi="Times New Roman" w:cs="Times New Roman"/>
          <w:sz w:val="28"/>
          <w:szCs w:val="28"/>
        </w:rPr>
        <w:t xml:space="preserve">Таблица 13 – </w:t>
      </w:r>
      <w:r w:rsidR="00846CDC" w:rsidRPr="00D73406">
        <w:rPr>
          <w:rFonts w:ascii="Times New Roman" w:hAnsi="Times New Roman" w:cs="Times New Roman"/>
          <w:sz w:val="28"/>
          <w:szCs w:val="28"/>
        </w:rPr>
        <w:t>Сравнительный анализ а</w:t>
      </w:r>
      <w:r w:rsidRPr="00D73406">
        <w:rPr>
          <w:rFonts w:ascii="Times New Roman" w:hAnsi="Times New Roman" w:cs="Times New Roman"/>
          <w:sz w:val="28"/>
          <w:szCs w:val="28"/>
        </w:rPr>
        <w:t>ктивност</w:t>
      </w:r>
      <w:r w:rsidR="00846CDC" w:rsidRPr="00D73406">
        <w:rPr>
          <w:rFonts w:ascii="Times New Roman" w:hAnsi="Times New Roman" w:cs="Times New Roman"/>
          <w:sz w:val="28"/>
          <w:szCs w:val="28"/>
        </w:rPr>
        <w:t>и</w:t>
      </w:r>
      <w:r w:rsidRPr="00D73406">
        <w:rPr>
          <w:rFonts w:ascii="Times New Roman" w:hAnsi="Times New Roman" w:cs="Times New Roman"/>
          <w:sz w:val="28"/>
          <w:szCs w:val="28"/>
        </w:rPr>
        <w:t xml:space="preserve"> НК клеток в различных группах участников (N=354)</w:t>
      </w:r>
    </w:p>
    <w:p w14:paraId="34441E62" w14:textId="77777777" w:rsidR="00553C37" w:rsidRPr="00D73406" w:rsidRDefault="00553C37" w:rsidP="00553C37">
      <w:pPr>
        <w:pStyle w:val="a5"/>
        <w:rPr>
          <w:rFonts w:ascii="Times New Roman" w:hAnsi="Times New Roman" w:cs="Times New Roman"/>
          <w:sz w:val="28"/>
          <w:szCs w:val="28"/>
        </w:rPr>
      </w:pPr>
    </w:p>
    <w:tbl>
      <w:tblPr>
        <w:tblStyle w:val="a4"/>
        <w:tblW w:w="9634" w:type="dxa"/>
        <w:tblLook w:val="04A0" w:firstRow="1" w:lastRow="0" w:firstColumn="1" w:lastColumn="0" w:noHBand="0" w:noVBand="1"/>
      </w:tblPr>
      <w:tblGrid>
        <w:gridCol w:w="1893"/>
        <w:gridCol w:w="1424"/>
        <w:gridCol w:w="815"/>
        <w:gridCol w:w="1262"/>
        <w:gridCol w:w="986"/>
        <w:gridCol w:w="1318"/>
        <w:gridCol w:w="944"/>
        <w:gridCol w:w="992"/>
      </w:tblGrid>
      <w:tr w:rsidR="00553C37" w:rsidRPr="00D73406" w14:paraId="3306BB62" w14:textId="77777777" w:rsidTr="00553C37">
        <w:tc>
          <w:tcPr>
            <w:tcW w:w="1893" w:type="dxa"/>
          </w:tcPr>
          <w:p w14:paraId="344E736A" w14:textId="77777777" w:rsidR="00553C37" w:rsidRPr="00D73406" w:rsidRDefault="00553C37" w:rsidP="00553C37">
            <w:pPr>
              <w:pStyle w:val="a5"/>
              <w:ind w:hanging="109"/>
              <w:rPr>
                <w:rFonts w:ascii="Times New Roman" w:hAnsi="Times New Roman" w:cs="Times New Roman"/>
                <w:bCs/>
                <w:sz w:val="28"/>
                <w:szCs w:val="28"/>
              </w:rPr>
            </w:pPr>
          </w:p>
          <w:p w14:paraId="40AE6CDE" w14:textId="77777777" w:rsidR="00553C37" w:rsidRPr="00D73406" w:rsidRDefault="00553C37" w:rsidP="00553C37">
            <w:pPr>
              <w:pStyle w:val="a5"/>
              <w:ind w:firstLine="22"/>
              <w:rPr>
                <w:rFonts w:ascii="Times New Roman" w:hAnsi="Times New Roman" w:cs="Times New Roman"/>
                <w:bCs/>
                <w:sz w:val="28"/>
                <w:szCs w:val="28"/>
              </w:rPr>
            </w:pPr>
            <w:r w:rsidRPr="00D73406">
              <w:rPr>
                <w:rFonts w:ascii="Times New Roman" w:hAnsi="Times New Roman" w:cs="Times New Roman"/>
                <w:bCs/>
                <w:sz w:val="28"/>
                <w:szCs w:val="28"/>
              </w:rPr>
              <w:t xml:space="preserve">Группы </w:t>
            </w:r>
          </w:p>
          <w:p w14:paraId="7E9365CC" w14:textId="77777777" w:rsidR="00553C37" w:rsidRPr="00D73406" w:rsidRDefault="00553C37" w:rsidP="00553C37">
            <w:pPr>
              <w:pStyle w:val="a5"/>
              <w:ind w:hanging="109"/>
              <w:rPr>
                <w:rFonts w:ascii="Times New Roman" w:hAnsi="Times New Roman" w:cs="Times New Roman"/>
                <w:bCs/>
                <w:sz w:val="28"/>
                <w:szCs w:val="28"/>
              </w:rPr>
            </w:pPr>
          </w:p>
        </w:tc>
        <w:tc>
          <w:tcPr>
            <w:tcW w:w="1424" w:type="dxa"/>
          </w:tcPr>
          <w:p w14:paraId="77B54B8D" w14:textId="77777777" w:rsidR="00553C37" w:rsidRPr="00D73406" w:rsidRDefault="00553C37" w:rsidP="00553C37">
            <w:pPr>
              <w:pStyle w:val="a5"/>
              <w:ind w:hanging="109"/>
              <w:jc w:val="center"/>
              <w:rPr>
                <w:rFonts w:ascii="Times New Roman" w:hAnsi="Times New Roman" w:cs="Times New Roman"/>
                <w:bCs/>
                <w:sz w:val="28"/>
                <w:szCs w:val="28"/>
              </w:rPr>
            </w:pPr>
          </w:p>
          <w:p w14:paraId="01205796" w14:textId="77777777" w:rsidR="00553C37" w:rsidRPr="00D73406" w:rsidRDefault="00553C37" w:rsidP="00553C37">
            <w:pPr>
              <w:pStyle w:val="a5"/>
              <w:ind w:hanging="109"/>
              <w:jc w:val="center"/>
              <w:rPr>
                <w:rFonts w:ascii="Times New Roman" w:hAnsi="Times New Roman" w:cs="Times New Roman"/>
                <w:bCs/>
                <w:sz w:val="28"/>
                <w:szCs w:val="28"/>
              </w:rPr>
            </w:pPr>
            <w:r w:rsidRPr="00D73406">
              <w:rPr>
                <w:rFonts w:ascii="Times New Roman" w:hAnsi="Times New Roman" w:cs="Times New Roman"/>
                <w:bCs/>
                <w:sz w:val="28"/>
                <w:szCs w:val="28"/>
              </w:rPr>
              <w:t>N (%)</w:t>
            </w:r>
          </w:p>
        </w:tc>
        <w:tc>
          <w:tcPr>
            <w:tcW w:w="815" w:type="dxa"/>
          </w:tcPr>
          <w:p w14:paraId="50CCD69B" w14:textId="77777777" w:rsidR="00553C37" w:rsidRPr="00D73406" w:rsidRDefault="00553C37" w:rsidP="00553C37">
            <w:pPr>
              <w:pStyle w:val="a5"/>
              <w:ind w:hanging="109"/>
              <w:jc w:val="center"/>
              <w:rPr>
                <w:rFonts w:ascii="Times New Roman" w:hAnsi="Times New Roman" w:cs="Times New Roman"/>
                <w:bCs/>
                <w:sz w:val="28"/>
                <w:szCs w:val="28"/>
              </w:rPr>
            </w:pPr>
          </w:p>
          <w:p w14:paraId="5D51CC3A" w14:textId="77777777" w:rsidR="00553C37" w:rsidRPr="00D73406" w:rsidRDefault="00553C37" w:rsidP="00553C37">
            <w:pPr>
              <w:pStyle w:val="a5"/>
              <w:ind w:hanging="109"/>
              <w:jc w:val="center"/>
              <w:rPr>
                <w:rFonts w:ascii="Times New Roman" w:hAnsi="Times New Roman" w:cs="Times New Roman"/>
                <w:bCs/>
                <w:sz w:val="28"/>
                <w:szCs w:val="28"/>
              </w:rPr>
            </w:pPr>
            <w:r w:rsidRPr="00D73406">
              <w:rPr>
                <w:rFonts w:ascii="Times New Roman" w:hAnsi="Times New Roman" w:cs="Times New Roman"/>
                <w:bCs/>
                <w:sz w:val="28"/>
                <w:szCs w:val="28"/>
              </w:rPr>
              <w:t>Min</w:t>
            </w:r>
          </w:p>
        </w:tc>
        <w:tc>
          <w:tcPr>
            <w:tcW w:w="1262" w:type="dxa"/>
          </w:tcPr>
          <w:p w14:paraId="2614C329" w14:textId="77777777" w:rsidR="00553C37" w:rsidRPr="00D73406" w:rsidRDefault="00553C37" w:rsidP="00553C37">
            <w:pPr>
              <w:pStyle w:val="a5"/>
              <w:ind w:hanging="109"/>
              <w:jc w:val="center"/>
              <w:rPr>
                <w:rFonts w:ascii="Times New Roman" w:hAnsi="Times New Roman" w:cs="Times New Roman"/>
                <w:bCs/>
                <w:sz w:val="28"/>
                <w:szCs w:val="28"/>
              </w:rPr>
            </w:pPr>
          </w:p>
          <w:p w14:paraId="058FB990" w14:textId="77777777" w:rsidR="00553C37" w:rsidRPr="00D73406" w:rsidRDefault="00553C37" w:rsidP="00553C37">
            <w:pPr>
              <w:pStyle w:val="a5"/>
              <w:ind w:hanging="109"/>
              <w:jc w:val="center"/>
              <w:rPr>
                <w:rFonts w:ascii="Times New Roman" w:hAnsi="Times New Roman" w:cs="Times New Roman"/>
                <w:bCs/>
                <w:sz w:val="28"/>
                <w:szCs w:val="28"/>
              </w:rPr>
            </w:pPr>
            <w:r w:rsidRPr="00D73406">
              <w:rPr>
                <w:rFonts w:ascii="Times New Roman" w:hAnsi="Times New Roman" w:cs="Times New Roman"/>
                <w:bCs/>
                <w:sz w:val="28"/>
                <w:szCs w:val="28"/>
              </w:rPr>
              <w:t>Медиана</w:t>
            </w:r>
          </w:p>
        </w:tc>
        <w:tc>
          <w:tcPr>
            <w:tcW w:w="986" w:type="dxa"/>
          </w:tcPr>
          <w:p w14:paraId="75CE8F98" w14:textId="77777777" w:rsidR="00553C37" w:rsidRPr="00D73406" w:rsidRDefault="00553C37" w:rsidP="00553C37">
            <w:pPr>
              <w:pStyle w:val="a5"/>
              <w:ind w:hanging="109"/>
              <w:jc w:val="center"/>
              <w:rPr>
                <w:rFonts w:ascii="Times New Roman" w:hAnsi="Times New Roman" w:cs="Times New Roman"/>
                <w:bCs/>
                <w:sz w:val="28"/>
                <w:szCs w:val="28"/>
              </w:rPr>
            </w:pPr>
          </w:p>
          <w:p w14:paraId="1067A299" w14:textId="77777777" w:rsidR="00553C37" w:rsidRPr="00D73406" w:rsidRDefault="00553C37" w:rsidP="00553C37">
            <w:pPr>
              <w:pStyle w:val="a5"/>
              <w:ind w:hanging="109"/>
              <w:jc w:val="center"/>
              <w:rPr>
                <w:rFonts w:ascii="Times New Roman" w:hAnsi="Times New Roman" w:cs="Times New Roman"/>
                <w:bCs/>
                <w:sz w:val="28"/>
                <w:szCs w:val="28"/>
              </w:rPr>
            </w:pPr>
            <w:r w:rsidRPr="00D73406">
              <w:rPr>
                <w:rFonts w:ascii="Times New Roman" w:hAnsi="Times New Roman" w:cs="Times New Roman"/>
                <w:bCs/>
                <w:sz w:val="28"/>
                <w:szCs w:val="28"/>
              </w:rPr>
              <w:t>Max</w:t>
            </w:r>
          </w:p>
        </w:tc>
        <w:tc>
          <w:tcPr>
            <w:tcW w:w="1318" w:type="dxa"/>
          </w:tcPr>
          <w:p w14:paraId="72D57C1B" w14:textId="77777777" w:rsidR="00553C37" w:rsidRPr="00D73406" w:rsidRDefault="00553C37" w:rsidP="00553C37">
            <w:pPr>
              <w:pStyle w:val="a5"/>
              <w:ind w:hanging="109"/>
              <w:jc w:val="center"/>
              <w:rPr>
                <w:rFonts w:ascii="Times New Roman" w:hAnsi="Times New Roman" w:cs="Times New Roman"/>
                <w:bCs/>
                <w:sz w:val="28"/>
                <w:szCs w:val="28"/>
              </w:rPr>
            </w:pPr>
          </w:p>
          <w:p w14:paraId="0306FE51" w14:textId="77777777" w:rsidR="00553C37" w:rsidRPr="00D73406" w:rsidRDefault="00553C37" w:rsidP="00553C37">
            <w:pPr>
              <w:pStyle w:val="a5"/>
              <w:ind w:hanging="109"/>
              <w:jc w:val="center"/>
              <w:rPr>
                <w:rFonts w:ascii="Times New Roman" w:hAnsi="Times New Roman" w:cs="Times New Roman"/>
                <w:bCs/>
                <w:sz w:val="28"/>
                <w:szCs w:val="28"/>
              </w:rPr>
            </w:pPr>
            <w:r w:rsidRPr="00D73406">
              <w:rPr>
                <w:rFonts w:ascii="Times New Roman" w:hAnsi="Times New Roman" w:cs="Times New Roman"/>
                <w:bCs/>
                <w:sz w:val="28"/>
                <w:szCs w:val="28"/>
              </w:rPr>
              <w:t>Среднее</w:t>
            </w:r>
          </w:p>
        </w:tc>
        <w:tc>
          <w:tcPr>
            <w:tcW w:w="944" w:type="dxa"/>
          </w:tcPr>
          <w:p w14:paraId="3E57091F" w14:textId="77777777" w:rsidR="00553C37" w:rsidRPr="00D73406" w:rsidRDefault="00553C37" w:rsidP="00553C37">
            <w:pPr>
              <w:pStyle w:val="a5"/>
              <w:ind w:hanging="109"/>
              <w:jc w:val="center"/>
              <w:rPr>
                <w:rFonts w:ascii="Times New Roman" w:hAnsi="Times New Roman" w:cs="Times New Roman"/>
                <w:bCs/>
                <w:sz w:val="28"/>
                <w:szCs w:val="28"/>
              </w:rPr>
            </w:pPr>
          </w:p>
          <w:p w14:paraId="2C05BDBC" w14:textId="77777777" w:rsidR="00553C37" w:rsidRPr="00D73406" w:rsidRDefault="00553C37" w:rsidP="00553C37">
            <w:pPr>
              <w:pStyle w:val="a5"/>
              <w:ind w:hanging="109"/>
              <w:jc w:val="center"/>
              <w:rPr>
                <w:rFonts w:ascii="Times New Roman" w:hAnsi="Times New Roman" w:cs="Times New Roman"/>
                <w:bCs/>
                <w:sz w:val="28"/>
                <w:szCs w:val="28"/>
              </w:rPr>
            </w:pPr>
            <w:r w:rsidRPr="00D73406">
              <w:rPr>
                <w:rFonts w:ascii="Times New Roman" w:hAnsi="Times New Roman" w:cs="Times New Roman"/>
                <w:bCs/>
                <w:sz w:val="28"/>
                <w:szCs w:val="28"/>
              </w:rPr>
              <w:t>СО</w:t>
            </w:r>
          </w:p>
        </w:tc>
        <w:tc>
          <w:tcPr>
            <w:tcW w:w="992" w:type="dxa"/>
          </w:tcPr>
          <w:p w14:paraId="734CAD1C" w14:textId="77777777" w:rsidR="00553C37" w:rsidRPr="00D73406" w:rsidRDefault="00553C37" w:rsidP="00553C37">
            <w:pPr>
              <w:pStyle w:val="a5"/>
              <w:ind w:hanging="137"/>
              <w:jc w:val="right"/>
              <w:rPr>
                <w:rFonts w:ascii="Times New Roman" w:hAnsi="Times New Roman" w:cs="Times New Roman"/>
                <w:bCs/>
                <w:sz w:val="28"/>
                <w:szCs w:val="28"/>
              </w:rPr>
            </w:pPr>
          </w:p>
          <w:p w14:paraId="5F9A06E0" w14:textId="77777777" w:rsidR="00553C37" w:rsidRPr="00D73406" w:rsidRDefault="00553C37" w:rsidP="00553C37">
            <w:pPr>
              <w:pStyle w:val="a5"/>
              <w:ind w:hanging="137"/>
              <w:jc w:val="right"/>
              <w:rPr>
                <w:rFonts w:ascii="Times New Roman" w:hAnsi="Times New Roman" w:cs="Times New Roman"/>
                <w:bCs/>
                <w:i/>
                <w:sz w:val="28"/>
                <w:szCs w:val="28"/>
              </w:rPr>
            </w:pPr>
            <w:r w:rsidRPr="00D73406">
              <w:rPr>
                <w:rFonts w:ascii="Times New Roman" w:hAnsi="Times New Roman" w:cs="Times New Roman"/>
                <w:bCs/>
                <w:i/>
                <w:sz w:val="28"/>
                <w:szCs w:val="28"/>
              </w:rPr>
              <w:t>p</w:t>
            </w:r>
          </w:p>
        </w:tc>
      </w:tr>
      <w:tr w:rsidR="00553C37" w:rsidRPr="00D73406" w14:paraId="20710552" w14:textId="77777777" w:rsidTr="00553C37">
        <w:tc>
          <w:tcPr>
            <w:tcW w:w="1893" w:type="dxa"/>
          </w:tcPr>
          <w:p w14:paraId="244F69AF"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Контрольная</w:t>
            </w:r>
          </w:p>
        </w:tc>
        <w:tc>
          <w:tcPr>
            <w:tcW w:w="1424" w:type="dxa"/>
          </w:tcPr>
          <w:p w14:paraId="15961234" w14:textId="77777777" w:rsidR="00553C37" w:rsidRPr="00D73406" w:rsidRDefault="00553C37" w:rsidP="00553C37">
            <w:pPr>
              <w:pStyle w:val="a5"/>
              <w:ind w:right="-88" w:hanging="128"/>
              <w:jc w:val="center"/>
              <w:rPr>
                <w:rFonts w:ascii="Times New Roman" w:hAnsi="Times New Roman" w:cs="Times New Roman"/>
                <w:sz w:val="28"/>
                <w:szCs w:val="28"/>
              </w:rPr>
            </w:pPr>
            <w:r w:rsidRPr="00D73406">
              <w:rPr>
                <w:rFonts w:ascii="Times New Roman" w:hAnsi="Times New Roman" w:cs="Times New Roman"/>
                <w:sz w:val="28"/>
                <w:szCs w:val="28"/>
              </w:rPr>
              <w:t>306 (86,5)</w:t>
            </w:r>
          </w:p>
        </w:tc>
        <w:tc>
          <w:tcPr>
            <w:tcW w:w="815" w:type="dxa"/>
          </w:tcPr>
          <w:p w14:paraId="39450E23"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5,9</w:t>
            </w:r>
          </w:p>
        </w:tc>
        <w:tc>
          <w:tcPr>
            <w:tcW w:w="1262" w:type="dxa"/>
          </w:tcPr>
          <w:p w14:paraId="293C25DD"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544,8</w:t>
            </w:r>
          </w:p>
        </w:tc>
        <w:tc>
          <w:tcPr>
            <w:tcW w:w="986" w:type="dxa"/>
          </w:tcPr>
          <w:p w14:paraId="03855E43"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2516</w:t>
            </w:r>
          </w:p>
        </w:tc>
        <w:tc>
          <w:tcPr>
            <w:tcW w:w="1318" w:type="dxa"/>
          </w:tcPr>
          <w:p w14:paraId="2E7DF50D"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679,3</w:t>
            </w:r>
          </w:p>
        </w:tc>
        <w:tc>
          <w:tcPr>
            <w:tcW w:w="944" w:type="dxa"/>
          </w:tcPr>
          <w:p w14:paraId="312EBCDB"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613</w:t>
            </w:r>
          </w:p>
        </w:tc>
        <w:tc>
          <w:tcPr>
            <w:tcW w:w="992" w:type="dxa"/>
          </w:tcPr>
          <w:p w14:paraId="690FDBD2" w14:textId="77777777" w:rsidR="00553C37" w:rsidRPr="00D73406" w:rsidRDefault="00553C37" w:rsidP="00553C37">
            <w:pPr>
              <w:pStyle w:val="a5"/>
              <w:ind w:hanging="137"/>
              <w:jc w:val="right"/>
              <w:rPr>
                <w:rFonts w:ascii="Times New Roman" w:hAnsi="Times New Roman" w:cs="Times New Roman"/>
                <w:i/>
                <w:iCs/>
                <w:sz w:val="28"/>
                <w:szCs w:val="28"/>
              </w:rPr>
            </w:pPr>
          </w:p>
        </w:tc>
      </w:tr>
      <w:tr w:rsidR="00553C37" w:rsidRPr="00D73406" w14:paraId="1E075227" w14:textId="77777777" w:rsidTr="00553C37">
        <w:tc>
          <w:tcPr>
            <w:tcW w:w="1893" w:type="dxa"/>
          </w:tcPr>
          <w:p w14:paraId="2AE5E233"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ПА</w:t>
            </w:r>
          </w:p>
        </w:tc>
        <w:tc>
          <w:tcPr>
            <w:tcW w:w="1424" w:type="dxa"/>
          </w:tcPr>
          <w:p w14:paraId="502375F9" w14:textId="77777777" w:rsidR="00553C37" w:rsidRPr="00D73406" w:rsidRDefault="00553C37" w:rsidP="00553C37">
            <w:pPr>
              <w:pStyle w:val="a5"/>
              <w:ind w:right="-88" w:hanging="128"/>
              <w:jc w:val="center"/>
              <w:rPr>
                <w:rFonts w:ascii="Times New Roman" w:hAnsi="Times New Roman" w:cs="Times New Roman"/>
                <w:sz w:val="28"/>
                <w:szCs w:val="28"/>
              </w:rPr>
            </w:pPr>
            <w:r w:rsidRPr="00D73406">
              <w:rPr>
                <w:rFonts w:ascii="Times New Roman" w:hAnsi="Times New Roman" w:cs="Times New Roman"/>
                <w:sz w:val="28"/>
                <w:szCs w:val="28"/>
              </w:rPr>
              <w:t>32 (9,0)</w:t>
            </w:r>
          </w:p>
        </w:tc>
        <w:tc>
          <w:tcPr>
            <w:tcW w:w="815" w:type="dxa"/>
          </w:tcPr>
          <w:p w14:paraId="7B71BB2D"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6</w:t>
            </w:r>
          </w:p>
        </w:tc>
        <w:tc>
          <w:tcPr>
            <w:tcW w:w="1262" w:type="dxa"/>
          </w:tcPr>
          <w:p w14:paraId="5526B8DD"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392</w:t>
            </w:r>
          </w:p>
        </w:tc>
        <w:tc>
          <w:tcPr>
            <w:tcW w:w="986" w:type="dxa"/>
          </w:tcPr>
          <w:p w14:paraId="498ED884"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1009,7</w:t>
            </w:r>
          </w:p>
        </w:tc>
        <w:tc>
          <w:tcPr>
            <w:tcW w:w="1318" w:type="dxa"/>
          </w:tcPr>
          <w:p w14:paraId="08151ED1"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424,8</w:t>
            </w:r>
          </w:p>
        </w:tc>
        <w:tc>
          <w:tcPr>
            <w:tcW w:w="944" w:type="dxa"/>
          </w:tcPr>
          <w:p w14:paraId="2D4BE9C1"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257,3</w:t>
            </w:r>
          </w:p>
        </w:tc>
        <w:tc>
          <w:tcPr>
            <w:tcW w:w="992" w:type="dxa"/>
          </w:tcPr>
          <w:p w14:paraId="545362EF" w14:textId="77777777" w:rsidR="00553C37" w:rsidRPr="00D73406" w:rsidRDefault="00553C37" w:rsidP="00553C37">
            <w:pPr>
              <w:pStyle w:val="a5"/>
              <w:ind w:hanging="137"/>
              <w:jc w:val="right"/>
              <w:rPr>
                <w:rFonts w:ascii="Times New Roman" w:hAnsi="Times New Roman" w:cs="Times New Roman"/>
                <w:i/>
                <w:iCs/>
                <w:sz w:val="28"/>
                <w:szCs w:val="28"/>
              </w:rPr>
            </w:pPr>
            <w:r w:rsidRPr="00D73406">
              <w:rPr>
                <w:rFonts w:ascii="Times New Roman" w:hAnsi="Times New Roman" w:cs="Times New Roman"/>
                <w:i/>
                <w:iCs/>
                <w:sz w:val="28"/>
                <w:szCs w:val="28"/>
              </w:rPr>
              <w:t>0,04</w:t>
            </w:r>
          </w:p>
        </w:tc>
      </w:tr>
      <w:tr w:rsidR="00553C37" w:rsidRPr="00D73406" w14:paraId="326A68A1" w14:textId="77777777" w:rsidTr="00553C37">
        <w:tc>
          <w:tcPr>
            <w:tcW w:w="1893" w:type="dxa"/>
          </w:tcPr>
          <w:p w14:paraId="19E76827"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ВЗК</w:t>
            </w:r>
          </w:p>
        </w:tc>
        <w:tc>
          <w:tcPr>
            <w:tcW w:w="1424" w:type="dxa"/>
          </w:tcPr>
          <w:p w14:paraId="5D936CAB" w14:textId="77777777" w:rsidR="00553C37" w:rsidRPr="00D73406" w:rsidRDefault="00553C37" w:rsidP="00553C37">
            <w:pPr>
              <w:pStyle w:val="a5"/>
              <w:ind w:right="-88" w:hanging="128"/>
              <w:jc w:val="center"/>
              <w:rPr>
                <w:rFonts w:ascii="Times New Roman" w:hAnsi="Times New Roman" w:cs="Times New Roman"/>
                <w:sz w:val="28"/>
                <w:szCs w:val="28"/>
              </w:rPr>
            </w:pPr>
            <w:r w:rsidRPr="00D73406">
              <w:rPr>
                <w:rFonts w:ascii="Times New Roman" w:hAnsi="Times New Roman" w:cs="Times New Roman"/>
                <w:sz w:val="28"/>
                <w:szCs w:val="28"/>
              </w:rPr>
              <w:t>6 (1,7)</w:t>
            </w:r>
          </w:p>
        </w:tc>
        <w:tc>
          <w:tcPr>
            <w:tcW w:w="815" w:type="dxa"/>
          </w:tcPr>
          <w:p w14:paraId="7BBCC76A"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75,5</w:t>
            </w:r>
          </w:p>
        </w:tc>
        <w:tc>
          <w:tcPr>
            <w:tcW w:w="1262" w:type="dxa"/>
          </w:tcPr>
          <w:p w14:paraId="143B31E9"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234,1</w:t>
            </w:r>
          </w:p>
        </w:tc>
        <w:tc>
          <w:tcPr>
            <w:tcW w:w="986" w:type="dxa"/>
          </w:tcPr>
          <w:p w14:paraId="3DF6699F"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572,7</w:t>
            </w:r>
          </w:p>
        </w:tc>
        <w:tc>
          <w:tcPr>
            <w:tcW w:w="1318" w:type="dxa"/>
          </w:tcPr>
          <w:p w14:paraId="313ED885"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515,1</w:t>
            </w:r>
          </w:p>
        </w:tc>
        <w:tc>
          <w:tcPr>
            <w:tcW w:w="944" w:type="dxa"/>
          </w:tcPr>
          <w:p w14:paraId="53054566"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731,9</w:t>
            </w:r>
          </w:p>
        </w:tc>
        <w:tc>
          <w:tcPr>
            <w:tcW w:w="992" w:type="dxa"/>
          </w:tcPr>
          <w:p w14:paraId="0C444727" w14:textId="77777777" w:rsidR="00553C37" w:rsidRPr="00D73406" w:rsidRDefault="00553C37" w:rsidP="00553C37">
            <w:pPr>
              <w:pStyle w:val="a5"/>
              <w:ind w:hanging="137"/>
              <w:jc w:val="right"/>
              <w:rPr>
                <w:rFonts w:ascii="Times New Roman" w:hAnsi="Times New Roman" w:cs="Times New Roman"/>
                <w:i/>
                <w:iCs/>
                <w:sz w:val="28"/>
                <w:szCs w:val="28"/>
              </w:rPr>
            </w:pPr>
            <w:r w:rsidRPr="00D73406">
              <w:rPr>
                <w:rFonts w:ascii="Times New Roman" w:hAnsi="Times New Roman" w:cs="Times New Roman"/>
                <w:i/>
                <w:iCs/>
                <w:sz w:val="28"/>
                <w:szCs w:val="28"/>
              </w:rPr>
              <w:t>0,14</w:t>
            </w:r>
          </w:p>
        </w:tc>
      </w:tr>
      <w:tr w:rsidR="00553C37" w:rsidRPr="00D73406" w14:paraId="7F634D69" w14:textId="77777777" w:rsidTr="00553C37">
        <w:tc>
          <w:tcPr>
            <w:tcW w:w="1893" w:type="dxa"/>
          </w:tcPr>
          <w:p w14:paraId="373CAA93" w14:textId="77777777" w:rsidR="00553C37" w:rsidRPr="00D73406" w:rsidRDefault="00553C37" w:rsidP="00553C37">
            <w:pPr>
              <w:pStyle w:val="a5"/>
              <w:rPr>
                <w:rFonts w:ascii="Times New Roman" w:hAnsi="Times New Roman" w:cs="Times New Roman"/>
                <w:iCs/>
                <w:sz w:val="28"/>
                <w:szCs w:val="28"/>
              </w:rPr>
            </w:pPr>
            <w:r w:rsidRPr="00D73406">
              <w:rPr>
                <w:rFonts w:ascii="Times New Roman" w:hAnsi="Times New Roman" w:cs="Times New Roman"/>
                <w:iCs/>
                <w:sz w:val="28"/>
                <w:szCs w:val="28"/>
              </w:rPr>
              <w:t>КРР</w:t>
            </w:r>
          </w:p>
        </w:tc>
        <w:tc>
          <w:tcPr>
            <w:tcW w:w="1424" w:type="dxa"/>
          </w:tcPr>
          <w:p w14:paraId="2D68AB2F" w14:textId="77777777" w:rsidR="00553C37" w:rsidRPr="00D73406" w:rsidRDefault="00553C37" w:rsidP="00553C37">
            <w:pPr>
              <w:pStyle w:val="a5"/>
              <w:ind w:right="-88" w:hanging="128"/>
              <w:jc w:val="center"/>
              <w:rPr>
                <w:rFonts w:ascii="Times New Roman" w:hAnsi="Times New Roman" w:cs="Times New Roman"/>
                <w:sz w:val="28"/>
                <w:szCs w:val="28"/>
              </w:rPr>
            </w:pPr>
            <w:r w:rsidRPr="00D73406">
              <w:rPr>
                <w:rFonts w:ascii="Times New Roman" w:hAnsi="Times New Roman" w:cs="Times New Roman"/>
                <w:sz w:val="28"/>
                <w:szCs w:val="28"/>
              </w:rPr>
              <w:t>10 (2,8)</w:t>
            </w:r>
          </w:p>
        </w:tc>
        <w:tc>
          <w:tcPr>
            <w:tcW w:w="815" w:type="dxa"/>
          </w:tcPr>
          <w:p w14:paraId="237C057D"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25,5</w:t>
            </w:r>
          </w:p>
        </w:tc>
        <w:tc>
          <w:tcPr>
            <w:tcW w:w="1262" w:type="dxa"/>
          </w:tcPr>
          <w:p w14:paraId="67EB56F6"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140,4</w:t>
            </w:r>
          </w:p>
        </w:tc>
        <w:tc>
          <w:tcPr>
            <w:tcW w:w="986" w:type="dxa"/>
          </w:tcPr>
          <w:p w14:paraId="4A74114E"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422</w:t>
            </w:r>
          </w:p>
        </w:tc>
        <w:tc>
          <w:tcPr>
            <w:tcW w:w="1318" w:type="dxa"/>
          </w:tcPr>
          <w:p w14:paraId="61C8B36D"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171</w:t>
            </w:r>
          </w:p>
        </w:tc>
        <w:tc>
          <w:tcPr>
            <w:tcW w:w="944" w:type="dxa"/>
          </w:tcPr>
          <w:p w14:paraId="6B98517C"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sz w:val="28"/>
                <w:szCs w:val="28"/>
              </w:rPr>
              <w:t>147,4</w:t>
            </w:r>
          </w:p>
        </w:tc>
        <w:tc>
          <w:tcPr>
            <w:tcW w:w="992" w:type="dxa"/>
          </w:tcPr>
          <w:p w14:paraId="4D7AE9AC" w14:textId="77777777" w:rsidR="00553C37" w:rsidRPr="00D73406" w:rsidRDefault="00553C37" w:rsidP="00553C37">
            <w:pPr>
              <w:pStyle w:val="a5"/>
              <w:ind w:hanging="137"/>
              <w:jc w:val="right"/>
              <w:rPr>
                <w:rFonts w:ascii="Times New Roman" w:hAnsi="Times New Roman" w:cs="Times New Roman"/>
                <w:i/>
                <w:iCs/>
                <w:sz w:val="28"/>
                <w:szCs w:val="28"/>
              </w:rPr>
            </w:pPr>
            <w:r w:rsidRPr="00D73406">
              <w:rPr>
                <w:rFonts w:ascii="Times New Roman" w:hAnsi="Times New Roman" w:cs="Times New Roman"/>
                <w:i/>
                <w:iCs/>
                <w:sz w:val="28"/>
                <w:szCs w:val="28"/>
              </w:rPr>
              <w:t>0,05</w:t>
            </w:r>
          </w:p>
        </w:tc>
      </w:tr>
      <w:tr w:rsidR="00553C37" w:rsidRPr="00D73406" w14:paraId="0295EE63" w14:textId="77777777" w:rsidTr="00553C37">
        <w:tc>
          <w:tcPr>
            <w:tcW w:w="9634" w:type="dxa"/>
            <w:gridSpan w:val="8"/>
          </w:tcPr>
          <w:p w14:paraId="1F9DC4DC" w14:textId="77777777" w:rsidR="00553C37" w:rsidRPr="00D73406" w:rsidRDefault="00553C37" w:rsidP="00553C37">
            <w:pPr>
              <w:pStyle w:val="a5"/>
              <w:jc w:val="both"/>
              <w:rPr>
                <w:rFonts w:ascii="Times New Roman" w:hAnsi="Times New Roman" w:cs="Times New Roman"/>
                <w:iCs/>
                <w:sz w:val="24"/>
                <w:szCs w:val="24"/>
              </w:rPr>
            </w:pPr>
            <w:r w:rsidRPr="00D73406">
              <w:rPr>
                <w:rFonts w:ascii="Times New Roman" w:hAnsi="Times New Roman" w:cs="Times New Roman"/>
                <w:iCs/>
                <w:sz w:val="24"/>
                <w:szCs w:val="24"/>
              </w:rPr>
              <w:t>Примечания: ВЗК – воспалительные заболевания кишечника, НК – натуральные киллеры, КРР – колоректальный рак, ПА – прогрессирующая аденома, СО – стандартное отклонение, Max – наибольшее значение, Min – наименьшее значение, р – значение вероятности, N – количество.</w:t>
            </w:r>
          </w:p>
        </w:tc>
      </w:tr>
    </w:tbl>
    <w:p w14:paraId="4CE703DC" w14:textId="77777777" w:rsidR="00553C37" w:rsidRPr="00D73406" w:rsidRDefault="00553C37" w:rsidP="00553C37">
      <w:pPr>
        <w:pStyle w:val="a5"/>
        <w:ind w:firstLine="851"/>
        <w:jc w:val="both"/>
        <w:rPr>
          <w:rFonts w:ascii="Times New Roman" w:hAnsi="Times New Roman" w:cs="Times New Roman"/>
          <w:sz w:val="28"/>
          <w:szCs w:val="28"/>
        </w:rPr>
      </w:pPr>
    </w:p>
    <w:p w14:paraId="558BFC18" w14:textId="17F4E0A1"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Как видно из таблицы 13, </w:t>
      </w:r>
      <w:r w:rsidR="00846CDC" w:rsidRPr="00D73406">
        <w:rPr>
          <w:rFonts w:ascii="Times New Roman" w:hAnsi="Times New Roman" w:cs="Times New Roman"/>
          <w:sz w:val="28"/>
          <w:szCs w:val="28"/>
        </w:rPr>
        <w:t>м</w:t>
      </w:r>
      <w:r w:rsidRPr="00D73406">
        <w:rPr>
          <w:rFonts w:ascii="Times New Roman" w:hAnsi="Times New Roman" w:cs="Times New Roman"/>
          <w:sz w:val="28"/>
          <w:szCs w:val="28"/>
        </w:rPr>
        <w:t xml:space="preserve">едиана активности НК клеток у пациентов с КРР была самой низкой и составила 140,4 пг/мл (среднее значение 171 пг/мл, СО=147,4 пг/мл). У пациентов с ВЗК также был снижен уровень активности НК клеток (медиана – 234,1 пг/мл, среднее значение – 515,1 пг/мл; СО=731,9 пг/мл). Медиана уровня активности НК клеток у лиц с прогрессирующими аденомами толстой кишки составил 392 пг/мл (средний показатель – 424,8 пг/мл; СО=257,3 пг/мл). </w:t>
      </w:r>
      <w:r w:rsidR="00846CDC" w:rsidRPr="00D73406">
        <w:rPr>
          <w:rFonts w:ascii="Times New Roman" w:hAnsi="Times New Roman" w:cs="Times New Roman"/>
          <w:sz w:val="28"/>
          <w:szCs w:val="28"/>
        </w:rPr>
        <w:t xml:space="preserve">В контрольной группе активность НК клеток была выше по сравнению с показателями в других группах – медиана 544,8 пг/мл (среднее значение – 679,3 пг/мл, СО=613 пг/мл), у мужчин контрольной группы медиана активности НК клеток была выше и составила 548,5 пг/мл по сравнению с аналогичным показателем у женщин – 500,0 пг/мл. </w:t>
      </w:r>
      <w:r w:rsidRPr="00D73406">
        <w:rPr>
          <w:rFonts w:ascii="Times New Roman" w:hAnsi="Times New Roman" w:cs="Times New Roman"/>
          <w:sz w:val="28"/>
          <w:szCs w:val="28"/>
        </w:rPr>
        <w:t>Разница уровня активности НК клеток в группах была статистически значимой, p&lt;0,05 (рисунок  2</w:t>
      </w:r>
      <w:r w:rsidR="004C196E" w:rsidRPr="00D73406">
        <w:rPr>
          <w:rFonts w:ascii="Times New Roman" w:hAnsi="Times New Roman" w:cs="Times New Roman"/>
          <w:sz w:val="28"/>
          <w:szCs w:val="28"/>
        </w:rPr>
        <w:t>3</w:t>
      </w:r>
      <w:r w:rsidRPr="00D73406">
        <w:rPr>
          <w:rFonts w:ascii="Times New Roman" w:hAnsi="Times New Roman" w:cs="Times New Roman"/>
          <w:sz w:val="28"/>
          <w:szCs w:val="28"/>
        </w:rPr>
        <w:t xml:space="preserve">). </w:t>
      </w:r>
    </w:p>
    <w:p w14:paraId="0DED8309" w14:textId="77777777" w:rsidR="00C33593" w:rsidRPr="00D73406" w:rsidRDefault="00C33593" w:rsidP="00C33593">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Анализ корреляции Пирсона показал слабую отрицательную линейную связь между возрастом и активностью НК клеток у мужчин и у лиц обоего пола </w:t>
      </w:r>
      <w:r w:rsidRPr="00D73406">
        <w:rPr>
          <w:rFonts w:ascii="Times New Roman" w:hAnsi="Times New Roman" w:cs="Times New Roman"/>
          <w:sz w:val="28"/>
          <w:szCs w:val="28"/>
        </w:rPr>
        <w:lastRenderedPageBreak/>
        <w:t xml:space="preserve">в контрольной группе (r= – 0,232 и r= – 0,185, соответственно, p&lt;0,05), что означает снижение активности НК клеток в увеличением возраста, в то время как у женщин данная связь имела слабое положительное значение, которая, однако, не была статистически значимой (р=0,84). </w:t>
      </w:r>
    </w:p>
    <w:p w14:paraId="76530825" w14:textId="77777777" w:rsidR="00553C37" w:rsidRPr="00D73406" w:rsidRDefault="00553C37" w:rsidP="00553C37">
      <w:pPr>
        <w:pStyle w:val="a5"/>
        <w:ind w:firstLine="851"/>
        <w:jc w:val="both"/>
        <w:rPr>
          <w:rFonts w:ascii="Times New Roman" w:hAnsi="Times New Roman" w:cs="Times New Roman"/>
          <w:sz w:val="28"/>
          <w:szCs w:val="28"/>
        </w:rPr>
      </w:pPr>
    </w:p>
    <w:p w14:paraId="6A6C7511" w14:textId="77777777" w:rsidR="00553C37" w:rsidRPr="00D73406" w:rsidRDefault="00553C37" w:rsidP="00553C37">
      <w:pPr>
        <w:pStyle w:val="a5"/>
        <w:jc w:val="center"/>
        <w:rPr>
          <w:rFonts w:ascii="Times New Roman" w:hAnsi="Times New Roman" w:cs="Times New Roman"/>
          <w:sz w:val="28"/>
          <w:szCs w:val="28"/>
        </w:rPr>
      </w:pPr>
      <w:r w:rsidRPr="00D73406">
        <w:rPr>
          <w:rFonts w:ascii="Times New Roman" w:hAnsi="Times New Roman" w:cs="Times New Roman"/>
          <w:noProof/>
          <w:sz w:val="28"/>
          <w:szCs w:val="28"/>
          <w:lang w:eastAsia="ru-RU"/>
        </w:rPr>
        <w:drawing>
          <wp:inline distT="0" distB="0" distL="0" distR="0" wp14:anchorId="38978B7A" wp14:editId="52B782E0">
            <wp:extent cx="5658592" cy="2710024"/>
            <wp:effectExtent l="0" t="0" r="0" b="0"/>
            <wp:docPr id="2" name="Рисунок 2" descr="C:\Users\User\Google Диск\ДИССЕРТАЦИЯ\box-plot 4 grups Arial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Диск\ДИССЕРТАЦИЯ\box-plot 4 grups Arial рус.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763897" cy="2760457"/>
                    </a:xfrm>
                    <a:prstGeom prst="rect">
                      <a:avLst/>
                    </a:prstGeom>
                    <a:noFill/>
                    <a:ln>
                      <a:noFill/>
                    </a:ln>
                  </pic:spPr>
                </pic:pic>
              </a:graphicData>
            </a:graphic>
          </wp:inline>
        </w:drawing>
      </w:r>
    </w:p>
    <w:p w14:paraId="5DD3F04E" w14:textId="77777777" w:rsidR="00553C37" w:rsidRPr="00D73406" w:rsidRDefault="00553C37" w:rsidP="00553C37">
      <w:pPr>
        <w:pStyle w:val="a5"/>
        <w:jc w:val="center"/>
        <w:rPr>
          <w:rFonts w:ascii="Times New Roman" w:eastAsia="Times New Roman" w:hAnsi="Times New Roman" w:cs="Times New Roman"/>
          <w:sz w:val="28"/>
          <w:szCs w:val="28"/>
          <w:lang w:eastAsia="ru-RU"/>
        </w:rPr>
      </w:pPr>
    </w:p>
    <w:p w14:paraId="26B6C617" w14:textId="7A14CFE2"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Рисунок 2</w:t>
      </w:r>
      <w:r w:rsidR="004C196E" w:rsidRPr="00D73406">
        <w:rPr>
          <w:rFonts w:ascii="Times New Roman" w:eastAsia="Times New Roman" w:hAnsi="Times New Roman" w:cs="Times New Roman"/>
          <w:sz w:val="28"/>
          <w:szCs w:val="28"/>
          <w:lang w:eastAsia="ru-RU"/>
        </w:rPr>
        <w:t>3</w:t>
      </w:r>
      <w:r w:rsidRPr="00D73406">
        <w:rPr>
          <w:rFonts w:ascii="Times New Roman" w:eastAsia="Times New Roman" w:hAnsi="Times New Roman" w:cs="Times New Roman"/>
          <w:sz w:val="28"/>
          <w:szCs w:val="28"/>
          <w:lang w:eastAsia="ru-RU"/>
        </w:rPr>
        <w:t xml:space="preserve"> – Активность НК клеток у пациентов с воспалительными заболеваниями кишечника, колоректальным раком, прогрессирующими аденомами и условно здоровых лиц контрольной группы</w:t>
      </w:r>
    </w:p>
    <w:p w14:paraId="4CDA2D75" w14:textId="77777777" w:rsidR="00553C37" w:rsidRPr="00D73406" w:rsidRDefault="00553C37" w:rsidP="00553C37">
      <w:pPr>
        <w:pStyle w:val="a5"/>
        <w:ind w:firstLine="851"/>
        <w:jc w:val="both"/>
        <w:rPr>
          <w:rFonts w:ascii="Times New Roman" w:hAnsi="Times New Roman" w:cs="Times New Roman"/>
          <w:sz w:val="28"/>
          <w:szCs w:val="28"/>
        </w:rPr>
      </w:pPr>
    </w:p>
    <w:p w14:paraId="74AED6B7"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Нами также были изучены показатели активности НК клеток в зависимости от некоторых демографических характеристик и факторов здоровья участников. Так медиана уровня активности НК клеток была выше у некурящих (544 пг/мл в сравнении с 412 пг/мл у курильщиков, p=0,03) и у физически активных участников (653,5 пг/мл в сравнении с 413 пг/мл у физически неактивных, р=0,02). У участников, употребляющих алкоголь медиана активности НК клеток составила 389 пг/мл, у непьющих – 476 пг/мл, p=0,12). Медиана активности НК клеток была выше у лиц славянской этнической группы (514 пг/мл) по сравнению с азиатской когортой, включающая коренных казахов (446 пг/мл, p=0,04).</w:t>
      </w:r>
    </w:p>
    <w:p w14:paraId="72702C1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 расчете индекса Юдена на основе ROC анализа нами было определено оптимальное пороговое значение активности НК клеток. В нашем исследовании максимальный индекс Юдена (0,693) был достигнут на уровне активности НК клеток – 200 пг/мл. Частота ложноотрицательных результатов теста при диагностике КРР в этой точке отсечения составляла 13%.</w:t>
      </w:r>
    </w:p>
    <w:p w14:paraId="115ED37D" w14:textId="77777777" w:rsidR="00C33593" w:rsidRPr="00D73406" w:rsidRDefault="00553C37" w:rsidP="00553C37">
      <w:pPr>
        <w:pStyle w:val="a5"/>
        <w:ind w:firstLine="851"/>
        <w:jc w:val="both"/>
        <w:rPr>
          <w:rFonts w:ascii="Times New Roman" w:eastAsia="Times New Roman" w:hAnsi="Times New Roman" w:cs="Times New Roman"/>
          <w:sz w:val="28"/>
          <w:szCs w:val="28"/>
          <w:lang w:eastAsia="ru-RU"/>
        </w:rPr>
      </w:pPr>
      <w:r w:rsidRPr="00D73406">
        <w:rPr>
          <w:rFonts w:ascii="Times New Roman" w:hAnsi="Times New Roman" w:cs="Times New Roman"/>
          <w:sz w:val="28"/>
          <w:szCs w:val="28"/>
        </w:rPr>
        <w:t xml:space="preserve">Мы проанализировали риски выявления КРР в зависимости от показателей активности НК клеток у </w:t>
      </w:r>
      <w:r w:rsidRPr="00D73406">
        <w:rPr>
          <w:rFonts w:ascii="Times New Roman" w:eastAsia="Times New Roman" w:hAnsi="Times New Roman" w:cs="Times New Roman"/>
          <w:sz w:val="28"/>
          <w:szCs w:val="28"/>
          <w:lang w:eastAsia="ru-RU"/>
        </w:rPr>
        <w:t xml:space="preserve">354 участников при проведении скрининга с помощью КТ колонографии (таблица 14). </w:t>
      </w:r>
    </w:p>
    <w:p w14:paraId="7239DF03" w14:textId="15A5B6B4"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У лиц с низким уровнем активности НК клеток было в 6,84 раза больше риска развития КРР при, чем у лиц с более высокой активностью НК клеток </w:t>
      </w:r>
      <w:r w:rsidRPr="00D73406">
        <w:rPr>
          <w:rFonts w:ascii="Times New Roman" w:hAnsi="Times New Roman" w:cs="Times New Roman"/>
          <w:sz w:val="28"/>
          <w:szCs w:val="28"/>
        </w:rPr>
        <w:lastRenderedPageBreak/>
        <w:t>(p&lt;0,001). Наиболее выраженные различия распространенности КРР в ассоциации с активностью НК клеток были обнаружены у женщин, у которых риск КРР был в 22,9 раза выше, чем у мужчин (2,9). Более того, результаты были статистически значимы только у женщин (р=0,004).</w:t>
      </w:r>
    </w:p>
    <w:p w14:paraId="312D7086" w14:textId="77777777" w:rsidR="00553C37" w:rsidRPr="00D73406" w:rsidRDefault="00553C37" w:rsidP="00553C37">
      <w:pPr>
        <w:pStyle w:val="a5"/>
        <w:ind w:firstLine="851"/>
        <w:jc w:val="both"/>
        <w:rPr>
          <w:rFonts w:ascii="Times New Roman" w:hAnsi="Times New Roman" w:cs="Times New Roman"/>
          <w:sz w:val="28"/>
          <w:szCs w:val="28"/>
        </w:rPr>
      </w:pPr>
    </w:p>
    <w:p w14:paraId="37429707"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14 – Частота выявления КРР в зависимости от уровня активности НК клеток (N=354)</w:t>
      </w:r>
    </w:p>
    <w:p w14:paraId="10A8B2ED"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60"/>
        <w:gridCol w:w="703"/>
        <w:gridCol w:w="2410"/>
        <w:gridCol w:w="1134"/>
        <w:gridCol w:w="851"/>
        <w:gridCol w:w="2126"/>
        <w:gridCol w:w="850"/>
      </w:tblGrid>
      <w:tr w:rsidR="00553C37" w:rsidRPr="00D73406" w14:paraId="7430BE37" w14:textId="77777777" w:rsidTr="00C33593">
        <w:trPr>
          <w:trHeight w:val="714"/>
        </w:trPr>
        <w:tc>
          <w:tcPr>
            <w:tcW w:w="1560" w:type="dxa"/>
            <w:vMerge w:val="restart"/>
          </w:tcPr>
          <w:p w14:paraId="32E4D73C"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p>
        </w:tc>
        <w:tc>
          <w:tcPr>
            <w:tcW w:w="4247" w:type="dxa"/>
            <w:gridSpan w:val="3"/>
          </w:tcPr>
          <w:p w14:paraId="0F5464E6" w14:textId="77777777" w:rsidR="00F25799" w:rsidRPr="00D73406" w:rsidRDefault="00553C37" w:rsidP="00F25799">
            <w:pPr>
              <w:pStyle w:val="a5"/>
              <w:ind w:firstLine="29"/>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Активность НК клеток </w:t>
            </w:r>
          </w:p>
          <w:p w14:paraId="2DE63F7E" w14:textId="523D28D5" w:rsidR="00553C37" w:rsidRPr="00D73406" w:rsidRDefault="00553C37" w:rsidP="00F25799">
            <w:pPr>
              <w:pStyle w:val="a5"/>
              <w:ind w:firstLine="29"/>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≤199 пг/мл</w:t>
            </w:r>
          </w:p>
        </w:tc>
        <w:tc>
          <w:tcPr>
            <w:tcW w:w="3827" w:type="dxa"/>
            <w:gridSpan w:val="3"/>
          </w:tcPr>
          <w:p w14:paraId="61F6B80B" w14:textId="77777777" w:rsidR="00F25799"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Активность НК клеток </w:t>
            </w:r>
          </w:p>
          <w:p w14:paraId="2EB86CC0" w14:textId="7C0EE1BB"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Gungsuh" w:hAnsi="Times New Roman" w:cs="Times New Roman"/>
                <w:sz w:val="28"/>
                <w:szCs w:val="28"/>
                <w:lang w:eastAsia="ru-RU"/>
              </w:rPr>
              <w:t xml:space="preserve">≥200 </w:t>
            </w:r>
            <w:r w:rsidRPr="00D73406">
              <w:rPr>
                <w:rFonts w:ascii="Times New Roman" w:eastAsia="Times New Roman" w:hAnsi="Times New Roman" w:cs="Times New Roman"/>
                <w:sz w:val="28"/>
                <w:szCs w:val="28"/>
                <w:lang w:eastAsia="ru-RU"/>
              </w:rPr>
              <w:t>пг/мл</w:t>
            </w:r>
          </w:p>
        </w:tc>
      </w:tr>
      <w:tr w:rsidR="00553C37" w:rsidRPr="00D73406" w14:paraId="5F86BFE3" w14:textId="77777777" w:rsidTr="00553C37">
        <w:trPr>
          <w:trHeight w:val="646"/>
        </w:trPr>
        <w:tc>
          <w:tcPr>
            <w:tcW w:w="1560" w:type="dxa"/>
            <w:vMerge/>
          </w:tcPr>
          <w:p w14:paraId="0CFE343A"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p>
        </w:tc>
        <w:tc>
          <w:tcPr>
            <w:tcW w:w="703" w:type="dxa"/>
          </w:tcPr>
          <w:p w14:paraId="0F264C72"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p>
          <w:p w14:paraId="4B4F6DCE"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NN</w:t>
            </w:r>
          </w:p>
        </w:tc>
        <w:tc>
          <w:tcPr>
            <w:tcW w:w="2410" w:type="dxa"/>
          </w:tcPr>
          <w:p w14:paraId="4134611C"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p>
          <w:p w14:paraId="117E50E2" w14:textId="77777777" w:rsidR="00553C37" w:rsidRPr="00D73406" w:rsidRDefault="00553C37" w:rsidP="00553C37">
            <w:pPr>
              <w:pStyle w:val="a5"/>
              <w:ind w:right="33" w:hanging="79"/>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ОШ для КРР</w:t>
            </w:r>
          </w:p>
          <w:p w14:paraId="35F19C2F" w14:textId="77777777" w:rsidR="00553C37" w:rsidRPr="00D73406" w:rsidRDefault="00553C37" w:rsidP="00553C37">
            <w:pPr>
              <w:pStyle w:val="a5"/>
              <w:ind w:right="33" w:hanging="79"/>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 [95% ДИ]</w:t>
            </w:r>
          </w:p>
        </w:tc>
        <w:tc>
          <w:tcPr>
            <w:tcW w:w="1134" w:type="dxa"/>
          </w:tcPr>
          <w:p w14:paraId="110185C1" w14:textId="77777777" w:rsidR="00553C37" w:rsidRPr="00D73406" w:rsidRDefault="00553C37" w:rsidP="00553C37">
            <w:pPr>
              <w:pStyle w:val="a5"/>
              <w:ind w:firstLine="851"/>
              <w:jc w:val="right"/>
              <w:rPr>
                <w:rFonts w:ascii="Times New Roman" w:eastAsia="Times New Roman" w:hAnsi="Times New Roman" w:cs="Times New Roman"/>
                <w:i/>
                <w:sz w:val="28"/>
                <w:szCs w:val="28"/>
                <w:lang w:eastAsia="ru-RU"/>
              </w:rPr>
            </w:pPr>
          </w:p>
          <w:p w14:paraId="0274E5F4" w14:textId="77777777" w:rsidR="00553C37" w:rsidRPr="00D73406" w:rsidRDefault="00553C37" w:rsidP="00553C37">
            <w:pPr>
              <w:pStyle w:val="a5"/>
              <w:jc w:val="right"/>
              <w:rPr>
                <w:rFonts w:ascii="Times New Roman" w:eastAsia="Times New Roman" w:hAnsi="Times New Roman" w:cs="Times New Roman"/>
                <w:i/>
                <w:sz w:val="28"/>
                <w:szCs w:val="28"/>
                <w:lang w:eastAsia="ru-RU"/>
              </w:rPr>
            </w:pPr>
          </w:p>
          <w:p w14:paraId="59A674E4" w14:textId="77777777" w:rsidR="00553C37" w:rsidRPr="00D73406" w:rsidRDefault="00553C37" w:rsidP="00553C37">
            <w:pPr>
              <w:pStyle w:val="a5"/>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p</w:t>
            </w:r>
          </w:p>
        </w:tc>
        <w:tc>
          <w:tcPr>
            <w:tcW w:w="851" w:type="dxa"/>
          </w:tcPr>
          <w:p w14:paraId="61DF31F5"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p>
          <w:p w14:paraId="4A8C80C2"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p w14:paraId="0B347CE1"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w:t>
            </w:r>
          </w:p>
        </w:tc>
        <w:tc>
          <w:tcPr>
            <w:tcW w:w="2126" w:type="dxa"/>
          </w:tcPr>
          <w:p w14:paraId="77A77483"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p>
          <w:p w14:paraId="6E2DCF4E" w14:textId="77777777" w:rsidR="00553C37" w:rsidRPr="00D73406" w:rsidRDefault="00553C37" w:rsidP="00553C37">
            <w:pPr>
              <w:pStyle w:val="a5"/>
              <w:ind w:right="27" w:hanging="257"/>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ОШ для КРР</w:t>
            </w:r>
          </w:p>
          <w:p w14:paraId="6E76DE24" w14:textId="77777777" w:rsidR="00553C37" w:rsidRPr="00D73406" w:rsidRDefault="00553C37" w:rsidP="00553C37">
            <w:pPr>
              <w:pStyle w:val="a5"/>
              <w:ind w:right="27" w:hanging="257"/>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 [95% ДИ]</w:t>
            </w:r>
          </w:p>
        </w:tc>
        <w:tc>
          <w:tcPr>
            <w:tcW w:w="850" w:type="dxa"/>
          </w:tcPr>
          <w:p w14:paraId="61350030" w14:textId="77777777" w:rsidR="00553C37" w:rsidRPr="00D73406" w:rsidRDefault="00553C37" w:rsidP="00553C37">
            <w:pPr>
              <w:pStyle w:val="a5"/>
              <w:ind w:firstLine="851"/>
              <w:jc w:val="right"/>
              <w:rPr>
                <w:rFonts w:ascii="Times New Roman" w:eastAsia="Times New Roman" w:hAnsi="Times New Roman" w:cs="Times New Roman"/>
                <w:i/>
                <w:sz w:val="28"/>
                <w:szCs w:val="28"/>
                <w:lang w:eastAsia="ru-RU"/>
              </w:rPr>
            </w:pPr>
          </w:p>
          <w:p w14:paraId="49552E0B" w14:textId="77777777" w:rsidR="00553C37" w:rsidRPr="00D73406" w:rsidRDefault="00553C37" w:rsidP="00553C37">
            <w:pPr>
              <w:pStyle w:val="a5"/>
              <w:jc w:val="right"/>
              <w:rPr>
                <w:rFonts w:ascii="Times New Roman" w:eastAsia="Times New Roman" w:hAnsi="Times New Roman" w:cs="Times New Roman"/>
                <w:i/>
                <w:sz w:val="28"/>
                <w:szCs w:val="28"/>
                <w:lang w:eastAsia="ru-RU"/>
              </w:rPr>
            </w:pPr>
          </w:p>
          <w:p w14:paraId="63D43875" w14:textId="77777777" w:rsidR="00553C37" w:rsidRPr="00D73406" w:rsidRDefault="00553C37" w:rsidP="00553C37">
            <w:pPr>
              <w:pStyle w:val="a5"/>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p</w:t>
            </w:r>
          </w:p>
        </w:tc>
      </w:tr>
      <w:tr w:rsidR="00553C37" w:rsidRPr="00D73406" w14:paraId="14412554" w14:textId="77777777" w:rsidTr="00553C37">
        <w:tc>
          <w:tcPr>
            <w:tcW w:w="1560" w:type="dxa"/>
          </w:tcPr>
          <w:p w14:paraId="4F7C4A12" w14:textId="77777777" w:rsidR="00553C37" w:rsidRPr="00D73406" w:rsidRDefault="00553C37" w:rsidP="00553C37">
            <w:pPr>
              <w:pStyle w:val="a5"/>
              <w:ind w:right="-250"/>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Мужчины </w:t>
            </w:r>
          </w:p>
        </w:tc>
        <w:tc>
          <w:tcPr>
            <w:tcW w:w="703" w:type="dxa"/>
          </w:tcPr>
          <w:p w14:paraId="6E326FE0"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35</w:t>
            </w:r>
          </w:p>
        </w:tc>
        <w:tc>
          <w:tcPr>
            <w:tcW w:w="2410" w:type="dxa"/>
          </w:tcPr>
          <w:p w14:paraId="1FFACE53" w14:textId="77777777" w:rsidR="00553C37" w:rsidRPr="00D73406" w:rsidRDefault="00553C37" w:rsidP="00553C37">
            <w:pPr>
              <w:pStyle w:val="a5"/>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sz w:val="28"/>
                <w:szCs w:val="28"/>
                <w:lang w:eastAsia="ru-RU"/>
              </w:rPr>
              <w:t>2,87 [0,68-12,18]</w:t>
            </w:r>
          </w:p>
        </w:tc>
        <w:tc>
          <w:tcPr>
            <w:tcW w:w="1134" w:type="dxa"/>
          </w:tcPr>
          <w:p w14:paraId="73CA19FF" w14:textId="77777777" w:rsidR="00553C37" w:rsidRPr="00D73406" w:rsidRDefault="00553C37" w:rsidP="00553C37">
            <w:pPr>
              <w:pStyle w:val="a5"/>
              <w:ind w:hanging="14"/>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0,15</w:t>
            </w:r>
          </w:p>
        </w:tc>
        <w:tc>
          <w:tcPr>
            <w:tcW w:w="851" w:type="dxa"/>
          </w:tcPr>
          <w:p w14:paraId="2B542F4B" w14:textId="77777777" w:rsidR="00553C37" w:rsidRPr="00D73406" w:rsidRDefault="00553C37" w:rsidP="00553C37">
            <w:pPr>
              <w:pStyle w:val="a5"/>
              <w:ind w:right="-111" w:hanging="14"/>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93</w:t>
            </w:r>
          </w:p>
        </w:tc>
        <w:tc>
          <w:tcPr>
            <w:tcW w:w="2126" w:type="dxa"/>
          </w:tcPr>
          <w:p w14:paraId="57A71A33" w14:textId="77777777" w:rsidR="00553C37" w:rsidRPr="00D73406" w:rsidRDefault="00553C37" w:rsidP="00553C37">
            <w:pPr>
              <w:pStyle w:val="a5"/>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0,35 [0,08-1,48]</w:t>
            </w:r>
          </w:p>
        </w:tc>
        <w:tc>
          <w:tcPr>
            <w:tcW w:w="850" w:type="dxa"/>
          </w:tcPr>
          <w:p w14:paraId="40A4FB15" w14:textId="77777777" w:rsidR="00553C37" w:rsidRPr="00D73406" w:rsidRDefault="00553C37" w:rsidP="00553C37">
            <w:pPr>
              <w:pStyle w:val="a5"/>
              <w:ind w:hanging="537"/>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0,15</w:t>
            </w:r>
          </w:p>
        </w:tc>
      </w:tr>
      <w:tr w:rsidR="00553C37" w:rsidRPr="00D73406" w14:paraId="6E58E9C3" w14:textId="77777777" w:rsidTr="00553C37">
        <w:tc>
          <w:tcPr>
            <w:tcW w:w="1560" w:type="dxa"/>
          </w:tcPr>
          <w:p w14:paraId="2241D30C" w14:textId="77777777" w:rsidR="00553C37" w:rsidRPr="00D73406" w:rsidRDefault="00553C37" w:rsidP="00553C37">
            <w:pPr>
              <w:pStyle w:val="a5"/>
              <w:ind w:right="-250"/>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Женщины </w:t>
            </w:r>
          </w:p>
        </w:tc>
        <w:tc>
          <w:tcPr>
            <w:tcW w:w="703" w:type="dxa"/>
          </w:tcPr>
          <w:p w14:paraId="524A2A6E"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58</w:t>
            </w:r>
          </w:p>
        </w:tc>
        <w:tc>
          <w:tcPr>
            <w:tcW w:w="2410" w:type="dxa"/>
          </w:tcPr>
          <w:p w14:paraId="024AAB36" w14:textId="77777777" w:rsidR="00553C37" w:rsidRPr="00D73406" w:rsidRDefault="00553C37" w:rsidP="00553C37">
            <w:pPr>
              <w:pStyle w:val="a5"/>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sz w:val="28"/>
                <w:szCs w:val="28"/>
                <w:lang w:eastAsia="ru-RU"/>
              </w:rPr>
              <w:t>22,92 [2,76-190,7]</w:t>
            </w:r>
          </w:p>
        </w:tc>
        <w:tc>
          <w:tcPr>
            <w:tcW w:w="1134" w:type="dxa"/>
          </w:tcPr>
          <w:p w14:paraId="0596E3A7" w14:textId="77777777" w:rsidR="00553C37" w:rsidRPr="00D73406" w:rsidRDefault="00553C37" w:rsidP="00553C37">
            <w:pPr>
              <w:pStyle w:val="a5"/>
              <w:ind w:hanging="14"/>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0,004</w:t>
            </w:r>
          </w:p>
        </w:tc>
        <w:tc>
          <w:tcPr>
            <w:tcW w:w="851" w:type="dxa"/>
          </w:tcPr>
          <w:p w14:paraId="08A83785" w14:textId="77777777" w:rsidR="00553C37" w:rsidRPr="00D73406" w:rsidRDefault="00553C37" w:rsidP="00553C37">
            <w:pPr>
              <w:pStyle w:val="a5"/>
              <w:ind w:right="-111" w:hanging="14"/>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168</w:t>
            </w:r>
          </w:p>
        </w:tc>
        <w:tc>
          <w:tcPr>
            <w:tcW w:w="2126" w:type="dxa"/>
          </w:tcPr>
          <w:p w14:paraId="3866961D" w14:textId="77777777" w:rsidR="00553C37" w:rsidRPr="00D73406" w:rsidRDefault="00553C37" w:rsidP="00553C37">
            <w:pPr>
              <w:pStyle w:val="a5"/>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0,04 [0,01-0,36]</w:t>
            </w:r>
          </w:p>
        </w:tc>
        <w:tc>
          <w:tcPr>
            <w:tcW w:w="850" w:type="dxa"/>
          </w:tcPr>
          <w:p w14:paraId="5299B8F1" w14:textId="77777777" w:rsidR="00553C37" w:rsidRPr="00D73406" w:rsidRDefault="00553C37" w:rsidP="00553C37">
            <w:pPr>
              <w:pStyle w:val="a5"/>
              <w:ind w:hanging="537"/>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0,21</w:t>
            </w:r>
          </w:p>
        </w:tc>
      </w:tr>
      <w:tr w:rsidR="00553C37" w:rsidRPr="00D73406" w14:paraId="6E8B0B75" w14:textId="77777777" w:rsidTr="00553C37">
        <w:trPr>
          <w:trHeight w:val="268"/>
        </w:trPr>
        <w:tc>
          <w:tcPr>
            <w:tcW w:w="1560" w:type="dxa"/>
          </w:tcPr>
          <w:p w14:paraId="640CD37A" w14:textId="77777777" w:rsidR="00553C37" w:rsidRPr="00D73406" w:rsidRDefault="00553C37" w:rsidP="00553C37">
            <w:pPr>
              <w:pStyle w:val="a5"/>
              <w:ind w:right="-250"/>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Оба пола</w:t>
            </w:r>
          </w:p>
        </w:tc>
        <w:tc>
          <w:tcPr>
            <w:tcW w:w="703" w:type="dxa"/>
          </w:tcPr>
          <w:p w14:paraId="5B19D00D"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93</w:t>
            </w:r>
          </w:p>
        </w:tc>
        <w:tc>
          <w:tcPr>
            <w:tcW w:w="2410" w:type="dxa"/>
          </w:tcPr>
          <w:p w14:paraId="084F6FAC" w14:textId="77777777" w:rsidR="00553C37" w:rsidRPr="00D73406" w:rsidRDefault="00553C37" w:rsidP="00553C37">
            <w:pPr>
              <w:pStyle w:val="a5"/>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sz w:val="28"/>
                <w:szCs w:val="28"/>
                <w:lang w:eastAsia="ru-RU"/>
              </w:rPr>
              <w:t>6,84 [2,31-20,27]</w:t>
            </w:r>
          </w:p>
        </w:tc>
        <w:tc>
          <w:tcPr>
            <w:tcW w:w="1134" w:type="dxa"/>
          </w:tcPr>
          <w:p w14:paraId="6A7BD101" w14:textId="77777777" w:rsidR="00553C37" w:rsidRPr="00D73406" w:rsidRDefault="00553C37" w:rsidP="00553C37">
            <w:pPr>
              <w:pStyle w:val="a5"/>
              <w:ind w:hanging="14"/>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&lt;0,001</w:t>
            </w:r>
          </w:p>
        </w:tc>
        <w:tc>
          <w:tcPr>
            <w:tcW w:w="851" w:type="dxa"/>
          </w:tcPr>
          <w:p w14:paraId="2B0E040F" w14:textId="77777777" w:rsidR="00553C37" w:rsidRPr="00D73406" w:rsidRDefault="00553C37" w:rsidP="00553C37">
            <w:pPr>
              <w:pStyle w:val="a5"/>
              <w:ind w:right="-111" w:hanging="14"/>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261</w:t>
            </w:r>
          </w:p>
        </w:tc>
        <w:tc>
          <w:tcPr>
            <w:tcW w:w="2126" w:type="dxa"/>
          </w:tcPr>
          <w:p w14:paraId="53BE6E1E" w14:textId="77777777" w:rsidR="00553C37" w:rsidRPr="00D73406" w:rsidRDefault="00553C37" w:rsidP="00553C37">
            <w:pPr>
              <w:pStyle w:val="a5"/>
              <w:jc w:val="right"/>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0,15 [0,05-0,43]</w:t>
            </w:r>
          </w:p>
        </w:tc>
        <w:tc>
          <w:tcPr>
            <w:tcW w:w="850" w:type="dxa"/>
          </w:tcPr>
          <w:p w14:paraId="4B93575B" w14:textId="77777777" w:rsidR="00553C37" w:rsidRPr="00D73406" w:rsidRDefault="00553C37" w:rsidP="00553C37">
            <w:pPr>
              <w:pStyle w:val="a5"/>
              <w:ind w:hanging="537"/>
              <w:jc w:val="right"/>
              <w:rPr>
                <w:rFonts w:ascii="Times New Roman" w:eastAsia="Times New Roman" w:hAnsi="Times New Roman" w:cs="Times New Roman"/>
                <w:i/>
                <w:sz w:val="28"/>
                <w:szCs w:val="28"/>
                <w:lang w:eastAsia="ru-RU"/>
              </w:rPr>
            </w:pPr>
            <w:r w:rsidRPr="00D73406">
              <w:rPr>
                <w:rFonts w:ascii="Times New Roman" w:eastAsia="Times New Roman" w:hAnsi="Times New Roman" w:cs="Times New Roman"/>
                <w:i/>
                <w:sz w:val="28"/>
                <w:szCs w:val="28"/>
                <w:lang w:eastAsia="ru-RU"/>
              </w:rPr>
              <w:t xml:space="preserve"> 0,06</w:t>
            </w:r>
          </w:p>
        </w:tc>
      </w:tr>
      <w:tr w:rsidR="00553C37" w:rsidRPr="00D73406" w14:paraId="22A0749D" w14:textId="77777777" w:rsidTr="00553C37">
        <w:trPr>
          <w:trHeight w:val="423"/>
        </w:trPr>
        <w:tc>
          <w:tcPr>
            <w:tcW w:w="9634" w:type="dxa"/>
            <w:gridSpan w:val="7"/>
          </w:tcPr>
          <w:p w14:paraId="674379B1" w14:textId="77777777" w:rsidR="00553C37" w:rsidRPr="00D73406" w:rsidRDefault="00553C37" w:rsidP="00553C37">
            <w:pPr>
              <w:pStyle w:val="a5"/>
              <w:jc w:val="both"/>
              <w:rPr>
                <w:rFonts w:ascii="Times New Roman" w:eastAsia="Times New Roman" w:hAnsi="Times New Roman" w:cs="Times New Roman"/>
                <w:sz w:val="24"/>
                <w:szCs w:val="24"/>
                <w:lang w:eastAsia="ru-RU"/>
              </w:rPr>
            </w:pPr>
            <w:r w:rsidRPr="00D73406">
              <w:rPr>
                <w:rFonts w:ascii="Times New Roman" w:eastAsia="Times New Roman" w:hAnsi="Times New Roman" w:cs="Times New Roman"/>
                <w:sz w:val="24"/>
                <w:szCs w:val="24"/>
                <w:lang w:eastAsia="ru-RU"/>
              </w:rPr>
              <w:t>Примечания: ДИ – доверительный интервал, ОШ – отношение шансов, КРР – колоректальный рак, НК – натуральные киллеры, р – значение вероятности, N – количество.</w:t>
            </w:r>
          </w:p>
        </w:tc>
      </w:tr>
    </w:tbl>
    <w:p w14:paraId="00A66170" w14:textId="77777777" w:rsidR="00553C37" w:rsidRPr="00D73406" w:rsidRDefault="00553C37" w:rsidP="00553C37">
      <w:pPr>
        <w:pStyle w:val="a5"/>
        <w:ind w:firstLine="851"/>
        <w:jc w:val="both"/>
        <w:rPr>
          <w:rFonts w:ascii="Times New Roman" w:eastAsia="Times New Roman" w:hAnsi="Times New Roman" w:cs="Times New Roman"/>
          <w:sz w:val="28"/>
          <w:szCs w:val="28"/>
          <w:lang w:eastAsia="ru-RU"/>
        </w:rPr>
      </w:pPr>
    </w:p>
    <w:p w14:paraId="09F4B43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Мы также изучили риски развития ПА в зависимости от показателей активности НК клеток. Однако не было обнаружено статистически значимой связи между уровнем активности НК клеток и частотой выявления прогрессирующих аденом (ОШ 0,62; 95% ДИ 0,25-1,57; p=0,314). Результаты анализа диагностической точности ИФА теста на активность НК клеток обобщены в таблице 15. </w:t>
      </w:r>
    </w:p>
    <w:p w14:paraId="7648382F" w14:textId="77777777" w:rsidR="00553C37" w:rsidRPr="00D73406" w:rsidRDefault="00553C37" w:rsidP="00553C37">
      <w:pPr>
        <w:pStyle w:val="a5"/>
        <w:ind w:firstLine="851"/>
        <w:jc w:val="both"/>
        <w:rPr>
          <w:rFonts w:ascii="Times New Roman" w:hAnsi="Times New Roman" w:cs="Times New Roman"/>
          <w:sz w:val="28"/>
          <w:szCs w:val="28"/>
        </w:rPr>
      </w:pPr>
    </w:p>
    <w:p w14:paraId="4BA057D0"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15 – Диагностическая ценность теста на активность НК клеток в диагностике колоректальных неоплазий (N=354)</w:t>
      </w:r>
    </w:p>
    <w:p w14:paraId="6155A066"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3"/>
        <w:gridCol w:w="988"/>
        <w:gridCol w:w="1559"/>
        <w:gridCol w:w="992"/>
        <w:gridCol w:w="1418"/>
        <w:gridCol w:w="850"/>
        <w:gridCol w:w="1559"/>
      </w:tblGrid>
      <w:tr w:rsidR="00553C37" w:rsidRPr="00D73406" w14:paraId="29066275" w14:textId="77777777" w:rsidTr="00553C37">
        <w:trPr>
          <w:trHeight w:val="206"/>
        </w:trPr>
        <w:tc>
          <w:tcPr>
            <w:tcW w:w="2273" w:type="dxa"/>
            <w:vMerge w:val="restart"/>
            <w:shd w:val="clear" w:color="auto" w:fill="auto"/>
            <w:noWrap/>
            <w:vAlign w:val="bottom"/>
            <w:hideMark/>
          </w:tcPr>
          <w:p w14:paraId="2CF76117" w14:textId="77777777" w:rsidR="00553C37" w:rsidRPr="00D73406" w:rsidRDefault="00553C37" w:rsidP="00553C37">
            <w:pPr>
              <w:pStyle w:val="a5"/>
              <w:ind w:firstLine="851"/>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w:t>
            </w:r>
          </w:p>
          <w:p w14:paraId="295488BF" w14:textId="77777777" w:rsidR="00553C37" w:rsidRPr="00D73406" w:rsidRDefault="00553C37" w:rsidP="00553C37">
            <w:pPr>
              <w:pStyle w:val="a5"/>
              <w:ind w:firstLine="851"/>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w:t>
            </w:r>
          </w:p>
        </w:tc>
        <w:tc>
          <w:tcPr>
            <w:tcW w:w="2547" w:type="dxa"/>
            <w:gridSpan w:val="2"/>
            <w:shd w:val="clear" w:color="auto" w:fill="auto"/>
            <w:noWrap/>
            <w:vAlign w:val="bottom"/>
            <w:hideMark/>
          </w:tcPr>
          <w:p w14:paraId="2B0ED59D" w14:textId="77777777" w:rsidR="00553C37" w:rsidRPr="00D73406" w:rsidRDefault="00553C37" w:rsidP="00553C37">
            <w:pPr>
              <w:pStyle w:val="a5"/>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КРР</w:t>
            </w:r>
          </w:p>
        </w:tc>
        <w:tc>
          <w:tcPr>
            <w:tcW w:w="2410" w:type="dxa"/>
            <w:gridSpan w:val="2"/>
          </w:tcPr>
          <w:p w14:paraId="7325B3C9" w14:textId="77777777" w:rsidR="00553C37" w:rsidRPr="00D73406" w:rsidRDefault="00553C37" w:rsidP="00553C37">
            <w:pPr>
              <w:pStyle w:val="a5"/>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ПА</w:t>
            </w:r>
          </w:p>
        </w:tc>
        <w:tc>
          <w:tcPr>
            <w:tcW w:w="2409" w:type="dxa"/>
            <w:gridSpan w:val="2"/>
            <w:shd w:val="clear" w:color="auto" w:fill="auto"/>
            <w:noWrap/>
            <w:vAlign w:val="bottom"/>
            <w:hideMark/>
          </w:tcPr>
          <w:p w14:paraId="086F185D" w14:textId="77777777" w:rsidR="00553C37" w:rsidRPr="00D73406" w:rsidRDefault="00553C37" w:rsidP="00553C37">
            <w:pPr>
              <w:pStyle w:val="a5"/>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КРР и ПА</w:t>
            </w:r>
          </w:p>
        </w:tc>
      </w:tr>
      <w:tr w:rsidR="00553C37" w:rsidRPr="00D73406" w14:paraId="227006D0" w14:textId="77777777" w:rsidTr="00553C37">
        <w:trPr>
          <w:trHeight w:val="300"/>
        </w:trPr>
        <w:tc>
          <w:tcPr>
            <w:tcW w:w="2273" w:type="dxa"/>
            <w:vMerge/>
            <w:shd w:val="clear" w:color="auto" w:fill="auto"/>
            <w:noWrap/>
            <w:vAlign w:val="bottom"/>
            <w:hideMark/>
          </w:tcPr>
          <w:p w14:paraId="74FBDE98" w14:textId="77777777" w:rsidR="00553C37" w:rsidRPr="00D73406" w:rsidRDefault="00553C37" w:rsidP="00553C37">
            <w:pPr>
              <w:pStyle w:val="a5"/>
              <w:ind w:firstLine="851"/>
              <w:jc w:val="both"/>
              <w:rPr>
                <w:rFonts w:ascii="Times New Roman" w:eastAsia="Times New Roman" w:hAnsi="Times New Roman" w:cs="Times New Roman"/>
                <w:color w:val="000000"/>
                <w:sz w:val="28"/>
                <w:szCs w:val="28"/>
                <w:lang w:eastAsia="ru-RU"/>
              </w:rPr>
            </w:pPr>
          </w:p>
        </w:tc>
        <w:tc>
          <w:tcPr>
            <w:tcW w:w="2547" w:type="dxa"/>
            <w:gridSpan w:val="2"/>
            <w:shd w:val="clear" w:color="auto" w:fill="auto"/>
            <w:noWrap/>
            <w:vAlign w:val="bottom"/>
            <w:hideMark/>
          </w:tcPr>
          <w:p w14:paraId="7D9760FB" w14:textId="77777777" w:rsidR="00553C37" w:rsidRPr="00D73406" w:rsidRDefault="00553C37" w:rsidP="00553C37">
            <w:pPr>
              <w:pStyle w:val="a5"/>
              <w:ind w:right="-111"/>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Значение 95% ДИ</w:t>
            </w:r>
          </w:p>
        </w:tc>
        <w:tc>
          <w:tcPr>
            <w:tcW w:w="2410" w:type="dxa"/>
            <w:gridSpan w:val="2"/>
            <w:vAlign w:val="bottom"/>
          </w:tcPr>
          <w:p w14:paraId="33706F73" w14:textId="77777777" w:rsidR="00553C37" w:rsidRPr="00D73406" w:rsidRDefault="00553C37" w:rsidP="00553C37">
            <w:pPr>
              <w:pStyle w:val="a5"/>
              <w:ind w:right="-98"/>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Значение 95% ДИ</w:t>
            </w:r>
          </w:p>
        </w:tc>
        <w:tc>
          <w:tcPr>
            <w:tcW w:w="2409" w:type="dxa"/>
            <w:gridSpan w:val="2"/>
            <w:shd w:val="clear" w:color="auto" w:fill="auto"/>
            <w:vAlign w:val="bottom"/>
          </w:tcPr>
          <w:p w14:paraId="7B7068C3" w14:textId="77777777" w:rsidR="00553C37" w:rsidRPr="00D73406" w:rsidRDefault="00553C37" w:rsidP="00553C37">
            <w:pPr>
              <w:pStyle w:val="a5"/>
              <w:ind w:right="-103" w:hanging="256"/>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Значение 95% ДИ</w:t>
            </w:r>
          </w:p>
        </w:tc>
      </w:tr>
      <w:tr w:rsidR="00553C37" w:rsidRPr="00D73406" w14:paraId="1C5F1347" w14:textId="77777777" w:rsidTr="00553C37">
        <w:trPr>
          <w:trHeight w:val="551"/>
        </w:trPr>
        <w:tc>
          <w:tcPr>
            <w:tcW w:w="2273" w:type="dxa"/>
            <w:shd w:val="clear" w:color="auto" w:fill="auto"/>
            <w:noWrap/>
            <w:vAlign w:val="bottom"/>
            <w:hideMark/>
          </w:tcPr>
          <w:p w14:paraId="3EC22AB6" w14:textId="77777777" w:rsidR="00553C37" w:rsidRPr="00D73406" w:rsidRDefault="00553C37" w:rsidP="00553C37">
            <w:pPr>
              <w:pStyle w:val="a5"/>
              <w:ind w:right="-250"/>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Чувствительность </w:t>
            </w:r>
          </w:p>
        </w:tc>
        <w:tc>
          <w:tcPr>
            <w:tcW w:w="988" w:type="dxa"/>
            <w:shd w:val="clear" w:color="auto" w:fill="auto"/>
            <w:noWrap/>
            <w:vAlign w:val="bottom"/>
            <w:hideMark/>
          </w:tcPr>
          <w:p w14:paraId="39ED5718" w14:textId="77777777" w:rsidR="00553C37" w:rsidRPr="00D73406" w:rsidRDefault="00553C37" w:rsidP="00553C37">
            <w:pPr>
              <w:pStyle w:val="a5"/>
              <w:ind w:right="-111"/>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71,4%</w:t>
            </w:r>
          </w:p>
        </w:tc>
        <w:tc>
          <w:tcPr>
            <w:tcW w:w="1559" w:type="dxa"/>
            <w:shd w:val="clear" w:color="auto" w:fill="auto"/>
            <w:noWrap/>
            <w:vAlign w:val="bottom"/>
            <w:hideMark/>
          </w:tcPr>
          <w:p w14:paraId="6132F86D" w14:textId="77777777" w:rsidR="00553C37" w:rsidRPr="00D73406" w:rsidRDefault="00553C37" w:rsidP="00553C37">
            <w:pPr>
              <w:pStyle w:val="a5"/>
              <w:ind w:hanging="2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[41,9-91,6]</w:t>
            </w:r>
          </w:p>
        </w:tc>
        <w:tc>
          <w:tcPr>
            <w:tcW w:w="992" w:type="dxa"/>
          </w:tcPr>
          <w:p w14:paraId="7B715D16"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p>
          <w:p w14:paraId="470D1FFC"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20,7%</w:t>
            </w:r>
          </w:p>
        </w:tc>
        <w:tc>
          <w:tcPr>
            <w:tcW w:w="1418" w:type="dxa"/>
            <w:shd w:val="clear" w:color="000000" w:fill="FFFFFF"/>
            <w:vAlign w:val="center"/>
            <w:hideMark/>
          </w:tcPr>
          <w:p w14:paraId="5D90DE49"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p>
          <w:p w14:paraId="19AC8B43"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[8,0-39,7]</w:t>
            </w:r>
          </w:p>
        </w:tc>
        <w:tc>
          <w:tcPr>
            <w:tcW w:w="850" w:type="dxa"/>
          </w:tcPr>
          <w:p w14:paraId="0B673CAB"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p>
          <w:p w14:paraId="128F2FDC"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35,7%</w:t>
            </w:r>
          </w:p>
        </w:tc>
        <w:tc>
          <w:tcPr>
            <w:tcW w:w="1559" w:type="dxa"/>
            <w:shd w:val="clear" w:color="auto" w:fill="auto"/>
            <w:noWrap/>
            <w:vAlign w:val="bottom"/>
            <w:hideMark/>
          </w:tcPr>
          <w:p w14:paraId="1A2BC631" w14:textId="77777777" w:rsidR="00553C37" w:rsidRPr="00D73406" w:rsidRDefault="00553C37" w:rsidP="00553C37">
            <w:pPr>
              <w:pStyle w:val="a5"/>
              <w:tabs>
                <w:tab w:val="left" w:pos="1021"/>
              </w:tabs>
              <w:ind w:left="-106" w:hanging="1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[21,6-52,0]</w:t>
            </w:r>
          </w:p>
        </w:tc>
      </w:tr>
      <w:tr w:rsidR="00553C37" w:rsidRPr="00D73406" w14:paraId="1EFD37B0" w14:textId="77777777" w:rsidTr="00553C37">
        <w:trPr>
          <w:trHeight w:val="315"/>
        </w:trPr>
        <w:tc>
          <w:tcPr>
            <w:tcW w:w="2273" w:type="dxa"/>
            <w:shd w:val="clear" w:color="auto" w:fill="auto"/>
            <w:noWrap/>
            <w:vAlign w:val="bottom"/>
            <w:hideMark/>
          </w:tcPr>
          <w:p w14:paraId="06735D98"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Специфичность </w:t>
            </w:r>
          </w:p>
        </w:tc>
        <w:tc>
          <w:tcPr>
            <w:tcW w:w="988" w:type="dxa"/>
            <w:shd w:val="clear" w:color="auto" w:fill="auto"/>
            <w:noWrap/>
            <w:vAlign w:val="bottom"/>
            <w:hideMark/>
          </w:tcPr>
          <w:p w14:paraId="12DA38AF" w14:textId="77777777" w:rsidR="00553C37" w:rsidRPr="00D73406" w:rsidRDefault="00553C37" w:rsidP="00553C37">
            <w:pPr>
              <w:pStyle w:val="a5"/>
              <w:ind w:right="-111"/>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75,6%</w:t>
            </w:r>
          </w:p>
        </w:tc>
        <w:tc>
          <w:tcPr>
            <w:tcW w:w="1559" w:type="dxa"/>
            <w:shd w:val="clear" w:color="auto" w:fill="auto"/>
            <w:noWrap/>
            <w:vAlign w:val="bottom"/>
            <w:hideMark/>
          </w:tcPr>
          <w:p w14:paraId="58BD4858" w14:textId="77777777" w:rsidR="00553C37" w:rsidRPr="00D73406" w:rsidRDefault="00553C37" w:rsidP="00553C37">
            <w:pPr>
              <w:pStyle w:val="a5"/>
              <w:ind w:hanging="2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[70,7-80,1]</w:t>
            </w:r>
          </w:p>
        </w:tc>
        <w:tc>
          <w:tcPr>
            <w:tcW w:w="992" w:type="dxa"/>
          </w:tcPr>
          <w:p w14:paraId="708D4FB4"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73,2%</w:t>
            </w:r>
          </w:p>
        </w:tc>
        <w:tc>
          <w:tcPr>
            <w:tcW w:w="1418" w:type="dxa"/>
            <w:shd w:val="clear" w:color="000000" w:fill="FFFFFF"/>
            <w:vAlign w:val="center"/>
            <w:hideMark/>
          </w:tcPr>
          <w:p w14:paraId="78379044"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[68,1-78,0]</w:t>
            </w:r>
          </w:p>
        </w:tc>
        <w:tc>
          <w:tcPr>
            <w:tcW w:w="850" w:type="dxa"/>
          </w:tcPr>
          <w:p w14:paraId="06A685DB"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75,1%</w:t>
            </w:r>
          </w:p>
        </w:tc>
        <w:tc>
          <w:tcPr>
            <w:tcW w:w="1559" w:type="dxa"/>
            <w:shd w:val="clear" w:color="auto" w:fill="auto"/>
            <w:noWrap/>
            <w:vAlign w:val="bottom"/>
            <w:hideMark/>
          </w:tcPr>
          <w:p w14:paraId="3D69CD7E" w14:textId="77777777" w:rsidR="00553C37" w:rsidRPr="00D73406" w:rsidRDefault="00553C37" w:rsidP="00553C37">
            <w:pPr>
              <w:pStyle w:val="a5"/>
              <w:tabs>
                <w:tab w:val="left" w:pos="1021"/>
              </w:tabs>
              <w:ind w:left="-106" w:hanging="1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[69,9-79,8]</w:t>
            </w:r>
          </w:p>
        </w:tc>
      </w:tr>
      <w:tr w:rsidR="00553C37" w:rsidRPr="00D73406" w14:paraId="1360A320" w14:textId="77777777" w:rsidTr="00553C37">
        <w:trPr>
          <w:trHeight w:val="315"/>
        </w:trPr>
        <w:tc>
          <w:tcPr>
            <w:tcW w:w="2273" w:type="dxa"/>
            <w:shd w:val="clear" w:color="auto" w:fill="auto"/>
            <w:noWrap/>
            <w:vAlign w:val="bottom"/>
            <w:hideMark/>
          </w:tcPr>
          <w:p w14:paraId="734E1767"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Позитивное ОП</w:t>
            </w:r>
          </w:p>
        </w:tc>
        <w:tc>
          <w:tcPr>
            <w:tcW w:w="988" w:type="dxa"/>
            <w:shd w:val="clear" w:color="auto" w:fill="auto"/>
            <w:noWrap/>
            <w:vAlign w:val="bottom"/>
            <w:hideMark/>
          </w:tcPr>
          <w:p w14:paraId="15E4BAAA" w14:textId="77777777" w:rsidR="00553C37" w:rsidRPr="00D73406" w:rsidRDefault="00553C37" w:rsidP="00553C37">
            <w:pPr>
              <w:pStyle w:val="a5"/>
              <w:ind w:right="-111"/>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2,9</w:t>
            </w:r>
          </w:p>
        </w:tc>
        <w:tc>
          <w:tcPr>
            <w:tcW w:w="1559" w:type="dxa"/>
            <w:shd w:val="clear" w:color="auto" w:fill="auto"/>
            <w:noWrap/>
            <w:vAlign w:val="bottom"/>
            <w:hideMark/>
          </w:tcPr>
          <w:p w14:paraId="02D9C322" w14:textId="77777777" w:rsidR="00553C37" w:rsidRPr="00D73406" w:rsidRDefault="00553C37" w:rsidP="00553C37">
            <w:pPr>
              <w:pStyle w:val="a5"/>
              <w:ind w:hanging="2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[2,0-4,3]</w:t>
            </w:r>
          </w:p>
        </w:tc>
        <w:tc>
          <w:tcPr>
            <w:tcW w:w="992" w:type="dxa"/>
          </w:tcPr>
          <w:p w14:paraId="771FABBE"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1,1</w:t>
            </w:r>
          </w:p>
        </w:tc>
        <w:tc>
          <w:tcPr>
            <w:tcW w:w="1418" w:type="dxa"/>
            <w:shd w:val="clear" w:color="000000" w:fill="FFFFFF"/>
            <w:vAlign w:val="center"/>
            <w:hideMark/>
          </w:tcPr>
          <w:p w14:paraId="150C814E"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[0,4-1,6]</w:t>
            </w:r>
          </w:p>
        </w:tc>
        <w:tc>
          <w:tcPr>
            <w:tcW w:w="850" w:type="dxa"/>
          </w:tcPr>
          <w:p w14:paraId="1BC93952"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1,4</w:t>
            </w:r>
          </w:p>
        </w:tc>
        <w:tc>
          <w:tcPr>
            <w:tcW w:w="1559" w:type="dxa"/>
            <w:shd w:val="clear" w:color="auto" w:fill="auto"/>
            <w:noWrap/>
            <w:vAlign w:val="bottom"/>
            <w:hideMark/>
          </w:tcPr>
          <w:p w14:paraId="11A8CA2C" w14:textId="77777777" w:rsidR="00553C37" w:rsidRPr="00D73406" w:rsidRDefault="00553C37" w:rsidP="00553C37">
            <w:pPr>
              <w:pStyle w:val="a5"/>
              <w:tabs>
                <w:tab w:val="left" w:pos="1021"/>
              </w:tabs>
              <w:ind w:left="-106" w:hanging="1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[0,9-2,3]</w:t>
            </w:r>
          </w:p>
        </w:tc>
      </w:tr>
      <w:tr w:rsidR="00553C37" w:rsidRPr="00D73406" w14:paraId="75246EEB" w14:textId="77777777" w:rsidTr="00553C37">
        <w:trPr>
          <w:trHeight w:val="315"/>
        </w:trPr>
        <w:tc>
          <w:tcPr>
            <w:tcW w:w="2273" w:type="dxa"/>
            <w:shd w:val="clear" w:color="auto" w:fill="auto"/>
            <w:noWrap/>
            <w:vAlign w:val="bottom"/>
            <w:hideMark/>
          </w:tcPr>
          <w:p w14:paraId="7D5EAB62"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Негативное ОП</w:t>
            </w:r>
          </w:p>
        </w:tc>
        <w:tc>
          <w:tcPr>
            <w:tcW w:w="988" w:type="dxa"/>
            <w:shd w:val="clear" w:color="auto" w:fill="auto"/>
            <w:noWrap/>
            <w:vAlign w:val="bottom"/>
            <w:hideMark/>
          </w:tcPr>
          <w:p w14:paraId="33E1C79D" w14:textId="77777777" w:rsidR="00553C37" w:rsidRPr="00D73406" w:rsidRDefault="00553C37" w:rsidP="00553C37">
            <w:pPr>
              <w:pStyle w:val="a5"/>
              <w:ind w:right="-111"/>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0,4</w:t>
            </w:r>
          </w:p>
        </w:tc>
        <w:tc>
          <w:tcPr>
            <w:tcW w:w="1559" w:type="dxa"/>
            <w:shd w:val="clear" w:color="auto" w:fill="auto"/>
            <w:noWrap/>
            <w:vAlign w:val="bottom"/>
            <w:hideMark/>
          </w:tcPr>
          <w:p w14:paraId="77B392FF" w14:textId="77777777" w:rsidR="00553C37" w:rsidRPr="00D73406" w:rsidRDefault="00553C37" w:rsidP="00553C37">
            <w:pPr>
              <w:pStyle w:val="a5"/>
              <w:ind w:hanging="2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[0,2-0,9]</w:t>
            </w:r>
          </w:p>
        </w:tc>
        <w:tc>
          <w:tcPr>
            <w:tcW w:w="992" w:type="dxa"/>
          </w:tcPr>
          <w:p w14:paraId="3F1B2CFC"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1,1</w:t>
            </w:r>
          </w:p>
        </w:tc>
        <w:tc>
          <w:tcPr>
            <w:tcW w:w="1418" w:type="dxa"/>
            <w:shd w:val="clear" w:color="000000" w:fill="FFFFFF"/>
            <w:vAlign w:val="center"/>
            <w:hideMark/>
          </w:tcPr>
          <w:p w14:paraId="10998C34"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[0,9-1,3]</w:t>
            </w:r>
          </w:p>
        </w:tc>
        <w:tc>
          <w:tcPr>
            <w:tcW w:w="850" w:type="dxa"/>
          </w:tcPr>
          <w:p w14:paraId="6DA45365"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0,9</w:t>
            </w:r>
          </w:p>
        </w:tc>
        <w:tc>
          <w:tcPr>
            <w:tcW w:w="1559" w:type="dxa"/>
            <w:shd w:val="clear" w:color="auto" w:fill="auto"/>
            <w:noWrap/>
            <w:vAlign w:val="bottom"/>
            <w:hideMark/>
          </w:tcPr>
          <w:p w14:paraId="542045D9" w14:textId="77777777" w:rsidR="00553C37" w:rsidRPr="00D73406" w:rsidRDefault="00553C37" w:rsidP="00553C37">
            <w:pPr>
              <w:pStyle w:val="a5"/>
              <w:tabs>
                <w:tab w:val="left" w:pos="1021"/>
              </w:tabs>
              <w:ind w:left="-106" w:hanging="1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[0,7-1,1]</w:t>
            </w:r>
          </w:p>
        </w:tc>
      </w:tr>
      <w:tr w:rsidR="00553C37" w:rsidRPr="00D73406" w14:paraId="0B5925C5" w14:textId="77777777" w:rsidTr="00553C37">
        <w:trPr>
          <w:trHeight w:val="315"/>
        </w:trPr>
        <w:tc>
          <w:tcPr>
            <w:tcW w:w="2273" w:type="dxa"/>
            <w:shd w:val="clear" w:color="auto" w:fill="auto"/>
            <w:noWrap/>
            <w:vAlign w:val="bottom"/>
            <w:hideMark/>
          </w:tcPr>
          <w:p w14:paraId="11C02C74"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ППЗ</w:t>
            </w:r>
          </w:p>
        </w:tc>
        <w:tc>
          <w:tcPr>
            <w:tcW w:w="988" w:type="dxa"/>
            <w:shd w:val="clear" w:color="000000" w:fill="FFFFFF"/>
            <w:vAlign w:val="center"/>
            <w:hideMark/>
          </w:tcPr>
          <w:p w14:paraId="14761404" w14:textId="77777777" w:rsidR="00553C37" w:rsidRPr="00D73406" w:rsidRDefault="00553C37" w:rsidP="00553C37">
            <w:pPr>
              <w:pStyle w:val="a5"/>
              <w:ind w:right="-111"/>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7,8%</w:t>
            </w:r>
          </w:p>
        </w:tc>
        <w:tc>
          <w:tcPr>
            <w:tcW w:w="1559" w:type="dxa"/>
            <w:shd w:val="clear" w:color="000000" w:fill="FFFFFF"/>
            <w:vAlign w:val="center"/>
            <w:hideMark/>
          </w:tcPr>
          <w:p w14:paraId="10EAA7EF" w14:textId="77777777" w:rsidR="00553C37" w:rsidRPr="00D73406" w:rsidRDefault="00553C37" w:rsidP="00553C37">
            <w:pPr>
              <w:pStyle w:val="a5"/>
              <w:ind w:hanging="2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[5,5-11,0]</w:t>
            </w:r>
          </w:p>
        </w:tc>
        <w:tc>
          <w:tcPr>
            <w:tcW w:w="992" w:type="dxa"/>
            <w:shd w:val="clear" w:color="000000" w:fill="FFFFFF"/>
          </w:tcPr>
          <w:p w14:paraId="1539446F"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1,3%</w:t>
            </w:r>
          </w:p>
        </w:tc>
        <w:tc>
          <w:tcPr>
            <w:tcW w:w="1418" w:type="dxa"/>
            <w:shd w:val="clear" w:color="000000" w:fill="FFFFFF"/>
            <w:vAlign w:val="center"/>
            <w:hideMark/>
          </w:tcPr>
          <w:p w14:paraId="51030A2D"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[0,6-2,7]</w:t>
            </w:r>
          </w:p>
        </w:tc>
        <w:tc>
          <w:tcPr>
            <w:tcW w:w="850" w:type="dxa"/>
          </w:tcPr>
          <w:p w14:paraId="7CAA2E7F"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5,91%</w:t>
            </w:r>
          </w:p>
        </w:tc>
        <w:tc>
          <w:tcPr>
            <w:tcW w:w="1559" w:type="dxa"/>
            <w:shd w:val="clear" w:color="auto" w:fill="auto"/>
            <w:noWrap/>
            <w:vAlign w:val="bottom"/>
            <w:hideMark/>
          </w:tcPr>
          <w:p w14:paraId="27C6A949" w14:textId="77777777" w:rsidR="00553C37" w:rsidRPr="00D73406" w:rsidRDefault="00553C37" w:rsidP="00553C37">
            <w:pPr>
              <w:pStyle w:val="a5"/>
              <w:tabs>
                <w:tab w:val="left" w:pos="1021"/>
              </w:tabs>
              <w:ind w:left="-106" w:hanging="1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[3,9-9,0]</w:t>
            </w:r>
          </w:p>
        </w:tc>
      </w:tr>
      <w:tr w:rsidR="00553C37" w:rsidRPr="00D73406" w14:paraId="06068A12" w14:textId="77777777" w:rsidTr="00553C37">
        <w:trPr>
          <w:trHeight w:val="315"/>
        </w:trPr>
        <w:tc>
          <w:tcPr>
            <w:tcW w:w="2273" w:type="dxa"/>
            <w:shd w:val="clear" w:color="auto" w:fill="auto"/>
            <w:noWrap/>
            <w:vAlign w:val="bottom"/>
            <w:hideMark/>
          </w:tcPr>
          <w:p w14:paraId="760ABEA5"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НПЗ</w:t>
            </w:r>
          </w:p>
        </w:tc>
        <w:tc>
          <w:tcPr>
            <w:tcW w:w="988" w:type="dxa"/>
            <w:shd w:val="clear" w:color="000000" w:fill="FFFFFF"/>
            <w:vAlign w:val="center"/>
            <w:hideMark/>
          </w:tcPr>
          <w:p w14:paraId="1540B61B" w14:textId="77777777" w:rsidR="00553C37" w:rsidRPr="00D73406" w:rsidRDefault="00553C37" w:rsidP="00553C37">
            <w:pPr>
              <w:pStyle w:val="a5"/>
              <w:ind w:right="-111"/>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98,9%</w:t>
            </w:r>
          </w:p>
        </w:tc>
        <w:tc>
          <w:tcPr>
            <w:tcW w:w="1559" w:type="dxa"/>
            <w:shd w:val="clear" w:color="000000" w:fill="FFFFFF"/>
            <w:vAlign w:val="center"/>
            <w:hideMark/>
          </w:tcPr>
          <w:p w14:paraId="6E96EE84" w14:textId="77777777" w:rsidR="00553C37" w:rsidRPr="00D73406" w:rsidRDefault="00553C37" w:rsidP="00553C37">
            <w:pPr>
              <w:pStyle w:val="a5"/>
              <w:ind w:hanging="2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[97,6-99,5]</w:t>
            </w:r>
          </w:p>
        </w:tc>
        <w:tc>
          <w:tcPr>
            <w:tcW w:w="992" w:type="dxa"/>
            <w:shd w:val="clear" w:color="000000" w:fill="FFFFFF"/>
          </w:tcPr>
          <w:p w14:paraId="2F492D73"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98,2%</w:t>
            </w:r>
          </w:p>
        </w:tc>
        <w:tc>
          <w:tcPr>
            <w:tcW w:w="1418" w:type="dxa"/>
            <w:shd w:val="clear" w:color="000000" w:fill="FFFFFF"/>
            <w:vAlign w:val="center"/>
            <w:hideMark/>
          </w:tcPr>
          <w:p w14:paraId="2561530B"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[97,8-98,5]</w:t>
            </w:r>
          </w:p>
        </w:tc>
        <w:tc>
          <w:tcPr>
            <w:tcW w:w="850" w:type="dxa"/>
          </w:tcPr>
          <w:p w14:paraId="21BBA4AA"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96,4%</w:t>
            </w:r>
          </w:p>
        </w:tc>
        <w:tc>
          <w:tcPr>
            <w:tcW w:w="1559" w:type="dxa"/>
            <w:shd w:val="clear" w:color="auto" w:fill="auto"/>
            <w:noWrap/>
            <w:vAlign w:val="bottom"/>
            <w:hideMark/>
          </w:tcPr>
          <w:p w14:paraId="36A8D52A" w14:textId="77777777" w:rsidR="00553C37" w:rsidRPr="00D73406" w:rsidRDefault="00553C37" w:rsidP="00553C37">
            <w:pPr>
              <w:pStyle w:val="a5"/>
              <w:tabs>
                <w:tab w:val="left" w:pos="1021"/>
              </w:tabs>
              <w:ind w:left="-106" w:hanging="1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[95,5-97,1]</w:t>
            </w:r>
          </w:p>
        </w:tc>
      </w:tr>
      <w:tr w:rsidR="00553C37" w:rsidRPr="00D73406" w14:paraId="6A36C56E" w14:textId="77777777" w:rsidTr="00553C37">
        <w:trPr>
          <w:trHeight w:val="315"/>
        </w:trPr>
        <w:tc>
          <w:tcPr>
            <w:tcW w:w="2273" w:type="dxa"/>
            <w:shd w:val="clear" w:color="auto" w:fill="auto"/>
            <w:noWrap/>
            <w:vAlign w:val="bottom"/>
            <w:hideMark/>
          </w:tcPr>
          <w:p w14:paraId="43EB97E6"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 xml:space="preserve">Точность </w:t>
            </w:r>
          </w:p>
        </w:tc>
        <w:tc>
          <w:tcPr>
            <w:tcW w:w="988" w:type="dxa"/>
            <w:shd w:val="clear" w:color="000000" w:fill="FFFFFF"/>
            <w:vAlign w:val="center"/>
            <w:hideMark/>
          </w:tcPr>
          <w:p w14:paraId="402F37B5" w14:textId="77777777" w:rsidR="00553C37" w:rsidRPr="00D73406" w:rsidRDefault="00553C37" w:rsidP="00553C37">
            <w:pPr>
              <w:pStyle w:val="a5"/>
              <w:ind w:right="-111"/>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75,5%</w:t>
            </w:r>
          </w:p>
        </w:tc>
        <w:tc>
          <w:tcPr>
            <w:tcW w:w="1559" w:type="dxa"/>
            <w:shd w:val="clear" w:color="000000" w:fill="FFFFFF"/>
            <w:vAlign w:val="center"/>
            <w:hideMark/>
          </w:tcPr>
          <w:p w14:paraId="6E78FCD5" w14:textId="77777777" w:rsidR="00553C37" w:rsidRPr="00D73406" w:rsidRDefault="00553C37" w:rsidP="00553C37">
            <w:pPr>
              <w:pStyle w:val="a5"/>
              <w:ind w:hanging="2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[70,7-79,9]</w:t>
            </w:r>
          </w:p>
        </w:tc>
        <w:tc>
          <w:tcPr>
            <w:tcW w:w="992" w:type="dxa"/>
          </w:tcPr>
          <w:p w14:paraId="32886EAA" w14:textId="77777777" w:rsidR="00553C37" w:rsidRPr="00D73406" w:rsidRDefault="00553C37" w:rsidP="00553C37">
            <w:pPr>
              <w:pStyle w:val="a5"/>
              <w:ind w:right="-46"/>
              <w:jc w:val="center"/>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72,3%</w:t>
            </w:r>
          </w:p>
        </w:tc>
        <w:tc>
          <w:tcPr>
            <w:tcW w:w="1418" w:type="dxa"/>
            <w:shd w:val="clear" w:color="auto" w:fill="auto"/>
            <w:noWrap/>
            <w:vAlign w:val="bottom"/>
            <w:hideMark/>
          </w:tcPr>
          <w:p w14:paraId="370A5031" w14:textId="77777777" w:rsidR="00553C37" w:rsidRPr="00D73406" w:rsidRDefault="00553C37" w:rsidP="00553C37">
            <w:pPr>
              <w:pStyle w:val="a5"/>
              <w:ind w:right="37" w:hanging="245"/>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[67,4-76,9]</w:t>
            </w:r>
          </w:p>
        </w:tc>
        <w:tc>
          <w:tcPr>
            <w:tcW w:w="850" w:type="dxa"/>
          </w:tcPr>
          <w:p w14:paraId="21B338E0" w14:textId="77777777" w:rsidR="00553C37" w:rsidRPr="00D73406" w:rsidRDefault="00553C37" w:rsidP="00553C37">
            <w:pPr>
              <w:pStyle w:val="a5"/>
              <w:ind w:left="-115" w:right="-14" w:hanging="14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73,4%</w:t>
            </w:r>
          </w:p>
        </w:tc>
        <w:tc>
          <w:tcPr>
            <w:tcW w:w="1559" w:type="dxa"/>
            <w:shd w:val="clear" w:color="auto" w:fill="auto"/>
            <w:noWrap/>
            <w:vAlign w:val="bottom"/>
            <w:hideMark/>
          </w:tcPr>
          <w:p w14:paraId="7399B161" w14:textId="77777777" w:rsidR="00553C37" w:rsidRPr="00D73406" w:rsidRDefault="00553C37" w:rsidP="00553C37">
            <w:pPr>
              <w:pStyle w:val="a5"/>
              <w:tabs>
                <w:tab w:val="left" w:pos="1021"/>
              </w:tabs>
              <w:ind w:left="-106" w:hanging="149"/>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[68,5-78,0]</w:t>
            </w:r>
          </w:p>
        </w:tc>
      </w:tr>
      <w:tr w:rsidR="00553C37" w:rsidRPr="00D73406" w14:paraId="3F364E22" w14:textId="77777777" w:rsidTr="00553C37">
        <w:trPr>
          <w:trHeight w:val="597"/>
        </w:trPr>
        <w:tc>
          <w:tcPr>
            <w:tcW w:w="4820" w:type="dxa"/>
            <w:gridSpan w:val="3"/>
            <w:shd w:val="clear" w:color="auto" w:fill="auto"/>
            <w:noWrap/>
            <w:vAlign w:val="bottom"/>
            <w:hideMark/>
          </w:tcPr>
          <w:p w14:paraId="5240FC14" w14:textId="77777777" w:rsidR="00553C37" w:rsidRPr="00D73406" w:rsidRDefault="00553C37" w:rsidP="00553C37">
            <w:pPr>
              <w:pStyle w:val="a5"/>
              <w:ind w:hanging="109"/>
              <w:jc w:val="both"/>
              <w:rPr>
                <w:rFonts w:ascii="Times New Roman" w:eastAsia="Times New Roman" w:hAnsi="Times New Roman" w:cs="Times New Roman"/>
                <w:color w:val="000000"/>
                <w:sz w:val="28"/>
                <w:szCs w:val="28"/>
                <w:lang w:eastAsia="ru-RU"/>
              </w:rPr>
            </w:pPr>
          </w:p>
          <w:p w14:paraId="2213736B" w14:textId="77777777" w:rsidR="00553C37" w:rsidRPr="00D73406" w:rsidRDefault="00553C37" w:rsidP="00553C37">
            <w:pPr>
              <w:pStyle w:val="a5"/>
              <w:jc w:val="both"/>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Распространенность                    2,8%</w:t>
            </w:r>
          </w:p>
        </w:tc>
        <w:tc>
          <w:tcPr>
            <w:tcW w:w="2410" w:type="dxa"/>
            <w:gridSpan w:val="2"/>
          </w:tcPr>
          <w:p w14:paraId="5F3F95C7" w14:textId="77777777" w:rsidR="00553C37" w:rsidRPr="00D73406" w:rsidRDefault="00553C37" w:rsidP="00553C37">
            <w:pPr>
              <w:pStyle w:val="a5"/>
              <w:ind w:firstLine="851"/>
              <w:jc w:val="right"/>
              <w:rPr>
                <w:rFonts w:ascii="Times New Roman" w:eastAsia="Times New Roman" w:hAnsi="Times New Roman" w:cs="Times New Roman"/>
                <w:color w:val="000000"/>
                <w:sz w:val="28"/>
                <w:szCs w:val="28"/>
                <w:lang w:eastAsia="ru-RU"/>
              </w:rPr>
            </w:pPr>
          </w:p>
          <w:p w14:paraId="2561DF31" w14:textId="77777777" w:rsidR="00553C37" w:rsidRPr="00D73406" w:rsidRDefault="00553C37" w:rsidP="00553C37">
            <w:pPr>
              <w:pStyle w:val="a5"/>
              <w:ind w:firstLine="85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1,7%</w:t>
            </w:r>
          </w:p>
        </w:tc>
        <w:tc>
          <w:tcPr>
            <w:tcW w:w="2409" w:type="dxa"/>
            <w:gridSpan w:val="2"/>
            <w:shd w:val="clear" w:color="auto" w:fill="auto"/>
            <w:noWrap/>
            <w:hideMark/>
          </w:tcPr>
          <w:p w14:paraId="36BC23DB" w14:textId="77777777" w:rsidR="00553C37" w:rsidRPr="00D73406" w:rsidRDefault="00553C37" w:rsidP="00553C37">
            <w:pPr>
              <w:pStyle w:val="a5"/>
              <w:tabs>
                <w:tab w:val="left" w:pos="1021"/>
              </w:tabs>
              <w:ind w:firstLine="851"/>
              <w:jc w:val="both"/>
              <w:rPr>
                <w:rFonts w:ascii="Times New Roman" w:eastAsia="Times New Roman" w:hAnsi="Times New Roman" w:cs="Times New Roman"/>
                <w:color w:val="000000"/>
                <w:sz w:val="28"/>
                <w:szCs w:val="28"/>
                <w:lang w:eastAsia="ru-RU"/>
              </w:rPr>
            </w:pPr>
          </w:p>
          <w:p w14:paraId="6AB86637" w14:textId="77777777" w:rsidR="00553C37" w:rsidRPr="00D73406" w:rsidRDefault="00553C37" w:rsidP="00553C37">
            <w:pPr>
              <w:pStyle w:val="a5"/>
              <w:tabs>
                <w:tab w:val="left" w:pos="1021"/>
              </w:tabs>
              <w:ind w:firstLine="851"/>
              <w:jc w:val="right"/>
              <w:rPr>
                <w:rFonts w:ascii="Times New Roman" w:eastAsia="Times New Roman" w:hAnsi="Times New Roman" w:cs="Times New Roman"/>
                <w:color w:val="000000"/>
                <w:sz w:val="28"/>
                <w:szCs w:val="28"/>
                <w:lang w:eastAsia="ru-RU"/>
              </w:rPr>
            </w:pPr>
            <w:r w:rsidRPr="00D73406">
              <w:rPr>
                <w:rFonts w:ascii="Times New Roman" w:eastAsia="Times New Roman" w:hAnsi="Times New Roman" w:cs="Times New Roman"/>
                <w:color w:val="000000"/>
                <w:sz w:val="28"/>
                <w:szCs w:val="28"/>
                <w:lang w:eastAsia="ru-RU"/>
              </w:rPr>
              <w:t>4,5%</w:t>
            </w:r>
          </w:p>
        </w:tc>
      </w:tr>
      <w:tr w:rsidR="00553C37" w:rsidRPr="00D73406" w14:paraId="02ECD1F0" w14:textId="77777777" w:rsidTr="00553C37">
        <w:trPr>
          <w:trHeight w:val="597"/>
        </w:trPr>
        <w:tc>
          <w:tcPr>
            <w:tcW w:w="9639" w:type="dxa"/>
            <w:gridSpan w:val="7"/>
            <w:shd w:val="clear" w:color="auto" w:fill="auto"/>
            <w:noWrap/>
            <w:vAlign w:val="bottom"/>
          </w:tcPr>
          <w:p w14:paraId="21603563" w14:textId="77777777" w:rsidR="00553C37" w:rsidRPr="00D73406" w:rsidRDefault="00553C37" w:rsidP="00553C37">
            <w:pPr>
              <w:pStyle w:val="a5"/>
              <w:tabs>
                <w:tab w:val="left" w:pos="1021"/>
              </w:tabs>
              <w:jc w:val="both"/>
              <w:rPr>
                <w:rFonts w:ascii="Times New Roman" w:eastAsia="Times New Roman" w:hAnsi="Times New Roman" w:cs="Times New Roman"/>
                <w:color w:val="000000"/>
                <w:sz w:val="24"/>
                <w:szCs w:val="24"/>
                <w:lang w:eastAsia="ru-RU"/>
              </w:rPr>
            </w:pPr>
            <w:r w:rsidRPr="00D73406">
              <w:rPr>
                <w:rFonts w:ascii="Times New Roman" w:eastAsia="Times New Roman" w:hAnsi="Times New Roman" w:cs="Times New Roman"/>
                <w:color w:val="000000"/>
                <w:sz w:val="24"/>
                <w:szCs w:val="24"/>
                <w:lang w:eastAsia="ru-RU"/>
              </w:rPr>
              <w:t>Примечания: ДИ – доверительный интервал, КРР – колоректальный рак, НПЗ – негативное предиктивное значение, ОП – отношение правдоподобия, ПА – прогрессирующая аденома, ППЗ – позитивное предиктивное значение.</w:t>
            </w:r>
          </w:p>
        </w:tc>
      </w:tr>
    </w:tbl>
    <w:p w14:paraId="523E95CA" w14:textId="77777777" w:rsidR="00553C37" w:rsidRPr="00D73406" w:rsidRDefault="00553C37" w:rsidP="00553C37">
      <w:pPr>
        <w:pStyle w:val="a5"/>
        <w:ind w:firstLine="851"/>
        <w:jc w:val="both"/>
        <w:rPr>
          <w:rFonts w:ascii="Times New Roman" w:hAnsi="Times New Roman" w:cs="Times New Roman"/>
          <w:sz w:val="28"/>
          <w:szCs w:val="28"/>
        </w:rPr>
      </w:pPr>
    </w:p>
    <w:p w14:paraId="50210368" w14:textId="0D8E9BB1" w:rsidR="00C33593" w:rsidRPr="00D73406" w:rsidRDefault="00C33593" w:rsidP="00C33593">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Как видно из таблицы 15, негативное ОП теста на определение активности НК клеток составил 0,4 и 1,1 в диагностике КРР и прогрессирующих аденом соответственно, тогда как позитивное ОП – 2,9 и 1,1 соответственно. Значение позитивного отношения правдоподобия &gt;5 считается значимым, более достоверно указывающее на высокую вероятность наличия заболевания, тогда как значение ОП &lt;5 указывает на небольшую значимость результата на определение вероятности заболевания. </w:t>
      </w:r>
    </w:p>
    <w:p w14:paraId="460549AA" w14:textId="71FDB46F" w:rsidR="00553C37" w:rsidRPr="00D73406" w:rsidRDefault="00C33593"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w:t>
      </w:r>
      <w:r w:rsidR="00553C37" w:rsidRPr="00D73406">
        <w:rPr>
          <w:rFonts w:ascii="Times New Roman" w:hAnsi="Times New Roman" w:cs="Times New Roman"/>
          <w:sz w:val="28"/>
          <w:szCs w:val="28"/>
        </w:rPr>
        <w:t xml:space="preserve">ри негативном отношении правдоподобия &lt;0,3 можно с высокой точностью подтвердить отсутствие заболевания, в то время как негативного ОП &gt;0,3 указывает на слабую достоверность метода в исключении заболевания. Полученные нами результаты означают, что тест на определение активности НК клеток не имеет высокую надежность в </w:t>
      </w:r>
      <w:r w:rsidR="00846CDC" w:rsidRPr="00D73406">
        <w:rPr>
          <w:rFonts w:ascii="Times New Roman" w:hAnsi="Times New Roman" w:cs="Times New Roman"/>
          <w:sz w:val="28"/>
          <w:szCs w:val="28"/>
        </w:rPr>
        <w:t>диагностике</w:t>
      </w:r>
      <w:r w:rsidR="00553C37" w:rsidRPr="00D73406">
        <w:rPr>
          <w:rFonts w:ascii="Times New Roman" w:hAnsi="Times New Roman" w:cs="Times New Roman"/>
          <w:sz w:val="28"/>
          <w:szCs w:val="28"/>
        </w:rPr>
        <w:t xml:space="preserve"> КРР и прогрессирующих аденом.</w:t>
      </w:r>
    </w:p>
    <w:p w14:paraId="53E7E31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Тест на активность НК клеток продемонстрировал хорошие показатели чувствительности и специфичности в диагностике КРР (71,4% и 75,6% соответственно) и высокое отрицательное предиктивное значение (98,9%). При анализе диагностических возможностей теста в выявлении прогрессирующих аденом оказалось, что чувствительность метода низкая (20,7%). Тем не менее, метод имеет 73,2% специфичность и 98,2% негативное предиктивное значение в диагностике прогрессирующих аденом толстой кишки. Как ранее было отмечено, хорошая специфичность и высокое негативное предиктивное значение диагностического теста позволяют с большой вероятностью исключить наличие патологий у обследуемого.</w:t>
      </w:r>
    </w:p>
    <w:p w14:paraId="01FFA527" w14:textId="62564F84" w:rsidR="00553C37" w:rsidRPr="00D73406" w:rsidRDefault="00553C37" w:rsidP="00553C37">
      <w:pPr>
        <w:pStyle w:val="a5"/>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Тест на активность НК клеток показал хорошую клиническую полезность в исключении у обследуемых прогрессирующих аденом и КРР с отрицательным индексом клинической полезности (CUI</w:t>
      </w:r>
      <w:r w:rsidR="005566E8" w:rsidRPr="00D73406">
        <w:rPr>
          <w:rFonts w:ascii="Times New Roman" w:eastAsia="Times New Roman" w:hAnsi="Times New Roman" w:cs="Times New Roman"/>
          <w:sz w:val="28"/>
          <w:szCs w:val="28"/>
          <w:lang w:eastAsia="ru-RU"/>
        </w:rPr>
        <w:t xml:space="preserve"> </w:t>
      </w:r>
      <w:r w:rsidRPr="00D73406">
        <w:rPr>
          <w:rFonts w:ascii="Times New Roman" w:eastAsia="Times New Roman" w:hAnsi="Times New Roman" w:cs="Times New Roman"/>
          <w:sz w:val="28"/>
          <w:szCs w:val="28"/>
          <w:lang w:eastAsia="ru-RU"/>
        </w:rPr>
        <w:t>–) 0,741 [</w:t>
      </w:r>
      <w:r w:rsidR="005566E8" w:rsidRPr="00D73406">
        <w:rPr>
          <w:rFonts w:ascii="Times New Roman" w:eastAsia="Times New Roman" w:hAnsi="Times New Roman" w:cs="Times New Roman"/>
          <w:sz w:val="28"/>
          <w:szCs w:val="28"/>
          <w:lang w:eastAsia="ru-RU"/>
        </w:rPr>
        <w:t xml:space="preserve">при </w:t>
      </w:r>
      <w:r w:rsidRPr="00D73406">
        <w:rPr>
          <w:rFonts w:ascii="Times New Roman" w:eastAsia="Times New Roman" w:hAnsi="Times New Roman" w:cs="Times New Roman"/>
          <w:sz w:val="28"/>
          <w:szCs w:val="28"/>
          <w:lang w:eastAsia="ru-RU"/>
        </w:rPr>
        <w:t>95% ДИ 0,</w:t>
      </w:r>
      <w:r w:rsidR="005566E8" w:rsidRPr="00D73406">
        <w:rPr>
          <w:rFonts w:ascii="Times New Roman" w:eastAsia="Times New Roman" w:hAnsi="Times New Roman" w:cs="Times New Roman"/>
          <w:sz w:val="28"/>
          <w:szCs w:val="28"/>
          <w:lang w:eastAsia="ru-RU"/>
        </w:rPr>
        <w:t>7</w:t>
      </w:r>
      <w:r w:rsidRPr="00D73406">
        <w:rPr>
          <w:rFonts w:ascii="Times New Roman" w:eastAsia="Times New Roman" w:hAnsi="Times New Roman" w:cs="Times New Roman"/>
          <w:sz w:val="28"/>
          <w:szCs w:val="28"/>
          <w:lang w:eastAsia="ru-RU"/>
        </w:rPr>
        <w:t>-0,</w:t>
      </w:r>
      <w:r w:rsidR="005566E8" w:rsidRPr="00D73406">
        <w:rPr>
          <w:rFonts w:ascii="Times New Roman" w:eastAsia="Times New Roman" w:hAnsi="Times New Roman" w:cs="Times New Roman"/>
          <w:sz w:val="28"/>
          <w:szCs w:val="28"/>
          <w:lang w:eastAsia="ru-RU"/>
        </w:rPr>
        <w:t>8</w:t>
      </w:r>
      <w:r w:rsidRPr="00D73406">
        <w:rPr>
          <w:rFonts w:ascii="Times New Roman" w:eastAsia="Times New Roman" w:hAnsi="Times New Roman" w:cs="Times New Roman"/>
          <w:sz w:val="28"/>
          <w:szCs w:val="28"/>
          <w:lang w:eastAsia="ru-RU"/>
        </w:rPr>
        <w:t>] и 0,664 [95% ДИ 0,</w:t>
      </w:r>
      <w:r w:rsidR="005566E8" w:rsidRPr="00D73406">
        <w:rPr>
          <w:rFonts w:ascii="Times New Roman" w:eastAsia="Times New Roman" w:hAnsi="Times New Roman" w:cs="Times New Roman"/>
          <w:sz w:val="28"/>
          <w:szCs w:val="28"/>
          <w:lang w:eastAsia="ru-RU"/>
        </w:rPr>
        <w:t>6</w:t>
      </w:r>
      <w:r w:rsidRPr="00D73406">
        <w:rPr>
          <w:rFonts w:ascii="Times New Roman" w:eastAsia="Times New Roman" w:hAnsi="Times New Roman" w:cs="Times New Roman"/>
          <w:sz w:val="28"/>
          <w:szCs w:val="28"/>
          <w:lang w:eastAsia="ru-RU"/>
        </w:rPr>
        <w:t>-0,7], соответственно, в то время как положительный индекс клинической полезности (CUI</w:t>
      </w:r>
      <w:r w:rsidR="005566E8" w:rsidRPr="00D73406">
        <w:rPr>
          <w:rFonts w:ascii="Times New Roman" w:eastAsia="Times New Roman" w:hAnsi="Times New Roman" w:cs="Times New Roman"/>
          <w:sz w:val="28"/>
          <w:szCs w:val="28"/>
          <w:lang w:eastAsia="ru-RU"/>
        </w:rPr>
        <w:t xml:space="preserve"> </w:t>
      </w:r>
      <w:r w:rsidRPr="00D73406">
        <w:rPr>
          <w:rFonts w:ascii="Times New Roman" w:eastAsia="Times New Roman" w:hAnsi="Times New Roman" w:cs="Times New Roman"/>
          <w:sz w:val="28"/>
          <w:szCs w:val="28"/>
          <w:lang w:eastAsia="ru-RU"/>
        </w:rPr>
        <w:t>+) был очень низк</w:t>
      </w:r>
      <w:r w:rsidR="00776FE7" w:rsidRPr="00D73406">
        <w:rPr>
          <w:rFonts w:ascii="Times New Roman" w:eastAsia="Times New Roman" w:hAnsi="Times New Roman" w:cs="Times New Roman"/>
          <w:sz w:val="28"/>
          <w:szCs w:val="28"/>
          <w:lang w:eastAsia="ru-RU"/>
        </w:rPr>
        <w:t>им</w:t>
      </w:r>
      <w:r w:rsidRPr="00D73406">
        <w:rPr>
          <w:rFonts w:ascii="Times New Roman" w:eastAsia="Times New Roman" w:hAnsi="Times New Roman" w:cs="Times New Roman"/>
          <w:sz w:val="28"/>
          <w:szCs w:val="28"/>
          <w:lang w:eastAsia="ru-RU"/>
        </w:rPr>
        <w:t xml:space="preserve"> – 0,053 [95% ДИ 0,0</w:t>
      </w:r>
      <w:r w:rsidR="005566E8" w:rsidRPr="00D73406">
        <w:rPr>
          <w:rFonts w:ascii="Times New Roman" w:eastAsia="Times New Roman" w:hAnsi="Times New Roman" w:cs="Times New Roman"/>
          <w:sz w:val="28"/>
          <w:szCs w:val="28"/>
          <w:lang w:eastAsia="ru-RU"/>
        </w:rPr>
        <w:t>2</w:t>
      </w:r>
      <w:r w:rsidRPr="00D73406">
        <w:rPr>
          <w:rFonts w:ascii="Times New Roman" w:eastAsia="Times New Roman" w:hAnsi="Times New Roman" w:cs="Times New Roman"/>
          <w:sz w:val="28"/>
          <w:szCs w:val="28"/>
          <w:lang w:eastAsia="ru-RU"/>
        </w:rPr>
        <w:t>-0,</w:t>
      </w:r>
      <w:r w:rsidR="005566E8" w:rsidRPr="00D73406">
        <w:rPr>
          <w:rFonts w:ascii="Times New Roman" w:eastAsia="Times New Roman" w:hAnsi="Times New Roman" w:cs="Times New Roman"/>
          <w:sz w:val="28"/>
          <w:szCs w:val="28"/>
          <w:lang w:eastAsia="ru-RU"/>
        </w:rPr>
        <w:t>1</w:t>
      </w:r>
      <w:r w:rsidRPr="00D73406">
        <w:rPr>
          <w:rFonts w:ascii="Times New Roman" w:eastAsia="Times New Roman" w:hAnsi="Times New Roman" w:cs="Times New Roman"/>
          <w:sz w:val="28"/>
          <w:szCs w:val="28"/>
          <w:lang w:eastAsia="ru-RU"/>
        </w:rPr>
        <w:t>] и 0,011 [95% ДИ 0-0,1] для ПА и КРР, соответственно. Также, следует отметить, что вероятность того, что у участников с низким уровнем активности НК клеток будут выявлены КРР или ПА, очень низкая (ППЗ – 7,8% и 1,3%, соответственно).</w:t>
      </w:r>
    </w:p>
    <w:p w14:paraId="55BC454F" w14:textId="52A133A4" w:rsidR="00776FE7" w:rsidRPr="00D73406" w:rsidRDefault="00553C37" w:rsidP="00553C37">
      <w:pPr>
        <w:pStyle w:val="a5"/>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Таким образом, медиана показателя активности НК клеток была выше в контрольной группе (545,1 пг/мл), чем у лиц с КРР (140 пг/мл), с прогрессирующими аденомами (392,0 пг/мл) и с ВЗК (234 пг/мл). Анализ показал, что с увеличением возраста человека снижается активность НК клеток (r= –0,232, p&lt;0,05). Некурящие участники имели высокие показатели активности НК клеток по сравнению с курящими (544 пг/мл и 412 пг/мл соответственно, p=0,03). Аналогично активность НК клеток была выше у физически активных участников (65</w:t>
      </w:r>
      <w:r w:rsidR="005566E8" w:rsidRPr="00D73406">
        <w:rPr>
          <w:rFonts w:ascii="Times New Roman" w:eastAsia="Times New Roman" w:hAnsi="Times New Roman" w:cs="Times New Roman"/>
          <w:sz w:val="28"/>
          <w:szCs w:val="28"/>
          <w:lang w:eastAsia="ru-RU"/>
        </w:rPr>
        <w:t>4</w:t>
      </w:r>
      <w:r w:rsidRPr="00D73406">
        <w:rPr>
          <w:rFonts w:ascii="Times New Roman" w:eastAsia="Times New Roman" w:hAnsi="Times New Roman" w:cs="Times New Roman"/>
          <w:sz w:val="28"/>
          <w:szCs w:val="28"/>
          <w:lang w:eastAsia="ru-RU"/>
        </w:rPr>
        <w:t xml:space="preserve"> пг/мл против 413 пг/мл, р=0,02), непьющих (476 пг/мл против 389 пг/мл, p=0,12), у лиц славянской этнической группы (514 пг/мл против 446 пг/мл, p=0,04). </w:t>
      </w:r>
    </w:p>
    <w:p w14:paraId="476F7AB2" w14:textId="78D6710F" w:rsidR="00553C37" w:rsidRPr="00D73406" w:rsidRDefault="00553C37" w:rsidP="00553C37">
      <w:pPr>
        <w:pStyle w:val="a5"/>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Тест на определение активности НК клеток имеет 73,4% диагностическую точность наряду с высоким негативным предиктивным </w:t>
      </w:r>
      <w:r w:rsidRPr="00D73406">
        <w:rPr>
          <w:rFonts w:ascii="Times New Roman" w:eastAsia="Times New Roman" w:hAnsi="Times New Roman" w:cs="Times New Roman"/>
          <w:sz w:val="28"/>
          <w:szCs w:val="28"/>
          <w:lang w:eastAsia="ru-RU"/>
        </w:rPr>
        <w:lastRenderedPageBreak/>
        <w:t>значением в диагностике КРР и прогрессирующих аденом (98,9% и 98,2%, соответственно).</w:t>
      </w:r>
    </w:p>
    <w:p w14:paraId="1AC2DAFB"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p w14:paraId="40579145" w14:textId="77777777" w:rsidR="00553C37" w:rsidRPr="00D73406" w:rsidRDefault="00553C37" w:rsidP="00553C37">
      <w:pPr>
        <w:pStyle w:val="a5"/>
        <w:ind w:firstLine="851"/>
        <w:jc w:val="both"/>
        <w:rPr>
          <w:rFonts w:ascii="Times New Roman" w:eastAsia="Times New Roman" w:hAnsi="Times New Roman" w:cs="Times New Roman"/>
          <w:b/>
          <w:iCs/>
          <w:sz w:val="28"/>
          <w:szCs w:val="28"/>
          <w:lang w:eastAsia="ru-RU"/>
        </w:rPr>
      </w:pPr>
      <w:r w:rsidRPr="00D73406">
        <w:rPr>
          <w:rFonts w:ascii="Times New Roman" w:eastAsia="Times New Roman" w:hAnsi="Times New Roman" w:cs="Times New Roman"/>
          <w:b/>
          <w:iCs/>
          <w:sz w:val="28"/>
          <w:szCs w:val="28"/>
          <w:lang w:eastAsia="ru-RU"/>
        </w:rPr>
        <w:t xml:space="preserve">3.4 Результаты проведения сверхвысокопольной магнитно-резонансной томографии в оценке рака прямой кишки </w:t>
      </w:r>
    </w:p>
    <w:p w14:paraId="7A6CE5D8"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Нами проанализированы результаты МРТ исследования органов малого таза 86 пациентов с РПК для оценки местной распространенности опухолевого процесса. При МРТ исследовании были выявлены изменения прямой кишки, характерные для злокачественного процесса, которые имели различный характер роста. Частота различных форм роста РПК представлена в таблице 16.</w:t>
      </w:r>
    </w:p>
    <w:p w14:paraId="3EBA913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p w14:paraId="1662E871"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16 – Распределение рака прямой кишки в зависимости от формы роста опухоли, выявленных при МРТ-исследовании</w:t>
      </w:r>
    </w:p>
    <w:p w14:paraId="6B7C069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tbl>
      <w:tblPr>
        <w:tblStyle w:val="a4"/>
        <w:tblW w:w="9634" w:type="dxa"/>
        <w:tblLook w:val="04A0" w:firstRow="1" w:lastRow="0" w:firstColumn="1" w:lastColumn="0" w:noHBand="0" w:noVBand="1"/>
      </w:tblPr>
      <w:tblGrid>
        <w:gridCol w:w="498"/>
        <w:gridCol w:w="6585"/>
        <w:gridCol w:w="2551"/>
      </w:tblGrid>
      <w:tr w:rsidR="00553C37" w:rsidRPr="00D73406" w14:paraId="1C1CFD2E" w14:textId="77777777" w:rsidTr="00846CDC">
        <w:tc>
          <w:tcPr>
            <w:tcW w:w="498" w:type="dxa"/>
          </w:tcPr>
          <w:p w14:paraId="1016FE39"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6585" w:type="dxa"/>
          </w:tcPr>
          <w:p w14:paraId="5D2378F1"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Форма роста</w:t>
            </w:r>
          </w:p>
        </w:tc>
        <w:tc>
          <w:tcPr>
            <w:tcW w:w="2551" w:type="dxa"/>
          </w:tcPr>
          <w:p w14:paraId="34E3A425" w14:textId="77777777" w:rsidR="00553C37" w:rsidRPr="00D73406" w:rsidRDefault="00553C37" w:rsidP="00846CDC">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Количество</w:t>
            </w:r>
            <w:r w:rsidR="00846CDC" w:rsidRPr="00D73406">
              <w:rPr>
                <w:rFonts w:ascii="Times New Roman" w:eastAsia="Times New Roman" w:hAnsi="Times New Roman" w:cs="Times New Roman"/>
                <w:sz w:val="28"/>
                <w:szCs w:val="28"/>
                <w:lang w:eastAsia="ru-RU"/>
              </w:rPr>
              <w:t xml:space="preserve"> абсолютное</w:t>
            </w:r>
            <w:r w:rsidRPr="00D73406">
              <w:rPr>
                <w:rFonts w:ascii="Times New Roman" w:eastAsia="Times New Roman" w:hAnsi="Times New Roman" w:cs="Times New Roman"/>
                <w:sz w:val="28"/>
                <w:szCs w:val="28"/>
                <w:lang w:eastAsia="ru-RU"/>
              </w:rPr>
              <w:t xml:space="preserve"> (%)</w:t>
            </w:r>
          </w:p>
        </w:tc>
      </w:tr>
      <w:tr w:rsidR="00553C37" w:rsidRPr="00D73406" w14:paraId="21F389AB" w14:textId="77777777" w:rsidTr="00846CDC">
        <w:tc>
          <w:tcPr>
            <w:tcW w:w="498" w:type="dxa"/>
          </w:tcPr>
          <w:p w14:paraId="1F298A1B"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w:t>
            </w:r>
          </w:p>
        </w:tc>
        <w:tc>
          <w:tcPr>
            <w:tcW w:w="6585" w:type="dxa"/>
          </w:tcPr>
          <w:p w14:paraId="17A3F0B9"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Экзофитная</w:t>
            </w:r>
          </w:p>
        </w:tc>
        <w:tc>
          <w:tcPr>
            <w:tcW w:w="2551" w:type="dxa"/>
          </w:tcPr>
          <w:p w14:paraId="0756A48E" w14:textId="77777777" w:rsidR="00553C37" w:rsidRPr="00D73406" w:rsidRDefault="00553C37" w:rsidP="00846CDC">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55 (64,0%)</w:t>
            </w:r>
          </w:p>
        </w:tc>
      </w:tr>
      <w:tr w:rsidR="00553C37" w:rsidRPr="00D73406" w14:paraId="637EF831" w14:textId="77777777" w:rsidTr="00846CDC">
        <w:tc>
          <w:tcPr>
            <w:tcW w:w="498" w:type="dxa"/>
          </w:tcPr>
          <w:p w14:paraId="16F533CC"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w:t>
            </w:r>
          </w:p>
        </w:tc>
        <w:tc>
          <w:tcPr>
            <w:tcW w:w="6585" w:type="dxa"/>
          </w:tcPr>
          <w:p w14:paraId="57D0E84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Диффузно-инфильтративная полуциркулярная </w:t>
            </w:r>
          </w:p>
        </w:tc>
        <w:tc>
          <w:tcPr>
            <w:tcW w:w="2551" w:type="dxa"/>
          </w:tcPr>
          <w:p w14:paraId="046CF851" w14:textId="77777777" w:rsidR="00553C37" w:rsidRPr="00D73406" w:rsidRDefault="00553C37" w:rsidP="00846CDC">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16 (18,6%)</w:t>
            </w:r>
          </w:p>
        </w:tc>
      </w:tr>
      <w:tr w:rsidR="00553C37" w:rsidRPr="00D73406" w14:paraId="1B5C9C0C" w14:textId="77777777" w:rsidTr="00846CDC">
        <w:tc>
          <w:tcPr>
            <w:tcW w:w="498" w:type="dxa"/>
          </w:tcPr>
          <w:p w14:paraId="1904558E"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w:t>
            </w:r>
          </w:p>
        </w:tc>
        <w:tc>
          <w:tcPr>
            <w:tcW w:w="6585" w:type="dxa"/>
          </w:tcPr>
          <w:p w14:paraId="5652F5B0"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Полиповидная</w:t>
            </w:r>
          </w:p>
        </w:tc>
        <w:tc>
          <w:tcPr>
            <w:tcW w:w="2551" w:type="dxa"/>
          </w:tcPr>
          <w:p w14:paraId="47A83741" w14:textId="77777777" w:rsidR="00553C37" w:rsidRPr="00D73406" w:rsidRDefault="00553C37" w:rsidP="00846CDC">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10 (11,6%)</w:t>
            </w:r>
          </w:p>
        </w:tc>
      </w:tr>
      <w:tr w:rsidR="00553C37" w:rsidRPr="00D73406" w14:paraId="6EC03AA1" w14:textId="77777777" w:rsidTr="00846CDC">
        <w:tc>
          <w:tcPr>
            <w:tcW w:w="498" w:type="dxa"/>
          </w:tcPr>
          <w:p w14:paraId="4ADB2D42"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w:t>
            </w:r>
          </w:p>
        </w:tc>
        <w:tc>
          <w:tcPr>
            <w:tcW w:w="6585" w:type="dxa"/>
          </w:tcPr>
          <w:p w14:paraId="55641FF5"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Эндофитно-язвенная </w:t>
            </w:r>
          </w:p>
        </w:tc>
        <w:tc>
          <w:tcPr>
            <w:tcW w:w="2551" w:type="dxa"/>
          </w:tcPr>
          <w:p w14:paraId="7D2AD1D1" w14:textId="77777777" w:rsidR="00553C37" w:rsidRPr="00D73406" w:rsidRDefault="00553C37" w:rsidP="00846CDC">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5 (5,8%)</w:t>
            </w:r>
          </w:p>
        </w:tc>
      </w:tr>
    </w:tbl>
    <w:p w14:paraId="5F962E7E"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1F82894B"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Как видно из таблицы 16, при анализе результатов МРТ исследования наиболее часто выявлена экзофитная форма роста опухоли прямой кишки (N=55, 64,0%); тогда как диффузно-инфильтративный полуциркулярный рост был выявлен у 16 (18,6%) участников; полиповидный рост с/без вовлечения фибромышечной ножки у 10 (11,6%) и эндофитно-язвенный характер роста с инфильтрацией стенки с формированием преимущественно эндофитного компонента у 5 (5,8%) пациентов.</w:t>
      </w:r>
    </w:p>
    <w:p w14:paraId="6DD9BCD6"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При изучении локализации опухолевого процесса по отделам прямой кишки было выявлено, что РПК чаще всего локализовался в нижней трети прямой кишки (N=46, 53,5%). Поражение было преимущественно ограничено нижне-ампулярным отделом прямой кишки только в 19 (22,1%) случаях. В других случаях было выявлено поражение остальных отделов прямой кишки в различных сочетаниях: с вовлечением анального канала, с инвазией сфинктера, а также с распространением на средне-ампулярный отдел (N=27, 31,4%). </w:t>
      </w:r>
    </w:p>
    <w:p w14:paraId="552E5F98"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РПК локализовался в средне-ампулярном отделе прямой кишки у 34 (39,5%) пациентов, при этом только в 10 (11,6%) случаях опухоль была ограничена границами средней трети прямой кишки. В остальных случаях опухоль распространялась на смежные отделы верхней или нижней трети прямой кишки. Верхне-ампулярный отдел был поражен у 22 (25,6%) пациентов, при этом опухоль локализовалась исключительно в верхне-ампулярном отделе только у 12 (13,9%) пациентов. Распространенный процесс РПК с поражением всех отделов прямой кишки на момент первичной диагностики наблюдался в 7 (8,1%) случаях. </w:t>
      </w:r>
    </w:p>
    <w:p w14:paraId="6F161BD0" w14:textId="1FE2406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lastRenderedPageBreak/>
        <w:t>МРТ исследование позволяет изучить состояние сосудов малого таза и определить инвазию сосудов. При проведении анализа данных МРТ исследований, экстрамуральная сосудистая инвазия (ЭМСИ) была выявлена в 14 (16,2%) случаях (рисунок 2</w:t>
      </w:r>
      <w:r w:rsidR="004C196E" w:rsidRPr="00D73406">
        <w:rPr>
          <w:rFonts w:ascii="Times New Roman" w:eastAsia="Times New Roman" w:hAnsi="Times New Roman" w:cs="Times New Roman"/>
          <w:sz w:val="28"/>
          <w:szCs w:val="28"/>
          <w:lang w:eastAsia="ru-RU"/>
        </w:rPr>
        <w:t>4</w:t>
      </w:r>
      <w:r w:rsidRPr="00D73406">
        <w:rPr>
          <w:rFonts w:ascii="Times New Roman" w:eastAsia="Times New Roman" w:hAnsi="Times New Roman" w:cs="Times New Roman"/>
          <w:sz w:val="28"/>
          <w:szCs w:val="28"/>
          <w:lang w:eastAsia="ru-RU"/>
        </w:rPr>
        <w:t>). Диагностическая точность сверхвысокопольной МРТ в определении сосудистой опухолевой эмболии при сравнении с результатами патоморфологического исследования составила 95%.</w:t>
      </w:r>
    </w:p>
    <w:p w14:paraId="3E35F359"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36C56FAE"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noProof/>
          <w:sz w:val="28"/>
          <w:szCs w:val="28"/>
          <w:lang w:eastAsia="ru-RU"/>
        </w:rPr>
        <w:drawing>
          <wp:inline distT="0" distB="0" distL="0" distR="0" wp14:anchorId="16AB1A5E" wp14:editId="3D1F43DE">
            <wp:extent cx="6147636" cy="224790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6170434" cy="2256236"/>
                    </a:xfrm>
                    <a:prstGeom prst="rect">
                      <a:avLst/>
                    </a:prstGeom>
                    <a:ln>
                      <a:noFill/>
                    </a:ln>
                    <a:extLst>
                      <a:ext uri="{53640926-AAD7-44D8-BBD7-CCE9431645EC}">
                        <a14:shadowObscured xmlns:a14="http://schemas.microsoft.com/office/drawing/2010/main"/>
                      </a:ext>
                    </a:extLst>
                  </pic:spPr>
                </pic:pic>
              </a:graphicData>
            </a:graphic>
          </wp:inline>
        </w:drawing>
      </w:r>
    </w:p>
    <w:p w14:paraId="4F5A3197"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а)                                                                б)</w:t>
      </w:r>
    </w:p>
    <w:p w14:paraId="522D3D5B" w14:textId="2AB01810"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Рисунок 2</w:t>
      </w:r>
      <w:r w:rsidR="004C196E" w:rsidRPr="00D73406">
        <w:rPr>
          <w:rFonts w:ascii="Times New Roman" w:eastAsia="Times New Roman" w:hAnsi="Times New Roman" w:cs="Times New Roman"/>
          <w:sz w:val="28"/>
          <w:szCs w:val="28"/>
          <w:lang w:eastAsia="ru-RU"/>
        </w:rPr>
        <w:t>4</w:t>
      </w:r>
      <w:r w:rsidRPr="00D73406">
        <w:rPr>
          <w:rFonts w:ascii="Times New Roman" w:eastAsia="Times New Roman" w:hAnsi="Times New Roman" w:cs="Times New Roman"/>
          <w:sz w:val="28"/>
          <w:szCs w:val="28"/>
          <w:lang w:eastAsia="ru-RU"/>
        </w:rPr>
        <w:t xml:space="preserve"> – Экстрамуральная сосудистая инвазия (стрелки): </w:t>
      </w:r>
    </w:p>
    <w:p w14:paraId="2C979B2F"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а) сагиттальный и б) аксиальный T2 FSE МР-сканы </w:t>
      </w:r>
    </w:p>
    <w:p w14:paraId="4F292CB8"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p w14:paraId="79A57617" w14:textId="7828E561"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У 51 (59,3%) пациента с РПК, патоморфологическое исследование выявило умеренно дифференцированную (G2) аденокарциному, тогда как наиболее редким гистологическим типом была перстневидноклеточная карцинома (N=4, 4,65%). Муцинозная аденокарцинома была гистологически подтверждена в 13 (15,1%) случаях (рисунок 2</w:t>
      </w:r>
      <w:r w:rsidR="004C196E" w:rsidRPr="00D73406">
        <w:rPr>
          <w:rFonts w:ascii="Times New Roman" w:eastAsia="Times New Roman" w:hAnsi="Times New Roman" w:cs="Times New Roman"/>
          <w:sz w:val="28"/>
          <w:szCs w:val="28"/>
          <w:lang w:eastAsia="ru-RU"/>
        </w:rPr>
        <w:t>5</w:t>
      </w:r>
      <w:r w:rsidRPr="00D73406">
        <w:rPr>
          <w:rFonts w:ascii="Times New Roman" w:eastAsia="Times New Roman" w:hAnsi="Times New Roman" w:cs="Times New Roman"/>
          <w:sz w:val="28"/>
          <w:szCs w:val="28"/>
          <w:lang w:eastAsia="ru-RU"/>
        </w:rPr>
        <w:t xml:space="preserve">). </w:t>
      </w:r>
    </w:p>
    <w:p w14:paraId="5BB05C18"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17C9FBC8" w14:textId="77777777" w:rsidR="00553C37" w:rsidRPr="00D73406" w:rsidRDefault="00553C37" w:rsidP="00553C37">
      <w:pPr>
        <w:pStyle w:val="a5"/>
        <w:tabs>
          <w:tab w:val="left" w:pos="0"/>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noProof/>
          <w:sz w:val="28"/>
          <w:szCs w:val="28"/>
          <w:lang w:eastAsia="ru-RU"/>
        </w:rPr>
        <w:drawing>
          <wp:inline distT="0" distB="0" distL="0" distR="0" wp14:anchorId="737B6C91" wp14:editId="6100FD78">
            <wp:extent cx="6122670" cy="17049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6122670" cy="1704975"/>
                    </a:xfrm>
                    <a:prstGeom prst="rect">
                      <a:avLst/>
                    </a:prstGeom>
                    <a:ln>
                      <a:noFill/>
                    </a:ln>
                    <a:extLst>
                      <a:ext uri="{53640926-AAD7-44D8-BBD7-CCE9431645EC}">
                        <a14:shadowObscured xmlns:a14="http://schemas.microsoft.com/office/drawing/2010/main"/>
                      </a:ext>
                    </a:extLst>
                  </pic:spPr>
                </pic:pic>
              </a:graphicData>
            </a:graphic>
          </wp:inline>
        </w:drawing>
      </w:r>
    </w:p>
    <w:p w14:paraId="3ACCF32F" w14:textId="77777777" w:rsidR="00553C37" w:rsidRPr="00D73406" w:rsidRDefault="00553C37" w:rsidP="00553C37">
      <w:pPr>
        <w:pStyle w:val="a5"/>
        <w:tabs>
          <w:tab w:val="left" w:pos="0"/>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                        а)                                            б)                                          в)</w:t>
      </w:r>
    </w:p>
    <w:p w14:paraId="639A2F82" w14:textId="6E147935"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Рисунок 2</w:t>
      </w:r>
      <w:r w:rsidR="004C196E" w:rsidRPr="00D73406">
        <w:rPr>
          <w:rFonts w:ascii="Times New Roman" w:eastAsia="Times New Roman" w:hAnsi="Times New Roman" w:cs="Times New Roman"/>
          <w:sz w:val="28"/>
          <w:szCs w:val="28"/>
          <w:lang w:eastAsia="ru-RU"/>
        </w:rPr>
        <w:t>5</w:t>
      </w:r>
      <w:r w:rsidRPr="00D73406">
        <w:rPr>
          <w:rFonts w:ascii="Times New Roman" w:eastAsia="Times New Roman" w:hAnsi="Times New Roman" w:cs="Times New Roman"/>
          <w:sz w:val="28"/>
          <w:szCs w:val="28"/>
          <w:lang w:eastAsia="ru-RU"/>
        </w:rPr>
        <w:t xml:space="preserve"> – Муцинозная аденокарцинома прямой кишки (стрелки): </w:t>
      </w:r>
    </w:p>
    <w:p w14:paraId="2D1D7B79"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а) сагиттальное и б) аксиальное T2 FSE МР-сканы и в) диффузионно-взвешенное изображение</w:t>
      </w:r>
    </w:p>
    <w:p w14:paraId="5F16A45A"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02ABF0E8"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В нашем исследовании 8/13 (61,5%) пациентам с гистологически подтвержденной муцинозной аденокарциномой была выставлена стадия T3, 4 </w:t>
      </w:r>
      <w:r w:rsidRPr="00D73406">
        <w:rPr>
          <w:rFonts w:ascii="Times New Roman" w:eastAsia="Times New Roman" w:hAnsi="Times New Roman" w:cs="Times New Roman"/>
          <w:sz w:val="28"/>
          <w:szCs w:val="28"/>
          <w:lang w:eastAsia="ru-RU"/>
        </w:rPr>
        <w:lastRenderedPageBreak/>
        <w:t>(30,8%) из 13 пациентов имели стадию T4 и только 1 (7,7%) пациент – стадию T2 на момент первичной постановки диагноза.</w:t>
      </w:r>
    </w:p>
    <w:p w14:paraId="1945B074" w14:textId="77777777" w:rsidR="00553C37" w:rsidRPr="00D73406" w:rsidRDefault="00553C37" w:rsidP="00553C37">
      <w:pPr>
        <w:pStyle w:val="a5"/>
        <w:tabs>
          <w:tab w:val="left" w:pos="851"/>
        </w:tabs>
        <w:ind w:firstLine="851"/>
        <w:jc w:val="both"/>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sz w:val="28"/>
          <w:szCs w:val="28"/>
          <w:lang w:eastAsia="ru-RU"/>
        </w:rPr>
        <w:t>МРТ исследование позволяет изучить анатомо-структурные изменения органов малого таза, определить признаки органического поражения и оценить протяженность поражения стенки кишки. Но, наряду с этим, важное значение имеют функциональные методики МРТ, позволяющие определить ограничение диффузии в ткани. Так, нами был проведен анализ показателей диффузии в тканях опухоли зафиксированных при диффузионно-взвешенной МРТ. В таблице 17 представлены показатели диффузии в опухолевой ткани РПК в сопоставлении с результатами патоморфологического исследования</w:t>
      </w:r>
      <w:r w:rsidRPr="00D73406">
        <w:rPr>
          <w:rFonts w:ascii="Times New Roman" w:eastAsia="Times New Roman" w:hAnsi="Times New Roman" w:cs="Times New Roman"/>
          <w:iCs/>
          <w:sz w:val="28"/>
          <w:szCs w:val="28"/>
          <w:lang w:eastAsia="ru-RU"/>
        </w:rPr>
        <w:t xml:space="preserve">. </w:t>
      </w:r>
    </w:p>
    <w:p w14:paraId="218F0027" w14:textId="77777777" w:rsidR="00553C37" w:rsidRPr="00D73406" w:rsidRDefault="00553C37" w:rsidP="00553C37">
      <w:pPr>
        <w:pStyle w:val="a5"/>
        <w:tabs>
          <w:tab w:val="left" w:pos="851"/>
        </w:tabs>
        <w:ind w:firstLine="851"/>
        <w:jc w:val="both"/>
        <w:rPr>
          <w:rFonts w:ascii="Times New Roman" w:eastAsia="Times New Roman" w:hAnsi="Times New Roman" w:cs="Times New Roman"/>
          <w:iCs/>
          <w:sz w:val="28"/>
          <w:szCs w:val="28"/>
          <w:lang w:eastAsia="ru-RU"/>
        </w:rPr>
      </w:pPr>
    </w:p>
    <w:p w14:paraId="06059085" w14:textId="77777777" w:rsidR="00553C37" w:rsidRPr="00D73406" w:rsidRDefault="00553C37" w:rsidP="00553C37">
      <w:pPr>
        <w:pStyle w:val="a5"/>
        <w:tabs>
          <w:tab w:val="left" w:pos="851"/>
        </w:tabs>
        <w:jc w:val="both"/>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bCs/>
          <w:iCs/>
          <w:sz w:val="28"/>
          <w:szCs w:val="28"/>
          <w:lang w:eastAsia="ru-RU"/>
        </w:rPr>
        <w:t xml:space="preserve">Таблица 17 – Сравнительная характеристика </w:t>
      </w:r>
      <w:r w:rsidRPr="00D73406">
        <w:rPr>
          <w:rFonts w:ascii="Times New Roman" w:eastAsia="Times New Roman" w:hAnsi="Times New Roman" w:cs="Times New Roman"/>
          <w:iCs/>
          <w:sz w:val="28"/>
          <w:szCs w:val="28"/>
          <w:lang w:eastAsia="ru-RU"/>
        </w:rPr>
        <w:t>МРТ-признаков рака прямой кишки и данных патоморфологического исследования (N=86)</w:t>
      </w:r>
    </w:p>
    <w:p w14:paraId="1E85E236" w14:textId="77777777" w:rsidR="00553C37" w:rsidRPr="00D73406" w:rsidRDefault="00553C37" w:rsidP="00553C37">
      <w:pPr>
        <w:pStyle w:val="a5"/>
        <w:tabs>
          <w:tab w:val="left" w:pos="851"/>
        </w:tabs>
        <w:jc w:val="both"/>
        <w:rPr>
          <w:rFonts w:ascii="Times New Roman" w:eastAsia="Times New Roman" w:hAnsi="Times New Roman" w:cs="Times New Roman"/>
          <w:iCs/>
          <w:sz w:val="28"/>
          <w:szCs w:val="28"/>
          <w:lang w:eastAsia="ru-RU"/>
        </w:rPr>
      </w:pPr>
    </w:p>
    <w:tbl>
      <w:tblPr>
        <w:tblStyle w:val="a4"/>
        <w:tblW w:w="9640" w:type="dxa"/>
        <w:jc w:val="center"/>
        <w:tblLayout w:type="fixed"/>
        <w:tblLook w:val="04A0" w:firstRow="1" w:lastRow="0" w:firstColumn="1" w:lastColumn="0" w:noHBand="0" w:noVBand="1"/>
      </w:tblPr>
      <w:tblGrid>
        <w:gridCol w:w="1555"/>
        <w:gridCol w:w="850"/>
        <w:gridCol w:w="992"/>
        <w:gridCol w:w="851"/>
        <w:gridCol w:w="1843"/>
        <w:gridCol w:w="1559"/>
        <w:gridCol w:w="1990"/>
      </w:tblGrid>
      <w:tr w:rsidR="00553C37" w:rsidRPr="00D73406" w14:paraId="5CF774F1" w14:textId="77777777" w:rsidTr="00553C37">
        <w:trPr>
          <w:trHeight w:val="482"/>
          <w:jc w:val="center"/>
        </w:trPr>
        <w:tc>
          <w:tcPr>
            <w:tcW w:w="1555" w:type="dxa"/>
            <w:vMerge w:val="restart"/>
          </w:tcPr>
          <w:p w14:paraId="1143E552" w14:textId="77777777" w:rsidR="00553C37" w:rsidRPr="00D73406" w:rsidRDefault="00553C37" w:rsidP="00553C37">
            <w:pPr>
              <w:pStyle w:val="a5"/>
              <w:tabs>
                <w:tab w:val="left" w:pos="851"/>
              </w:tabs>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Гистологи-ческий тип</w:t>
            </w:r>
          </w:p>
        </w:tc>
        <w:tc>
          <w:tcPr>
            <w:tcW w:w="2693" w:type="dxa"/>
            <w:gridSpan w:val="3"/>
          </w:tcPr>
          <w:p w14:paraId="74C13B00" w14:textId="77777777" w:rsidR="00553C37" w:rsidRPr="00D73406" w:rsidRDefault="00553C37" w:rsidP="00553C37">
            <w:pPr>
              <w:pStyle w:val="a5"/>
              <w:tabs>
                <w:tab w:val="left" w:pos="851"/>
              </w:tabs>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Аденокарцинома</w:t>
            </w:r>
          </w:p>
        </w:tc>
        <w:tc>
          <w:tcPr>
            <w:tcW w:w="1843" w:type="dxa"/>
            <w:vMerge w:val="restart"/>
          </w:tcPr>
          <w:p w14:paraId="34016264" w14:textId="77777777" w:rsidR="00553C37" w:rsidRPr="00D73406" w:rsidRDefault="00553C37" w:rsidP="00553C37">
            <w:pPr>
              <w:pStyle w:val="a5"/>
              <w:tabs>
                <w:tab w:val="left" w:pos="851"/>
              </w:tabs>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Муцинозная адено-карцинома</w:t>
            </w:r>
          </w:p>
        </w:tc>
        <w:tc>
          <w:tcPr>
            <w:tcW w:w="1559" w:type="dxa"/>
            <w:vMerge w:val="restart"/>
          </w:tcPr>
          <w:p w14:paraId="342865AE" w14:textId="77777777" w:rsidR="00553C37" w:rsidRPr="00D73406" w:rsidRDefault="00553C37" w:rsidP="00553C37">
            <w:pPr>
              <w:pStyle w:val="a5"/>
              <w:tabs>
                <w:tab w:val="left" w:pos="851"/>
              </w:tabs>
              <w:ind w:right="-109"/>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Плоско-клеточная карцинома</w:t>
            </w:r>
          </w:p>
        </w:tc>
        <w:tc>
          <w:tcPr>
            <w:tcW w:w="1990" w:type="dxa"/>
            <w:vMerge w:val="restart"/>
          </w:tcPr>
          <w:p w14:paraId="0CD18567" w14:textId="77777777" w:rsidR="00553C37" w:rsidRPr="00D73406" w:rsidRDefault="00553C37" w:rsidP="00553C37">
            <w:pPr>
              <w:pStyle w:val="a5"/>
              <w:tabs>
                <w:tab w:val="left" w:pos="851"/>
              </w:tabs>
              <w:ind w:right="-101"/>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Перстневидно-клеточная карцинома</w:t>
            </w:r>
          </w:p>
        </w:tc>
      </w:tr>
      <w:tr w:rsidR="00553C37" w:rsidRPr="00D73406" w14:paraId="17671F5B" w14:textId="77777777" w:rsidTr="00553C37">
        <w:trPr>
          <w:jc w:val="center"/>
        </w:trPr>
        <w:tc>
          <w:tcPr>
            <w:tcW w:w="1555" w:type="dxa"/>
            <w:vMerge/>
          </w:tcPr>
          <w:p w14:paraId="1C4E280E" w14:textId="77777777" w:rsidR="00553C37" w:rsidRPr="00D73406" w:rsidRDefault="00553C37" w:rsidP="00553C37">
            <w:pPr>
              <w:pStyle w:val="a5"/>
              <w:tabs>
                <w:tab w:val="left" w:pos="851"/>
              </w:tabs>
              <w:ind w:firstLine="851"/>
              <w:rPr>
                <w:rFonts w:ascii="Times New Roman" w:eastAsia="Times New Roman" w:hAnsi="Times New Roman" w:cs="Times New Roman"/>
                <w:iCs/>
                <w:sz w:val="28"/>
                <w:szCs w:val="28"/>
                <w:lang w:eastAsia="ru-RU"/>
              </w:rPr>
            </w:pPr>
          </w:p>
        </w:tc>
        <w:tc>
          <w:tcPr>
            <w:tcW w:w="850" w:type="dxa"/>
          </w:tcPr>
          <w:p w14:paraId="7D636724" w14:textId="77777777" w:rsidR="00553C37" w:rsidRPr="00D73406" w:rsidRDefault="00553C37" w:rsidP="00553C37">
            <w:pPr>
              <w:pStyle w:val="a5"/>
              <w:tabs>
                <w:tab w:val="left" w:pos="851"/>
              </w:tabs>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G1</w:t>
            </w:r>
          </w:p>
        </w:tc>
        <w:tc>
          <w:tcPr>
            <w:tcW w:w="992" w:type="dxa"/>
          </w:tcPr>
          <w:p w14:paraId="6978C9E9" w14:textId="77777777" w:rsidR="00553C37" w:rsidRPr="00D73406" w:rsidRDefault="00553C37" w:rsidP="00553C37">
            <w:pPr>
              <w:pStyle w:val="a5"/>
              <w:tabs>
                <w:tab w:val="left" w:pos="851"/>
              </w:tabs>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G2</w:t>
            </w:r>
          </w:p>
        </w:tc>
        <w:tc>
          <w:tcPr>
            <w:tcW w:w="851" w:type="dxa"/>
          </w:tcPr>
          <w:p w14:paraId="59E6D6F8" w14:textId="77777777" w:rsidR="00553C37" w:rsidRPr="00D73406" w:rsidRDefault="00553C37" w:rsidP="00553C37">
            <w:pPr>
              <w:pStyle w:val="a5"/>
              <w:tabs>
                <w:tab w:val="left" w:pos="851"/>
              </w:tabs>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G3</w:t>
            </w:r>
          </w:p>
        </w:tc>
        <w:tc>
          <w:tcPr>
            <w:tcW w:w="1843" w:type="dxa"/>
            <w:vMerge/>
          </w:tcPr>
          <w:p w14:paraId="07D1D472" w14:textId="77777777" w:rsidR="00553C37" w:rsidRPr="00D73406" w:rsidRDefault="00553C37" w:rsidP="00553C37">
            <w:pPr>
              <w:pStyle w:val="a5"/>
              <w:tabs>
                <w:tab w:val="left" w:pos="851"/>
              </w:tabs>
              <w:ind w:firstLine="851"/>
              <w:rPr>
                <w:rFonts w:ascii="Times New Roman" w:eastAsia="Times New Roman" w:hAnsi="Times New Roman" w:cs="Times New Roman"/>
                <w:iCs/>
                <w:sz w:val="28"/>
                <w:szCs w:val="28"/>
                <w:lang w:eastAsia="ru-RU"/>
              </w:rPr>
            </w:pPr>
          </w:p>
        </w:tc>
        <w:tc>
          <w:tcPr>
            <w:tcW w:w="1559" w:type="dxa"/>
            <w:vMerge/>
          </w:tcPr>
          <w:p w14:paraId="17CFBF8E" w14:textId="77777777" w:rsidR="00553C37" w:rsidRPr="00D73406" w:rsidRDefault="00553C37" w:rsidP="00553C37">
            <w:pPr>
              <w:pStyle w:val="a5"/>
              <w:tabs>
                <w:tab w:val="left" w:pos="851"/>
              </w:tabs>
              <w:ind w:firstLine="851"/>
              <w:rPr>
                <w:rFonts w:ascii="Times New Roman" w:eastAsia="Times New Roman" w:hAnsi="Times New Roman" w:cs="Times New Roman"/>
                <w:iCs/>
                <w:sz w:val="28"/>
                <w:szCs w:val="28"/>
                <w:lang w:eastAsia="ru-RU"/>
              </w:rPr>
            </w:pPr>
          </w:p>
        </w:tc>
        <w:tc>
          <w:tcPr>
            <w:tcW w:w="1990" w:type="dxa"/>
            <w:vMerge/>
          </w:tcPr>
          <w:p w14:paraId="17F46F86" w14:textId="77777777" w:rsidR="00553C37" w:rsidRPr="00D73406" w:rsidRDefault="00553C37" w:rsidP="00553C37">
            <w:pPr>
              <w:pStyle w:val="a5"/>
              <w:tabs>
                <w:tab w:val="left" w:pos="851"/>
              </w:tabs>
              <w:ind w:firstLine="851"/>
              <w:rPr>
                <w:rFonts w:ascii="Times New Roman" w:eastAsia="Times New Roman" w:hAnsi="Times New Roman" w:cs="Times New Roman"/>
                <w:iCs/>
                <w:sz w:val="28"/>
                <w:szCs w:val="28"/>
                <w:lang w:eastAsia="ru-RU"/>
              </w:rPr>
            </w:pPr>
          </w:p>
        </w:tc>
      </w:tr>
      <w:tr w:rsidR="00553C37" w:rsidRPr="00D73406" w14:paraId="6C376EA5" w14:textId="77777777" w:rsidTr="00553C37">
        <w:trPr>
          <w:jc w:val="center"/>
        </w:trPr>
        <w:tc>
          <w:tcPr>
            <w:tcW w:w="1555" w:type="dxa"/>
          </w:tcPr>
          <w:p w14:paraId="6A2A97F5" w14:textId="77777777" w:rsidR="00553C37" w:rsidRPr="00D73406" w:rsidRDefault="00553C37" w:rsidP="00553C37">
            <w:pPr>
              <w:pStyle w:val="a5"/>
              <w:tabs>
                <w:tab w:val="left" w:pos="851"/>
              </w:tabs>
              <w:jc w:val="both"/>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(N=86) (100%)</w:t>
            </w:r>
          </w:p>
        </w:tc>
        <w:tc>
          <w:tcPr>
            <w:tcW w:w="850" w:type="dxa"/>
            <w:vAlign w:val="center"/>
          </w:tcPr>
          <w:p w14:paraId="7F149127" w14:textId="77777777" w:rsidR="00553C37" w:rsidRPr="00D73406" w:rsidRDefault="00553C37" w:rsidP="00553C37">
            <w:pPr>
              <w:pStyle w:val="a5"/>
              <w:tabs>
                <w:tab w:val="left" w:pos="851"/>
              </w:tabs>
              <w:ind w:left="-120"/>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3</w:t>
            </w:r>
          </w:p>
          <w:p w14:paraId="53118EBC" w14:textId="77777777" w:rsidR="00553C37" w:rsidRPr="00D73406" w:rsidRDefault="00553C37" w:rsidP="00553C37">
            <w:pPr>
              <w:pStyle w:val="a5"/>
              <w:tabs>
                <w:tab w:val="left" w:pos="851"/>
              </w:tabs>
              <w:ind w:left="-120" w:right="-107"/>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(3,5%)</w:t>
            </w:r>
          </w:p>
        </w:tc>
        <w:tc>
          <w:tcPr>
            <w:tcW w:w="992" w:type="dxa"/>
            <w:vAlign w:val="center"/>
          </w:tcPr>
          <w:p w14:paraId="639DAF04" w14:textId="77777777" w:rsidR="00553C37" w:rsidRPr="00D73406" w:rsidRDefault="00553C37" w:rsidP="00553C37">
            <w:pPr>
              <w:pStyle w:val="a5"/>
              <w:ind w:left="-120" w:right="-113"/>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51</w:t>
            </w:r>
          </w:p>
          <w:p w14:paraId="33501BCC" w14:textId="77777777" w:rsidR="00553C37" w:rsidRPr="00D73406" w:rsidRDefault="00553C37" w:rsidP="00553C37">
            <w:pPr>
              <w:pStyle w:val="a5"/>
              <w:ind w:left="-120" w:right="-113"/>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(59,3%)</w:t>
            </w:r>
          </w:p>
        </w:tc>
        <w:tc>
          <w:tcPr>
            <w:tcW w:w="851" w:type="dxa"/>
            <w:vAlign w:val="center"/>
          </w:tcPr>
          <w:p w14:paraId="234737CE" w14:textId="77777777" w:rsidR="00553C37" w:rsidRPr="00D73406" w:rsidRDefault="00553C37" w:rsidP="00553C37">
            <w:pPr>
              <w:pStyle w:val="a5"/>
              <w:tabs>
                <w:tab w:val="left" w:pos="851"/>
              </w:tabs>
              <w:ind w:left="-120"/>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7</w:t>
            </w:r>
          </w:p>
          <w:p w14:paraId="7E349361" w14:textId="77777777" w:rsidR="00553C37" w:rsidRPr="00D73406" w:rsidRDefault="00553C37" w:rsidP="00553C37">
            <w:pPr>
              <w:pStyle w:val="a5"/>
              <w:tabs>
                <w:tab w:val="left" w:pos="851"/>
              </w:tabs>
              <w:ind w:left="-120" w:right="-107"/>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(8,1%)</w:t>
            </w:r>
          </w:p>
        </w:tc>
        <w:tc>
          <w:tcPr>
            <w:tcW w:w="1843" w:type="dxa"/>
            <w:vAlign w:val="center"/>
          </w:tcPr>
          <w:p w14:paraId="4206DD42"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13</w:t>
            </w:r>
          </w:p>
          <w:p w14:paraId="1C6311E8"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(15,1%)</w:t>
            </w:r>
          </w:p>
        </w:tc>
        <w:tc>
          <w:tcPr>
            <w:tcW w:w="1559" w:type="dxa"/>
            <w:vAlign w:val="center"/>
          </w:tcPr>
          <w:p w14:paraId="1FB2BE76"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8</w:t>
            </w:r>
          </w:p>
          <w:p w14:paraId="27416BCB"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(9,3%)</w:t>
            </w:r>
          </w:p>
        </w:tc>
        <w:tc>
          <w:tcPr>
            <w:tcW w:w="1990" w:type="dxa"/>
            <w:vAlign w:val="center"/>
          </w:tcPr>
          <w:p w14:paraId="13D103B2"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4</w:t>
            </w:r>
          </w:p>
          <w:p w14:paraId="548778F0"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(4,7%)</w:t>
            </w:r>
          </w:p>
        </w:tc>
      </w:tr>
      <w:tr w:rsidR="00553C37" w:rsidRPr="00D73406" w14:paraId="3C689FDC" w14:textId="77777777" w:rsidTr="00553C37">
        <w:trPr>
          <w:jc w:val="center"/>
        </w:trPr>
        <w:tc>
          <w:tcPr>
            <w:tcW w:w="1555" w:type="dxa"/>
          </w:tcPr>
          <w:p w14:paraId="259C9984" w14:textId="77777777" w:rsidR="00553C37" w:rsidRPr="00D73406" w:rsidRDefault="00553C37" w:rsidP="00553C37">
            <w:pPr>
              <w:pStyle w:val="a5"/>
              <w:tabs>
                <w:tab w:val="left" w:pos="851"/>
              </w:tabs>
              <w:jc w:val="both"/>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 xml:space="preserve">ИКД b=1000 </w:t>
            </w:r>
          </w:p>
          <w:p w14:paraId="03BA3440" w14:textId="77777777" w:rsidR="00553C37" w:rsidRPr="00D73406" w:rsidRDefault="00553C37" w:rsidP="00553C37">
            <w:pPr>
              <w:pStyle w:val="a5"/>
              <w:tabs>
                <w:tab w:val="left" w:pos="851"/>
              </w:tabs>
              <w:jc w:val="both"/>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(*10</w:t>
            </w:r>
            <w:r w:rsidRPr="00D73406">
              <w:rPr>
                <w:rFonts w:ascii="Times New Roman" w:eastAsia="Times New Roman" w:hAnsi="Times New Roman" w:cs="Times New Roman"/>
                <w:iCs/>
                <w:sz w:val="28"/>
                <w:szCs w:val="28"/>
                <w:vertAlign w:val="superscript"/>
                <w:lang w:eastAsia="ru-RU"/>
              </w:rPr>
              <w:t xml:space="preserve">-3 </w:t>
            </w:r>
            <w:r w:rsidRPr="00D73406">
              <w:rPr>
                <w:rFonts w:ascii="Times New Roman" w:eastAsia="Times New Roman" w:hAnsi="Times New Roman" w:cs="Times New Roman"/>
                <w:iCs/>
                <w:sz w:val="28"/>
                <w:szCs w:val="28"/>
                <w:lang w:eastAsia="ru-RU"/>
              </w:rPr>
              <w:t>мм</w:t>
            </w:r>
            <w:r w:rsidRPr="00D73406">
              <w:rPr>
                <w:rFonts w:ascii="Times New Roman" w:eastAsia="Times New Roman" w:hAnsi="Times New Roman" w:cs="Times New Roman"/>
                <w:iCs/>
                <w:sz w:val="28"/>
                <w:szCs w:val="28"/>
                <w:vertAlign w:val="superscript"/>
                <w:lang w:eastAsia="ru-RU"/>
              </w:rPr>
              <w:t>2</w:t>
            </w:r>
            <w:r w:rsidRPr="00D73406">
              <w:rPr>
                <w:rFonts w:ascii="Times New Roman" w:eastAsia="Times New Roman" w:hAnsi="Times New Roman" w:cs="Times New Roman"/>
                <w:iCs/>
                <w:sz w:val="28"/>
                <w:szCs w:val="28"/>
                <w:lang w:eastAsia="ru-RU"/>
              </w:rPr>
              <w:t>\сек)</w:t>
            </w:r>
          </w:p>
        </w:tc>
        <w:tc>
          <w:tcPr>
            <w:tcW w:w="2693" w:type="dxa"/>
            <w:gridSpan w:val="3"/>
            <w:vAlign w:val="center"/>
          </w:tcPr>
          <w:p w14:paraId="19731FD1" w14:textId="77777777" w:rsidR="00553C37" w:rsidRPr="00D73406" w:rsidRDefault="00553C37" w:rsidP="00553C37">
            <w:pPr>
              <w:pStyle w:val="a5"/>
              <w:tabs>
                <w:tab w:val="left" w:pos="851"/>
              </w:tabs>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0,846±0,17</w:t>
            </w:r>
          </w:p>
        </w:tc>
        <w:tc>
          <w:tcPr>
            <w:tcW w:w="1843" w:type="dxa"/>
            <w:vAlign w:val="center"/>
          </w:tcPr>
          <w:p w14:paraId="709860FA"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1,17±0,08</w:t>
            </w:r>
          </w:p>
        </w:tc>
        <w:tc>
          <w:tcPr>
            <w:tcW w:w="1559" w:type="dxa"/>
            <w:vAlign w:val="center"/>
          </w:tcPr>
          <w:p w14:paraId="20CD3EAC"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0,91±0,11</w:t>
            </w:r>
          </w:p>
        </w:tc>
        <w:tc>
          <w:tcPr>
            <w:tcW w:w="1990" w:type="dxa"/>
            <w:vAlign w:val="center"/>
          </w:tcPr>
          <w:p w14:paraId="7CEA1D07"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0,796±0,21</w:t>
            </w:r>
          </w:p>
        </w:tc>
      </w:tr>
      <w:tr w:rsidR="00553C37" w:rsidRPr="00D73406" w14:paraId="25307AB7" w14:textId="77777777" w:rsidTr="00553C37">
        <w:trPr>
          <w:jc w:val="center"/>
        </w:trPr>
        <w:tc>
          <w:tcPr>
            <w:tcW w:w="1555" w:type="dxa"/>
          </w:tcPr>
          <w:p w14:paraId="14C9A0C1" w14:textId="77777777" w:rsidR="00553C37" w:rsidRPr="00D73406" w:rsidRDefault="00553C37" w:rsidP="00553C37">
            <w:pPr>
              <w:pStyle w:val="a5"/>
              <w:tabs>
                <w:tab w:val="left" w:pos="851"/>
              </w:tabs>
              <w:ind w:right="-246"/>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 xml:space="preserve">Размер опухоли </w:t>
            </w:r>
          </w:p>
          <w:p w14:paraId="1628B9D3" w14:textId="77777777" w:rsidR="00553C37" w:rsidRPr="00D73406" w:rsidRDefault="00553C37" w:rsidP="00553C37">
            <w:pPr>
              <w:pStyle w:val="a5"/>
              <w:tabs>
                <w:tab w:val="left" w:pos="851"/>
              </w:tabs>
              <w:ind w:right="-246"/>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(см)</w:t>
            </w:r>
          </w:p>
        </w:tc>
        <w:tc>
          <w:tcPr>
            <w:tcW w:w="850" w:type="dxa"/>
            <w:vAlign w:val="center"/>
          </w:tcPr>
          <w:p w14:paraId="336D7F7D" w14:textId="77777777" w:rsidR="00553C37" w:rsidRPr="00D73406" w:rsidRDefault="00553C37" w:rsidP="00553C37">
            <w:pPr>
              <w:pStyle w:val="a5"/>
              <w:tabs>
                <w:tab w:val="left" w:pos="851"/>
              </w:tabs>
              <w:ind w:right="-108" w:hanging="104"/>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3,95±2</w:t>
            </w:r>
          </w:p>
        </w:tc>
        <w:tc>
          <w:tcPr>
            <w:tcW w:w="992" w:type="dxa"/>
            <w:vAlign w:val="center"/>
          </w:tcPr>
          <w:p w14:paraId="0AC09BDB" w14:textId="77777777" w:rsidR="00553C37" w:rsidRPr="00D73406" w:rsidRDefault="00553C37" w:rsidP="00553C37">
            <w:pPr>
              <w:pStyle w:val="a5"/>
              <w:ind w:right="-109" w:hanging="110"/>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5,7±2,5</w:t>
            </w:r>
          </w:p>
        </w:tc>
        <w:tc>
          <w:tcPr>
            <w:tcW w:w="851" w:type="dxa"/>
            <w:vAlign w:val="center"/>
          </w:tcPr>
          <w:p w14:paraId="1A27D1F0" w14:textId="77777777" w:rsidR="00553C37" w:rsidRPr="00D73406" w:rsidRDefault="00553C37" w:rsidP="00553C37">
            <w:pPr>
              <w:pStyle w:val="a5"/>
              <w:tabs>
                <w:tab w:val="left" w:pos="851"/>
              </w:tabs>
              <w:ind w:right="-103" w:hanging="109"/>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6,7±1</w:t>
            </w:r>
          </w:p>
        </w:tc>
        <w:tc>
          <w:tcPr>
            <w:tcW w:w="1843" w:type="dxa"/>
            <w:vAlign w:val="center"/>
          </w:tcPr>
          <w:p w14:paraId="04ADB291"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7,2±2,7</w:t>
            </w:r>
          </w:p>
        </w:tc>
        <w:tc>
          <w:tcPr>
            <w:tcW w:w="1559" w:type="dxa"/>
            <w:vAlign w:val="center"/>
          </w:tcPr>
          <w:p w14:paraId="16A81801"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4,26±1,7</w:t>
            </w:r>
          </w:p>
        </w:tc>
        <w:tc>
          <w:tcPr>
            <w:tcW w:w="1990" w:type="dxa"/>
            <w:vAlign w:val="center"/>
          </w:tcPr>
          <w:p w14:paraId="49ADA219" w14:textId="77777777" w:rsidR="00553C37" w:rsidRPr="00D73406" w:rsidRDefault="00553C37" w:rsidP="00553C37">
            <w:pPr>
              <w:pStyle w:val="a5"/>
              <w:jc w:val="center"/>
              <w:rPr>
                <w:rFonts w:ascii="Times New Roman" w:eastAsia="Times New Roman" w:hAnsi="Times New Roman" w:cs="Times New Roman"/>
                <w:iCs/>
                <w:sz w:val="28"/>
                <w:szCs w:val="28"/>
                <w:lang w:eastAsia="ru-RU"/>
              </w:rPr>
            </w:pPr>
            <w:r w:rsidRPr="00D73406">
              <w:rPr>
                <w:rFonts w:ascii="Times New Roman" w:eastAsia="Times New Roman" w:hAnsi="Times New Roman" w:cs="Times New Roman"/>
                <w:iCs/>
                <w:sz w:val="28"/>
                <w:szCs w:val="28"/>
                <w:lang w:eastAsia="ru-RU"/>
              </w:rPr>
              <w:t>8,1±1,6</w:t>
            </w:r>
          </w:p>
        </w:tc>
      </w:tr>
      <w:tr w:rsidR="00553C37" w:rsidRPr="00D73406" w14:paraId="746608CC" w14:textId="77777777" w:rsidTr="00553C37">
        <w:trPr>
          <w:jc w:val="center"/>
        </w:trPr>
        <w:tc>
          <w:tcPr>
            <w:tcW w:w="9640" w:type="dxa"/>
            <w:gridSpan w:val="7"/>
          </w:tcPr>
          <w:p w14:paraId="4FE08BF5" w14:textId="77777777" w:rsidR="00553C37" w:rsidRPr="00D73406" w:rsidRDefault="00553C37" w:rsidP="00553C37">
            <w:pPr>
              <w:pStyle w:val="a5"/>
              <w:jc w:val="both"/>
              <w:rPr>
                <w:rFonts w:ascii="Times New Roman" w:eastAsia="Times New Roman" w:hAnsi="Times New Roman" w:cs="Times New Roman"/>
                <w:iCs/>
                <w:sz w:val="24"/>
                <w:szCs w:val="24"/>
                <w:lang w:eastAsia="ru-RU"/>
              </w:rPr>
            </w:pPr>
            <w:r w:rsidRPr="00D73406">
              <w:rPr>
                <w:rFonts w:ascii="Times New Roman" w:eastAsia="Times New Roman" w:hAnsi="Times New Roman" w:cs="Times New Roman"/>
                <w:iCs/>
                <w:sz w:val="24"/>
                <w:szCs w:val="24"/>
                <w:lang w:eastAsia="ru-RU"/>
              </w:rPr>
              <w:t>Примечания: ДВИ – диффузионно-взвешенные изображения, ИКД – измеряемый коэффициент диффузии, G – степень злокачественности.</w:t>
            </w:r>
          </w:p>
        </w:tc>
      </w:tr>
    </w:tbl>
    <w:p w14:paraId="096C6F4D" w14:textId="77777777" w:rsidR="00553C37" w:rsidRPr="00D73406" w:rsidRDefault="00553C37" w:rsidP="00553C37">
      <w:pPr>
        <w:pStyle w:val="a5"/>
        <w:rPr>
          <w:rFonts w:ascii="Times New Roman" w:eastAsia="Times New Roman" w:hAnsi="Times New Roman" w:cs="Times New Roman"/>
          <w:iCs/>
          <w:sz w:val="28"/>
          <w:szCs w:val="28"/>
          <w:lang w:eastAsia="ru-RU"/>
        </w:rPr>
      </w:pPr>
    </w:p>
    <w:p w14:paraId="1FF693BF"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Согласно таблице 17, значительное ограничение </w:t>
      </w:r>
      <w:r w:rsidRPr="00D73406">
        <w:rPr>
          <w:rFonts w:ascii="Times New Roman" w:eastAsia="Times New Roman" w:hAnsi="Times New Roman" w:cs="Times New Roman"/>
          <w:iCs/>
          <w:sz w:val="28"/>
          <w:szCs w:val="28"/>
          <w:lang w:eastAsia="ru-RU"/>
        </w:rPr>
        <w:t xml:space="preserve">диффузии в опухолевой ткани </w:t>
      </w:r>
      <w:r w:rsidRPr="00D73406">
        <w:rPr>
          <w:rFonts w:ascii="Times New Roman" w:eastAsia="Times New Roman" w:hAnsi="Times New Roman" w:cs="Times New Roman"/>
          <w:sz w:val="28"/>
          <w:szCs w:val="28"/>
          <w:lang w:eastAsia="ru-RU"/>
        </w:rPr>
        <w:t xml:space="preserve">было выявлено в случаях с муцинозной аденокарциномой, когда </w:t>
      </w:r>
      <w:r w:rsidRPr="00D73406">
        <w:rPr>
          <w:rFonts w:ascii="Times New Roman" w:eastAsia="Times New Roman" w:hAnsi="Times New Roman" w:cs="Times New Roman"/>
          <w:iCs/>
          <w:sz w:val="28"/>
          <w:szCs w:val="28"/>
          <w:lang w:eastAsia="ru-RU"/>
        </w:rPr>
        <w:t>измеряемый коэффициент диффузии</w:t>
      </w:r>
      <w:r w:rsidRPr="00D73406">
        <w:rPr>
          <w:rFonts w:ascii="Times New Roman" w:eastAsia="Times New Roman" w:hAnsi="Times New Roman" w:cs="Times New Roman"/>
          <w:sz w:val="28"/>
          <w:szCs w:val="28"/>
          <w:lang w:eastAsia="ru-RU"/>
        </w:rPr>
        <w:t xml:space="preserve"> (ИКД) составил 1,17±0,08×10</w:t>
      </w:r>
      <w:r w:rsidRPr="00D73406">
        <w:rPr>
          <w:rFonts w:ascii="Times New Roman" w:eastAsia="Times New Roman" w:hAnsi="Times New Roman" w:cs="Times New Roman"/>
          <w:sz w:val="28"/>
          <w:szCs w:val="28"/>
          <w:vertAlign w:val="superscript"/>
          <w:lang w:eastAsia="ru-RU"/>
        </w:rPr>
        <w:t>–3</w:t>
      </w:r>
      <w:r w:rsidRPr="00D73406">
        <w:rPr>
          <w:rFonts w:ascii="Times New Roman" w:eastAsia="Times New Roman" w:hAnsi="Times New Roman" w:cs="Times New Roman"/>
          <w:sz w:val="28"/>
          <w:szCs w:val="28"/>
          <w:lang w:eastAsia="ru-RU"/>
        </w:rPr>
        <w:t xml:space="preserve"> мм</w:t>
      </w:r>
      <w:r w:rsidRPr="00D73406">
        <w:rPr>
          <w:rFonts w:ascii="Times New Roman" w:eastAsia="Times New Roman" w:hAnsi="Times New Roman" w:cs="Times New Roman"/>
          <w:sz w:val="28"/>
          <w:szCs w:val="28"/>
          <w:vertAlign w:val="superscript"/>
          <w:lang w:eastAsia="ru-RU"/>
        </w:rPr>
        <w:t>2</w:t>
      </w:r>
      <w:r w:rsidRPr="00D73406">
        <w:rPr>
          <w:rFonts w:ascii="Times New Roman" w:eastAsia="Times New Roman" w:hAnsi="Times New Roman" w:cs="Times New Roman"/>
          <w:sz w:val="28"/>
          <w:szCs w:val="28"/>
          <w:lang w:eastAsia="ru-RU"/>
        </w:rPr>
        <w:t>/с, в то время как диффузия в тканях при всех остальных гистологических типах опухоли ИКД был меньше 0,9×10</w:t>
      </w:r>
      <w:r w:rsidRPr="00D73406">
        <w:rPr>
          <w:rFonts w:ascii="Times New Roman" w:eastAsia="Times New Roman" w:hAnsi="Times New Roman" w:cs="Times New Roman"/>
          <w:sz w:val="28"/>
          <w:szCs w:val="28"/>
          <w:vertAlign w:val="superscript"/>
          <w:lang w:eastAsia="ru-RU"/>
        </w:rPr>
        <w:t>–3</w:t>
      </w:r>
      <w:r w:rsidRPr="00D73406">
        <w:rPr>
          <w:rFonts w:ascii="Times New Roman" w:eastAsia="Times New Roman" w:hAnsi="Times New Roman" w:cs="Times New Roman"/>
          <w:sz w:val="28"/>
          <w:szCs w:val="28"/>
          <w:lang w:eastAsia="ru-RU"/>
        </w:rPr>
        <w:t xml:space="preserve"> мм</w:t>
      </w:r>
      <w:r w:rsidRPr="00D73406">
        <w:rPr>
          <w:rFonts w:ascii="Times New Roman" w:eastAsia="Times New Roman" w:hAnsi="Times New Roman" w:cs="Times New Roman"/>
          <w:sz w:val="28"/>
          <w:szCs w:val="28"/>
          <w:vertAlign w:val="superscript"/>
          <w:lang w:eastAsia="ru-RU"/>
        </w:rPr>
        <w:t>2</w:t>
      </w:r>
      <w:r w:rsidRPr="00D73406">
        <w:rPr>
          <w:rFonts w:ascii="Times New Roman" w:eastAsia="Times New Roman" w:hAnsi="Times New Roman" w:cs="Times New Roman"/>
          <w:sz w:val="28"/>
          <w:szCs w:val="28"/>
          <w:lang w:eastAsia="ru-RU"/>
        </w:rPr>
        <w:t xml:space="preserve">/с (p≤0,05). </w:t>
      </w:r>
    </w:p>
    <w:p w14:paraId="518ED7C2"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В выборе адекватной тактики лечения РПК имеет значение не только локализация, но и протяженность опухолевого процесса. В нашем исследовании, общая протяженность опухоли прямой кишки в среднем составляла 5,7±2,4 см (от 2,2 до 15,6 см). При анализе протяженности опухолевого поражения было выявлено, что перстневидноклеточная карцинома прямой кишки имела наибольшие размеры (8,1±1,6 см) по сравнению с другими гистологическими типами РПК. Короткая протяженность поражения стенок кишки была обнаружена при аденокарциноме G1 (3,95</w:t>
      </w:r>
      <w:r w:rsidRPr="00D73406">
        <w:rPr>
          <w:rFonts w:ascii="Times New Roman" w:eastAsia="Times New Roman" w:hAnsi="Times New Roman" w:cs="Times New Roman"/>
          <w:iCs/>
          <w:sz w:val="28"/>
          <w:szCs w:val="28"/>
          <w:lang w:eastAsia="ru-RU"/>
        </w:rPr>
        <w:t>±2 см</w:t>
      </w:r>
      <w:r w:rsidRPr="00D73406">
        <w:rPr>
          <w:rFonts w:ascii="Times New Roman" w:eastAsia="Times New Roman" w:hAnsi="Times New Roman" w:cs="Times New Roman"/>
          <w:sz w:val="28"/>
          <w:szCs w:val="28"/>
          <w:lang w:eastAsia="ru-RU"/>
        </w:rPr>
        <w:t xml:space="preserve">). </w:t>
      </w:r>
    </w:p>
    <w:p w14:paraId="6FF8115A"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МРТ исследование позволяет изучить местную распространенность опухоли прямой кишки с определением Т и N стадий по TNM классификации. </w:t>
      </w:r>
      <w:r w:rsidRPr="00D73406">
        <w:rPr>
          <w:rFonts w:ascii="Times New Roman" w:eastAsia="Times New Roman" w:hAnsi="Times New Roman" w:cs="Times New Roman"/>
          <w:sz w:val="28"/>
          <w:szCs w:val="28"/>
          <w:lang w:eastAsia="ru-RU"/>
        </w:rPr>
        <w:lastRenderedPageBreak/>
        <w:t>Результаты сверхвысокопольной МРТ по определению T стадии опухоли представлены в Таблице 18.</w:t>
      </w:r>
    </w:p>
    <w:p w14:paraId="1ABEAEC5"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p>
    <w:p w14:paraId="204385D3"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18 – T стадирование: сравнительная характеристика данных сверхвысокопольной МРТ и патоморфологического исследования</w:t>
      </w:r>
    </w:p>
    <w:p w14:paraId="5971A35A"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tbl>
      <w:tblPr>
        <w:tblStyle w:val="a4"/>
        <w:tblW w:w="0" w:type="auto"/>
        <w:tblInd w:w="-38" w:type="dxa"/>
        <w:tblLook w:val="04A0" w:firstRow="1" w:lastRow="0" w:firstColumn="1" w:lastColumn="0" w:noHBand="0" w:noVBand="1"/>
      </w:tblPr>
      <w:tblGrid>
        <w:gridCol w:w="1248"/>
        <w:gridCol w:w="959"/>
        <w:gridCol w:w="1168"/>
        <w:gridCol w:w="1168"/>
        <w:gridCol w:w="1168"/>
        <w:gridCol w:w="1168"/>
        <w:gridCol w:w="1168"/>
        <w:gridCol w:w="1564"/>
      </w:tblGrid>
      <w:tr w:rsidR="00553C37" w:rsidRPr="00D73406" w14:paraId="39DA0702" w14:textId="77777777" w:rsidTr="00553C37">
        <w:tc>
          <w:tcPr>
            <w:tcW w:w="1248" w:type="dxa"/>
            <w:vMerge w:val="restart"/>
          </w:tcPr>
          <w:p w14:paraId="77949A45"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p>
          <w:p w14:paraId="1AEF3C75"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ПМИ</w:t>
            </w:r>
          </w:p>
        </w:tc>
        <w:tc>
          <w:tcPr>
            <w:tcW w:w="6799" w:type="dxa"/>
            <w:gridSpan w:val="6"/>
          </w:tcPr>
          <w:p w14:paraId="66EF23DA" w14:textId="77777777" w:rsidR="00553C37" w:rsidRPr="00D73406" w:rsidRDefault="00553C37" w:rsidP="00553C37">
            <w:pPr>
              <w:pStyle w:val="a5"/>
              <w:tabs>
                <w:tab w:val="left" w:pos="851"/>
              </w:tabs>
              <w:ind w:hanging="87"/>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3Т МРТ</w:t>
            </w:r>
          </w:p>
        </w:tc>
        <w:tc>
          <w:tcPr>
            <w:tcW w:w="1564" w:type="dxa"/>
            <w:vMerge w:val="restart"/>
          </w:tcPr>
          <w:p w14:paraId="7F3F49BE"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p w14:paraId="39FCFF47"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Общее</w:t>
            </w:r>
          </w:p>
        </w:tc>
      </w:tr>
      <w:tr w:rsidR="00553C37" w:rsidRPr="00D73406" w14:paraId="45EF239E" w14:textId="77777777" w:rsidTr="00553C37">
        <w:trPr>
          <w:trHeight w:val="235"/>
        </w:trPr>
        <w:tc>
          <w:tcPr>
            <w:tcW w:w="1248" w:type="dxa"/>
            <w:vMerge/>
          </w:tcPr>
          <w:p w14:paraId="7C4BA4C0"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p>
        </w:tc>
        <w:tc>
          <w:tcPr>
            <w:tcW w:w="959" w:type="dxa"/>
          </w:tcPr>
          <w:p w14:paraId="7CFC4F75"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Тis</w:t>
            </w:r>
          </w:p>
        </w:tc>
        <w:tc>
          <w:tcPr>
            <w:tcW w:w="1168" w:type="dxa"/>
          </w:tcPr>
          <w:p w14:paraId="7681497D"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Т1</w:t>
            </w:r>
          </w:p>
        </w:tc>
        <w:tc>
          <w:tcPr>
            <w:tcW w:w="1168" w:type="dxa"/>
          </w:tcPr>
          <w:p w14:paraId="58ED48B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Т2</w:t>
            </w:r>
          </w:p>
        </w:tc>
        <w:tc>
          <w:tcPr>
            <w:tcW w:w="1168" w:type="dxa"/>
          </w:tcPr>
          <w:p w14:paraId="220B0AD1"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Т3</w:t>
            </w:r>
          </w:p>
        </w:tc>
        <w:tc>
          <w:tcPr>
            <w:tcW w:w="1168" w:type="dxa"/>
          </w:tcPr>
          <w:p w14:paraId="1CAABD35"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Т4</w:t>
            </w:r>
          </w:p>
        </w:tc>
        <w:tc>
          <w:tcPr>
            <w:tcW w:w="1168" w:type="dxa"/>
          </w:tcPr>
          <w:p w14:paraId="5D29667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ЛО</w:t>
            </w:r>
          </w:p>
        </w:tc>
        <w:tc>
          <w:tcPr>
            <w:tcW w:w="1564" w:type="dxa"/>
            <w:vMerge/>
            <w:shd w:val="clear" w:color="auto" w:fill="FFFFFF" w:themeFill="background1"/>
          </w:tcPr>
          <w:p w14:paraId="184C65EE"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tc>
      </w:tr>
      <w:tr w:rsidR="00553C37" w:rsidRPr="00D73406" w14:paraId="51081242" w14:textId="77777777" w:rsidTr="00553C37">
        <w:tc>
          <w:tcPr>
            <w:tcW w:w="1248" w:type="dxa"/>
          </w:tcPr>
          <w:p w14:paraId="02363B2B"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Tis</w:t>
            </w:r>
          </w:p>
        </w:tc>
        <w:tc>
          <w:tcPr>
            <w:tcW w:w="959" w:type="dxa"/>
            <w:vAlign w:val="center"/>
          </w:tcPr>
          <w:p w14:paraId="7588A122"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159A7E42"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62EA598E"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w:t>
            </w:r>
          </w:p>
        </w:tc>
        <w:tc>
          <w:tcPr>
            <w:tcW w:w="1168" w:type="dxa"/>
            <w:vAlign w:val="center"/>
          </w:tcPr>
          <w:p w14:paraId="537A8389"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1E150EA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28DF6453"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w:t>
            </w:r>
          </w:p>
        </w:tc>
        <w:tc>
          <w:tcPr>
            <w:tcW w:w="1564" w:type="dxa"/>
            <w:shd w:val="clear" w:color="auto" w:fill="FFFFFF" w:themeFill="background1"/>
            <w:vAlign w:val="center"/>
          </w:tcPr>
          <w:p w14:paraId="1D188737"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w:t>
            </w:r>
          </w:p>
        </w:tc>
      </w:tr>
      <w:tr w:rsidR="00553C37" w:rsidRPr="00D73406" w14:paraId="0ACC2EE4" w14:textId="77777777" w:rsidTr="00553C37">
        <w:tc>
          <w:tcPr>
            <w:tcW w:w="1248" w:type="dxa"/>
          </w:tcPr>
          <w:p w14:paraId="3DB1608B"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Т1</w:t>
            </w:r>
          </w:p>
        </w:tc>
        <w:tc>
          <w:tcPr>
            <w:tcW w:w="959" w:type="dxa"/>
            <w:vAlign w:val="center"/>
          </w:tcPr>
          <w:p w14:paraId="58D183EB"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78BEBCE3"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w:t>
            </w:r>
          </w:p>
        </w:tc>
        <w:tc>
          <w:tcPr>
            <w:tcW w:w="1168" w:type="dxa"/>
            <w:vAlign w:val="center"/>
          </w:tcPr>
          <w:p w14:paraId="48614D98"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57EAA73E"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601EEC5C"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1D5E6269"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564" w:type="dxa"/>
            <w:shd w:val="clear" w:color="auto" w:fill="FFFFFF" w:themeFill="background1"/>
            <w:vAlign w:val="center"/>
          </w:tcPr>
          <w:p w14:paraId="48F2199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w:t>
            </w:r>
          </w:p>
        </w:tc>
      </w:tr>
      <w:tr w:rsidR="00553C37" w:rsidRPr="00D73406" w14:paraId="0ACD0FBB" w14:textId="77777777" w:rsidTr="00553C37">
        <w:tc>
          <w:tcPr>
            <w:tcW w:w="1248" w:type="dxa"/>
          </w:tcPr>
          <w:p w14:paraId="562F986D"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Т2</w:t>
            </w:r>
          </w:p>
        </w:tc>
        <w:tc>
          <w:tcPr>
            <w:tcW w:w="959" w:type="dxa"/>
            <w:vAlign w:val="center"/>
          </w:tcPr>
          <w:p w14:paraId="7AF75EE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7F005419"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w:t>
            </w:r>
          </w:p>
        </w:tc>
        <w:tc>
          <w:tcPr>
            <w:tcW w:w="1168" w:type="dxa"/>
            <w:vAlign w:val="center"/>
          </w:tcPr>
          <w:p w14:paraId="4AA74C47"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13</w:t>
            </w:r>
          </w:p>
        </w:tc>
        <w:tc>
          <w:tcPr>
            <w:tcW w:w="1168" w:type="dxa"/>
            <w:vAlign w:val="center"/>
          </w:tcPr>
          <w:p w14:paraId="0F2609C0"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w:t>
            </w:r>
          </w:p>
        </w:tc>
        <w:tc>
          <w:tcPr>
            <w:tcW w:w="1168" w:type="dxa"/>
            <w:vAlign w:val="center"/>
          </w:tcPr>
          <w:p w14:paraId="4150C8F1"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5339963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w:t>
            </w:r>
          </w:p>
        </w:tc>
        <w:tc>
          <w:tcPr>
            <w:tcW w:w="1564" w:type="dxa"/>
            <w:shd w:val="clear" w:color="auto" w:fill="FFFFFF" w:themeFill="background1"/>
            <w:vAlign w:val="center"/>
          </w:tcPr>
          <w:p w14:paraId="6345E0C7"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16</w:t>
            </w:r>
          </w:p>
        </w:tc>
      </w:tr>
      <w:tr w:rsidR="00553C37" w:rsidRPr="00D73406" w14:paraId="1BFED875" w14:textId="77777777" w:rsidTr="00553C37">
        <w:tc>
          <w:tcPr>
            <w:tcW w:w="1248" w:type="dxa"/>
          </w:tcPr>
          <w:p w14:paraId="77E13FD0"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Т3</w:t>
            </w:r>
          </w:p>
        </w:tc>
        <w:tc>
          <w:tcPr>
            <w:tcW w:w="959" w:type="dxa"/>
            <w:vAlign w:val="center"/>
          </w:tcPr>
          <w:p w14:paraId="175A0853"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73FE1212"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75082609"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w:t>
            </w:r>
          </w:p>
        </w:tc>
        <w:tc>
          <w:tcPr>
            <w:tcW w:w="1168" w:type="dxa"/>
            <w:vAlign w:val="center"/>
          </w:tcPr>
          <w:p w14:paraId="54A81DE1"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34</w:t>
            </w:r>
          </w:p>
        </w:tc>
        <w:tc>
          <w:tcPr>
            <w:tcW w:w="1168" w:type="dxa"/>
            <w:vAlign w:val="center"/>
          </w:tcPr>
          <w:p w14:paraId="508F2F42"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5</w:t>
            </w:r>
          </w:p>
        </w:tc>
        <w:tc>
          <w:tcPr>
            <w:tcW w:w="1168" w:type="dxa"/>
            <w:vAlign w:val="center"/>
          </w:tcPr>
          <w:p w14:paraId="2014CDB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w:t>
            </w:r>
          </w:p>
        </w:tc>
        <w:tc>
          <w:tcPr>
            <w:tcW w:w="1564" w:type="dxa"/>
            <w:shd w:val="clear" w:color="auto" w:fill="FFFFFF" w:themeFill="background1"/>
            <w:vAlign w:val="center"/>
          </w:tcPr>
          <w:p w14:paraId="5925D8E6"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42</w:t>
            </w:r>
          </w:p>
        </w:tc>
      </w:tr>
      <w:tr w:rsidR="00553C37" w:rsidRPr="00D73406" w14:paraId="78C52E8C" w14:textId="77777777" w:rsidTr="00553C37">
        <w:tc>
          <w:tcPr>
            <w:tcW w:w="1248" w:type="dxa"/>
          </w:tcPr>
          <w:p w14:paraId="1AC2BF5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Т4</w:t>
            </w:r>
          </w:p>
        </w:tc>
        <w:tc>
          <w:tcPr>
            <w:tcW w:w="959" w:type="dxa"/>
            <w:vAlign w:val="center"/>
          </w:tcPr>
          <w:p w14:paraId="3C346233"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40A80B5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09C7765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44131BB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w:t>
            </w:r>
          </w:p>
        </w:tc>
        <w:tc>
          <w:tcPr>
            <w:tcW w:w="1168" w:type="dxa"/>
            <w:vAlign w:val="center"/>
          </w:tcPr>
          <w:p w14:paraId="2C1AA228"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20</w:t>
            </w:r>
          </w:p>
        </w:tc>
        <w:tc>
          <w:tcPr>
            <w:tcW w:w="1168" w:type="dxa"/>
            <w:vAlign w:val="center"/>
          </w:tcPr>
          <w:p w14:paraId="14CBA33D"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w:t>
            </w:r>
          </w:p>
        </w:tc>
        <w:tc>
          <w:tcPr>
            <w:tcW w:w="1564" w:type="dxa"/>
            <w:shd w:val="clear" w:color="auto" w:fill="FFFFFF" w:themeFill="background1"/>
            <w:vAlign w:val="center"/>
          </w:tcPr>
          <w:p w14:paraId="6342124E"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24</w:t>
            </w:r>
          </w:p>
        </w:tc>
      </w:tr>
      <w:tr w:rsidR="00553C37" w:rsidRPr="00D73406" w14:paraId="19FC3F36" w14:textId="77777777" w:rsidTr="00553C37">
        <w:tc>
          <w:tcPr>
            <w:tcW w:w="1248" w:type="dxa"/>
          </w:tcPr>
          <w:p w14:paraId="3F97A67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ЛП</w:t>
            </w:r>
          </w:p>
        </w:tc>
        <w:tc>
          <w:tcPr>
            <w:tcW w:w="959" w:type="dxa"/>
            <w:vAlign w:val="center"/>
          </w:tcPr>
          <w:p w14:paraId="37DB36DF"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vAlign w:val="center"/>
          </w:tcPr>
          <w:p w14:paraId="6FD4CF97"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w:t>
            </w:r>
          </w:p>
        </w:tc>
        <w:tc>
          <w:tcPr>
            <w:tcW w:w="1168" w:type="dxa"/>
            <w:vAlign w:val="center"/>
          </w:tcPr>
          <w:p w14:paraId="522CD81A"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w:t>
            </w:r>
          </w:p>
        </w:tc>
        <w:tc>
          <w:tcPr>
            <w:tcW w:w="1168" w:type="dxa"/>
            <w:vAlign w:val="center"/>
          </w:tcPr>
          <w:p w14:paraId="1D6B4E37"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5</w:t>
            </w:r>
          </w:p>
        </w:tc>
        <w:tc>
          <w:tcPr>
            <w:tcW w:w="1168" w:type="dxa"/>
            <w:vAlign w:val="center"/>
          </w:tcPr>
          <w:p w14:paraId="38A4559E"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5</w:t>
            </w:r>
          </w:p>
        </w:tc>
        <w:tc>
          <w:tcPr>
            <w:tcW w:w="1168" w:type="dxa"/>
            <w:vAlign w:val="center"/>
          </w:tcPr>
          <w:p w14:paraId="13756CBC"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16</w:t>
            </w:r>
          </w:p>
        </w:tc>
        <w:tc>
          <w:tcPr>
            <w:tcW w:w="1564" w:type="dxa"/>
            <w:shd w:val="clear" w:color="auto" w:fill="FFFFFF" w:themeFill="background1"/>
            <w:vAlign w:val="center"/>
          </w:tcPr>
          <w:p w14:paraId="1AD93613"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tc>
      </w:tr>
      <w:tr w:rsidR="00553C37" w:rsidRPr="00D73406" w14:paraId="37186A5C" w14:textId="77777777" w:rsidTr="00553C37">
        <w:tc>
          <w:tcPr>
            <w:tcW w:w="1248" w:type="dxa"/>
          </w:tcPr>
          <w:p w14:paraId="7D11B8F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ИО</w:t>
            </w:r>
          </w:p>
        </w:tc>
        <w:tc>
          <w:tcPr>
            <w:tcW w:w="959" w:type="dxa"/>
            <w:vAlign w:val="center"/>
          </w:tcPr>
          <w:p w14:paraId="2BF16DA4"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tc>
        <w:tc>
          <w:tcPr>
            <w:tcW w:w="1168" w:type="dxa"/>
            <w:vAlign w:val="center"/>
          </w:tcPr>
          <w:p w14:paraId="6807EFF0"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81</w:t>
            </w:r>
          </w:p>
        </w:tc>
        <w:tc>
          <w:tcPr>
            <w:tcW w:w="1168" w:type="dxa"/>
            <w:vAlign w:val="center"/>
          </w:tcPr>
          <w:p w14:paraId="138CAF58"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69</w:t>
            </w:r>
          </w:p>
        </w:tc>
        <w:tc>
          <w:tcPr>
            <w:tcW w:w="1168" w:type="dxa"/>
            <w:vAlign w:val="center"/>
          </w:tcPr>
          <w:p w14:paraId="172F7EB0"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47</w:t>
            </w:r>
          </w:p>
        </w:tc>
        <w:tc>
          <w:tcPr>
            <w:tcW w:w="1168" w:type="dxa"/>
            <w:vAlign w:val="center"/>
          </w:tcPr>
          <w:p w14:paraId="141BF6DD"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61</w:t>
            </w:r>
          </w:p>
        </w:tc>
        <w:tc>
          <w:tcPr>
            <w:tcW w:w="1168" w:type="dxa"/>
            <w:vAlign w:val="center"/>
          </w:tcPr>
          <w:p w14:paraId="0FDA365C"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564" w:type="dxa"/>
            <w:shd w:val="clear" w:color="auto" w:fill="FFFFFF" w:themeFill="background1"/>
            <w:vAlign w:val="center"/>
          </w:tcPr>
          <w:p w14:paraId="41641222"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tc>
      </w:tr>
      <w:tr w:rsidR="00553C37" w:rsidRPr="00D73406" w14:paraId="6AC3F3E3" w14:textId="77777777" w:rsidTr="00553C37">
        <w:tc>
          <w:tcPr>
            <w:tcW w:w="1248" w:type="dxa"/>
            <w:shd w:val="clear" w:color="auto" w:fill="FFFFFF" w:themeFill="background1"/>
          </w:tcPr>
          <w:p w14:paraId="3EB51441"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Общее</w:t>
            </w:r>
          </w:p>
        </w:tc>
        <w:tc>
          <w:tcPr>
            <w:tcW w:w="959" w:type="dxa"/>
            <w:shd w:val="clear" w:color="auto" w:fill="FFFFFF" w:themeFill="background1"/>
            <w:vAlign w:val="center"/>
          </w:tcPr>
          <w:p w14:paraId="43D6CA5E"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168" w:type="dxa"/>
            <w:shd w:val="clear" w:color="auto" w:fill="FFFFFF" w:themeFill="background1"/>
            <w:vAlign w:val="center"/>
          </w:tcPr>
          <w:p w14:paraId="221E604D"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5</w:t>
            </w:r>
          </w:p>
        </w:tc>
        <w:tc>
          <w:tcPr>
            <w:tcW w:w="1168" w:type="dxa"/>
            <w:shd w:val="clear" w:color="auto" w:fill="FFFFFF" w:themeFill="background1"/>
            <w:vAlign w:val="center"/>
          </w:tcPr>
          <w:p w14:paraId="02612FE3"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17</w:t>
            </w:r>
          </w:p>
        </w:tc>
        <w:tc>
          <w:tcPr>
            <w:tcW w:w="1168" w:type="dxa"/>
            <w:shd w:val="clear" w:color="auto" w:fill="FFFFFF" w:themeFill="background1"/>
            <w:vAlign w:val="center"/>
          </w:tcPr>
          <w:p w14:paraId="6576B6A2"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39</w:t>
            </w:r>
          </w:p>
        </w:tc>
        <w:tc>
          <w:tcPr>
            <w:tcW w:w="1168" w:type="dxa"/>
            <w:shd w:val="clear" w:color="auto" w:fill="FFFFFF" w:themeFill="background1"/>
            <w:vAlign w:val="center"/>
          </w:tcPr>
          <w:p w14:paraId="16495446"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25</w:t>
            </w:r>
          </w:p>
        </w:tc>
        <w:tc>
          <w:tcPr>
            <w:tcW w:w="1168" w:type="dxa"/>
            <w:shd w:val="clear" w:color="auto" w:fill="FFFFFF" w:themeFill="background1"/>
            <w:vAlign w:val="center"/>
          </w:tcPr>
          <w:p w14:paraId="1632CFBC"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564" w:type="dxa"/>
            <w:shd w:val="clear" w:color="auto" w:fill="FFFFFF" w:themeFill="background1"/>
            <w:vAlign w:val="center"/>
          </w:tcPr>
          <w:p w14:paraId="36580BA8"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86</w:t>
            </w:r>
          </w:p>
        </w:tc>
      </w:tr>
      <w:tr w:rsidR="00553C37" w:rsidRPr="00D73406" w14:paraId="3C708634" w14:textId="77777777" w:rsidTr="00553C37">
        <w:tc>
          <w:tcPr>
            <w:tcW w:w="9611" w:type="dxa"/>
            <w:gridSpan w:val="8"/>
            <w:shd w:val="clear" w:color="auto" w:fill="FFFFFF" w:themeFill="background1"/>
          </w:tcPr>
          <w:p w14:paraId="7A702CB8" w14:textId="77777777" w:rsidR="00553C37" w:rsidRPr="00D73406" w:rsidRDefault="00553C37" w:rsidP="00553C37">
            <w:pPr>
              <w:pStyle w:val="a5"/>
              <w:tabs>
                <w:tab w:val="left" w:pos="851"/>
              </w:tabs>
              <w:jc w:val="both"/>
              <w:rPr>
                <w:rFonts w:ascii="Times New Roman" w:eastAsia="Times New Roman" w:hAnsi="Times New Roman" w:cs="Times New Roman"/>
                <w:sz w:val="24"/>
                <w:szCs w:val="24"/>
                <w:lang w:eastAsia="ru-RU"/>
              </w:rPr>
            </w:pPr>
            <w:r w:rsidRPr="00D73406">
              <w:rPr>
                <w:rFonts w:ascii="Times New Roman" w:eastAsia="Times New Roman" w:hAnsi="Times New Roman" w:cs="Times New Roman"/>
                <w:sz w:val="24"/>
                <w:szCs w:val="24"/>
                <w:lang w:eastAsia="ru-RU"/>
              </w:rPr>
              <w:t>Примечания: ИО – истинно отрицательный результат, ЛО – ложноотрицательный результат, ЛП – ложноположительный результат, ПМИ – патоморфологическое исследование, Тis – внутриэпителиальный рак или рак 0 стадии.</w:t>
            </w:r>
          </w:p>
        </w:tc>
      </w:tr>
    </w:tbl>
    <w:p w14:paraId="43D9605E"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0552CA12"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Как показал анализ, несоответствие между данными 3Т МРТ и патоморфологического исследования в определении стадии Т было отмечено в 16/86 (18,6%) случаях. В 1 (1,2%) случае была выявлена стадии Тis (ворсинчатая аденома с внутрислизистыми очагами аденокарциномы), тогда как по данным 3Т МРТ поражение было интерпретировано как полиповидное образование прямой кишки стадии Т2. </w:t>
      </w:r>
    </w:p>
    <w:p w14:paraId="541ED8CC"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Стадия Т1 РПК без поражения мышечного слоя стенки прямой кишки по данным 3Т МРТ была выявлена у 5 (5,8%) пациентов, а стадия Т2 с поражением мышечного слоя – у 17 (19,8%) пациентов. Большинство первичных случаев РПК были стадированы как T3 в 39 (45,3%) случаях, в том числе 27 (31,4%) случаев без вовлечения мезоректальной фасции (МРФ–) и у 12 (14%) случаев с вероятной инвазией мезоректальной фасции (МЗФ+).</w:t>
      </w:r>
    </w:p>
    <w:p w14:paraId="3E6FF628"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В 2 (2,3%) случаях РПК была выставлена стадия T1 по данным 3Т МРТ, в то время как патоморфологическое исследование выявило очаги инвазии в мышечный слой, соответственно, была выставлена стадия T2. В 3 (3,5%) случаях Т2 стадия по 3Т МРТ была изменена на стадию T3a после патоморфологического исследования. В 4 (4,7%) случаях T3 стадия РПК, выставленная по данным 3Т МРТ была изменена на T4 у пациентов, которые прошли неоадъювантную химиолучевую терапию.</w:t>
      </w:r>
    </w:p>
    <w:p w14:paraId="68433385"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В 5 (5,8%) случаях по данным 3Т МРТ степень поражения была переоценена и были описаны образования, распространяющиеся на соседние органы малого таза с фиброзными изменениями у пациентов после неоадъювантной терапии, т.е. выставлена стадия Т4. Однако, </w:t>
      </w:r>
      <w:r w:rsidRPr="00D73406">
        <w:rPr>
          <w:rFonts w:ascii="Times New Roman" w:eastAsia="Times New Roman" w:hAnsi="Times New Roman" w:cs="Times New Roman"/>
          <w:sz w:val="28"/>
          <w:szCs w:val="28"/>
          <w:lang w:eastAsia="ru-RU"/>
        </w:rPr>
        <w:lastRenderedPageBreak/>
        <w:t xml:space="preserve">патоморфологическое исследование исключила инвазию соседних органов и стадия Т4 была корректирована как стадия Т3. </w:t>
      </w:r>
    </w:p>
    <w:p w14:paraId="751C7118"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Локально распространенные опухоли прямой кишки с поражением тазовой брюшины (T4a) или органов малого таза (T4c) были отмечены в 25 (29,1%) случаях. </w:t>
      </w:r>
    </w:p>
    <w:p w14:paraId="5F2BA89E"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Сверхвысокопольная МРТ позволяет оценить состояние локо-региональных лимфатических узлов малого таза. Результаты 3Т МРТ по оценке состояния лимфатических узлов малого таза (N стадия) в сопоставлении с данными патоморфологического исследования детально представлены в таблице 19.</w:t>
      </w:r>
    </w:p>
    <w:p w14:paraId="28F09BD4"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3196D31B"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19 – N стадирование: сравнительная характеристика данных сверхвысокопольной МРТ и патоморфологического исследования</w:t>
      </w:r>
    </w:p>
    <w:p w14:paraId="022D8A67" w14:textId="77777777" w:rsidR="00553C37" w:rsidRPr="00D73406" w:rsidRDefault="00553C37" w:rsidP="00553C37">
      <w:pPr>
        <w:pStyle w:val="a5"/>
        <w:tabs>
          <w:tab w:val="left" w:pos="851"/>
        </w:tabs>
        <w:jc w:val="both"/>
        <w:rPr>
          <w:rFonts w:ascii="Times New Roman" w:eastAsia="Times New Roman" w:hAnsi="Times New Roman" w:cs="Times New Roman"/>
          <w:sz w:val="28"/>
          <w:szCs w:val="28"/>
          <w:lang w:eastAsia="ru-RU"/>
        </w:rPr>
      </w:pPr>
    </w:p>
    <w:tbl>
      <w:tblPr>
        <w:tblStyle w:val="a4"/>
        <w:tblW w:w="9639" w:type="dxa"/>
        <w:tblInd w:w="-5" w:type="dxa"/>
        <w:tblLook w:val="04A0" w:firstRow="1" w:lastRow="0" w:firstColumn="1" w:lastColumn="0" w:noHBand="0" w:noVBand="1"/>
      </w:tblPr>
      <w:tblGrid>
        <w:gridCol w:w="2268"/>
        <w:gridCol w:w="1985"/>
        <w:gridCol w:w="1843"/>
        <w:gridCol w:w="1701"/>
        <w:gridCol w:w="1842"/>
      </w:tblGrid>
      <w:tr w:rsidR="00553C37" w:rsidRPr="00D73406" w14:paraId="6F742785" w14:textId="77777777" w:rsidTr="00553C37">
        <w:tc>
          <w:tcPr>
            <w:tcW w:w="2268" w:type="dxa"/>
            <w:vMerge w:val="restart"/>
          </w:tcPr>
          <w:p w14:paraId="282351DC"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p>
          <w:p w14:paraId="6E08207D"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ПМИ</w:t>
            </w:r>
          </w:p>
        </w:tc>
        <w:tc>
          <w:tcPr>
            <w:tcW w:w="7371" w:type="dxa"/>
            <w:gridSpan w:val="4"/>
          </w:tcPr>
          <w:p w14:paraId="48D35BC3"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3Т МРТ</w:t>
            </w:r>
          </w:p>
        </w:tc>
      </w:tr>
      <w:tr w:rsidR="00553C37" w:rsidRPr="00D73406" w14:paraId="11403E4A" w14:textId="77777777" w:rsidTr="00553C37">
        <w:trPr>
          <w:trHeight w:val="315"/>
        </w:trPr>
        <w:tc>
          <w:tcPr>
            <w:tcW w:w="2268" w:type="dxa"/>
            <w:vMerge/>
          </w:tcPr>
          <w:p w14:paraId="561D17CB"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p>
        </w:tc>
        <w:tc>
          <w:tcPr>
            <w:tcW w:w="1985" w:type="dxa"/>
          </w:tcPr>
          <w:p w14:paraId="3526B7F7"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w:t>
            </w:r>
            <w:r w:rsidRPr="00D73406">
              <w:rPr>
                <w:rFonts w:ascii="Times New Roman" w:eastAsia="Times New Roman" w:hAnsi="Times New Roman" w:cs="Times New Roman"/>
                <w:sz w:val="28"/>
                <w:szCs w:val="28"/>
                <w:vertAlign w:val="subscript"/>
                <w:lang w:eastAsia="ru-RU"/>
              </w:rPr>
              <w:t>0</w:t>
            </w:r>
          </w:p>
        </w:tc>
        <w:tc>
          <w:tcPr>
            <w:tcW w:w="1843" w:type="dxa"/>
          </w:tcPr>
          <w:p w14:paraId="296C43D1"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w:t>
            </w:r>
            <w:r w:rsidRPr="00D73406">
              <w:rPr>
                <w:rFonts w:ascii="Times New Roman" w:eastAsia="Times New Roman" w:hAnsi="Times New Roman" w:cs="Times New Roman"/>
                <w:sz w:val="28"/>
                <w:szCs w:val="28"/>
                <w:vertAlign w:val="subscript"/>
                <w:lang w:eastAsia="ru-RU"/>
              </w:rPr>
              <w:t>1-2-3</w:t>
            </w:r>
          </w:p>
        </w:tc>
        <w:tc>
          <w:tcPr>
            <w:tcW w:w="1701" w:type="dxa"/>
          </w:tcPr>
          <w:p w14:paraId="39726E89"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ЛО</w:t>
            </w:r>
          </w:p>
        </w:tc>
        <w:tc>
          <w:tcPr>
            <w:tcW w:w="1842" w:type="dxa"/>
            <w:shd w:val="clear" w:color="auto" w:fill="auto"/>
          </w:tcPr>
          <w:p w14:paraId="76074DCA"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Общее</w:t>
            </w:r>
          </w:p>
        </w:tc>
      </w:tr>
      <w:tr w:rsidR="00553C37" w:rsidRPr="00D73406" w14:paraId="75F4472E" w14:textId="77777777" w:rsidTr="00553C37">
        <w:tc>
          <w:tcPr>
            <w:tcW w:w="2268" w:type="dxa"/>
          </w:tcPr>
          <w:p w14:paraId="68A252C1"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w:t>
            </w:r>
            <w:r w:rsidRPr="00D73406">
              <w:rPr>
                <w:rFonts w:ascii="Times New Roman" w:eastAsia="Times New Roman" w:hAnsi="Times New Roman" w:cs="Times New Roman"/>
                <w:sz w:val="28"/>
                <w:szCs w:val="28"/>
                <w:vertAlign w:val="subscript"/>
                <w:lang w:eastAsia="ru-RU"/>
              </w:rPr>
              <w:t>0</w:t>
            </w:r>
          </w:p>
        </w:tc>
        <w:tc>
          <w:tcPr>
            <w:tcW w:w="1985" w:type="dxa"/>
          </w:tcPr>
          <w:p w14:paraId="364DA6F5"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10</w:t>
            </w:r>
          </w:p>
        </w:tc>
        <w:tc>
          <w:tcPr>
            <w:tcW w:w="1843" w:type="dxa"/>
          </w:tcPr>
          <w:p w14:paraId="5C0ACD9C"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w:t>
            </w:r>
          </w:p>
        </w:tc>
        <w:tc>
          <w:tcPr>
            <w:tcW w:w="1701" w:type="dxa"/>
          </w:tcPr>
          <w:p w14:paraId="257EB3E3"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w:t>
            </w:r>
          </w:p>
        </w:tc>
        <w:tc>
          <w:tcPr>
            <w:tcW w:w="1842" w:type="dxa"/>
            <w:shd w:val="clear" w:color="auto" w:fill="auto"/>
          </w:tcPr>
          <w:p w14:paraId="08C7D99E"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16</w:t>
            </w:r>
          </w:p>
        </w:tc>
      </w:tr>
      <w:tr w:rsidR="00553C37" w:rsidRPr="00D73406" w14:paraId="302C862C" w14:textId="77777777" w:rsidTr="00553C37">
        <w:tc>
          <w:tcPr>
            <w:tcW w:w="2268" w:type="dxa"/>
          </w:tcPr>
          <w:p w14:paraId="375BA62C"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w:t>
            </w:r>
            <w:r w:rsidRPr="00D73406">
              <w:rPr>
                <w:rFonts w:ascii="Times New Roman" w:eastAsia="Times New Roman" w:hAnsi="Times New Roman" w:cs="Times New Roman"/>
                <w:sz w:val="28"/>
                <w:szCs w:val="28"/>
                <w:vertAlign w:val="subscript"/>
                <w:lang w:eastAsia="ru-RU"/>
              </w:rPr>
              <w:t>1-2-3</w:t>
            </w:r>
          </w:p>
        </w:tc>
        <w:tc>
          <w:tcPr>
            <w:tcW w:w="1985" w:type="dxa"/>
          </w:tcPr>
          <w:p w14:paraId="5202C691"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w:t>
            </w:r>
          </w:p>
        </w:tc>
        <w:tc>
          <w:tcPr>
            <w:tcW w:w="1843" w:type="dxa"/>
          </w:tcPr>
          <w:p w14:paraId="4F8887AF"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66</w:t>
            </w:r>
          </w:p>
        </w:tc>
        <w:tc>
          <w:tcPr>
            <w:tcW w:w="1701" w:type="dxa"/>
          </w:tcPr>
          <w:p w14:paraId="43CA2AB4"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w:t>
            </w:r>
          </w:p>
        </w:tc>
        <w:tc>
          <w:tcPr>
            <w:tcW w:w="1842" w:type="dxa"/>
            <w:shd w:val="clear" w:color="auto" w:fill="auto"/>
          </w:tcPr>
          <w:p w14:paraId="3DD504F8"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70</w:t>
            </w:r>
          </w:p>
        </w:tc>
      </w:tr>
      <w:tr w:rsidR="00553C37" w:rsidRPr="00D73406" w14:paraId="7ABB5FB6" w14:textId="77777777" w:rsidTr="00553C37">
        <w:tc>
          <w:tcPr>
            <w:tcW w:w="2268" w:type="dxa"/>
          </w:tcPr>
          <w:p w14:paraId="372404ED"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ЛП</w:t>
            </w:r>
          </w:p>
        </w:tc>
        <w:tc>
          <w:tcPr>
            <w:tcW w:w="1985" w:type="dxa"/>
          </w:tcPr>
          <w:p w14:paraId="7BDDC1C0"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4</w:t>
            </w:r>
          </w:p>
        </w:tc>
        <w:tc>
          <w:tcPr>
            <w:tcW w:w="1843" w:type="dxa"/>
          </w:tcPr>
          <w:p w14:paraId="055ED1CC"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w:t>
            </w:r>
          </w:p>
        </w:tc>
        <w:tc>
          <w:tcPr>
            <w:tcW w:w="1701" w:type="dxa"/>
          </w:tcPr>
          <w:p w14:paraId="21A33A15"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10</w:t>
            </w:r>
          </w:p>
        </w:tc>
        <w:tc>
          <w:tcPr>
            <w:tcW w:w="1842" w:type="dxa"/>
            <w:shd w:val="clear" w:color="auto" w:fill="auto"/>
          </w:tcPr>
          <w:p w14:paraId="0DF7E93C"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r>
      <w:tr w:rsidR="00553C37" w:rsidRPr="00D73406" w14:paraId="25202E3B" w14:textId="77777777" w:rsidTr="00553C37">
        <w:tc>
          <w:tcPr>
            <w:tcW w:w="2268" w:type="dxa"/>
          </w:tcPr>
          <w:p w14:paraId="0153BCD0"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ИО</w:t>
            </w:r>
          </w:p>
        </w:tc>
        <w:tc>
          <w:tcPr>
            <w:tcW w:w="1985" w:type="dxa"/>
          </w:tcPr>
          <w:p w14:paraId="047F1610"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64</w:t>
            </w:r>
          </w:p>
        </w:tc>
        <w:tc>
          <w:tcPr>
            <w:tcW w:w="1843" w:type="dxa"/>
          </w:tcPr>
          <w:p w14:paraId="1A7E1485"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12</w:t>
            </w:r>
          </w:p>
        </w:tc>
        <w:tc>
          <w:tcPr>
            <w:tcW w:w="1701" w:type="dxa"/>
          </w:tcPr>
          <w:p w14:paraId="71E5F3D5"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842" w:type="dxa"/>
            <w:shd w:val="clear" w:color="auto" w:fill="auto"/>
          </w:tcPr>
          <w:p w14:paraId="1DC8382F"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r>
      <w:tr w:rsidR="00553C37" w:rsidRPr="00D73406" w14:paraId="5F25FCD2" w14:textId="77777777" w:rsidTr="00553C37">
        <w:trPr>
          <w:trHeight w:val="366"/>
        </w:trPr>
        <w:tc>
          <w:tcPr>
            <w:tcW w:w="2268" w:type="dxa"/>
            <w:shd w:val="clear" w:color="auto" w:fill="auto"/>
          </w:tcPr>
          <w:p w14:paraId="5E9A4807" w14:textId="77777777" w:rsidR="00553C37" w:rsidRPr="00D73406" w:rsidRDefault="00553C37" w:rsidP="00553C37">
            <w:pPr>
              <w:pStyle w:val="a5"/>
              <w:tabs>
                <w:tab w:val="left" w:pos="851"/>
              </w:tabs>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Общее</w:t>
            </w:r>
          </w:p>
        </w:tc>
        <w:tc>
          <w:tcPr>
            <w:tcW w:w="1985" w:type="dxa"/>
            <w:shd w:val="clear" w:color="auto" w:fill="auto"/>
          </w:tcPr>
          <w:p w14:paraId="5FCA1007"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14</w:t>
            </w:r>
          </w:p>
        </w:tc>
        <w:tc>
          <w:tcPr>
            <w:tcW w:w="1843" w:type="dxa"/>
            <w:shd w:val="clear" w:color="auto" w:fill="auto"/>
          </w:tcPr>
          <w:p w14:paraId="65D5D46D"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72</w:t>
            </w:r>
          </w:p>
        </w:tc>
        <w:tc>
          <w:tcPr>
            <w:tcW w:w="1701" w:type="dxa"/>
            <w:shd w:val="clear" w:color="auto" w:fill="auto"/>
          </w:tcPr>
          <w:p w14:paraId="57434B6A"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w:t>
            </w:r>
          </w:p>
        </w:tc>
        <w:tc>
          <w:tcPr>
            <w:tcW w:w="1842" w:type="dxa"/>
            <w:shd w:val="clear" w:color="auto" w:fill="auto"/>
          </w:tcPr>
          <w:p w14:paraId="4BB0F7FA" w14:textId="77777777" w:rsidR="00553C37" w:rsidRPr="00D73406" w:rsidRDefault="00553C37" w:rsidP="00553C37">
            <w:pPr>
              <w:pStyle w:val="a5"/>
              <w:tabs>
                <w:tab w:val="left" w:pos="851"/>
              </w:tabs>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86</w:t>
            </w:r>
          </w:p>
        </w:tc>
      </w:tr>
      <w:tr w:rsidR="00553C37" w:rsidRPr="00D73406" w14:paraId="56F09336" w14:textId="77777777" w:rsidTr="00553C37">
        <w:trPr>
          <w:trHeight w:val="366"/>
        </w:trPr>
        <w:tc>
          <w:tcPr>
            <w:tcW w:w="9639" w:type="dxa"/>
            <w:gridSpan w:val="5"/>
            <w:shd w:val="clear" w:color="auto" w:fill="auto"/>
          </w:tcPr>
          <w:p w14:paraId="4F60FDAC" w14:textId="77777777" w:rsidR="00553C37" w:rsidRPr="00D73406" w:rsidRDefault="00553C37" w:rsidP="00553C37">
            <w:pPr>
              <w:pStyle w:val="a5"/>
              <w:tabs>
                <w:tab w:val="left" w:pos="851"/>
              </w:tabs>
              <w:jc w:val="both"/>
              <w:rPr>
                <w:rFonts w:ascii="Times New Roman" w:eastAsia="Times New Roman" w:hAnsi="Times New Roman" w:cs="Times New Roman"/>
                <w:sz w:val="24"/>
                <w:szCs w:val="24"/>
                <w:lang w:eastAsia="ru-RU"/>
              </w:rPr>
            </w:pPr>
            <w:r w:rsidRPr="00D73406">
              <w:rPr>
                <w:rFonts w:ascii="Times New Roman" w:eastAsia="Times New Roman" w:hAnsi="Times New Roman" w:cs="Times New Roman"/>
                <w:sz w:val="24"/>
                <w:szCs w:val="24"/>
                <w:lang w:eastAsia="ru-RU"/>
              </w:rPr>
              <w:t>Примечания: ИО – истинно отрицательный результат, ЛО – ложноотрицательный результат, ЛП – ложноположительный результат, ПМИ – патоморфологическое исследование.</w:t>
            </w:r>
          </w:p>
        </w:tc>
      </w:tr>
    </w:tbl>
    <w:p w14:paraId="664C75C0"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1E4E3F9D"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Согласно таблице 19, у 10 (11,6%) пациентов из 86 было обнаружено расхождение между данными 3Т МРТ и патоморфологического исследования в определении стадии N у пациентов с РПК. Степень согласия между экспертами 3Т МРТ и патоморфологического исследования была определена как существенная в определении стадии T (ƙ=0,78) и в диагностике экстрамуральной сосудистой инвазии (ƙ=0,63), но была умеренной в определении стадии N (ƙ=0,57).</w:t>
      </w:r>
    </w:p>
    <w:p w14:paraId="3AEB1CFD"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Сопоставляя данные 3Т МРТ и патоморфологического исследования была проанализирована диагностическая ценность МРТ. Данные по оценке диагностической точности 3Т МРТ в определении Т стадии РПК, полученные в нашей диссертационной работе, представлены в таблице 20. </w:t>
      </w:r>
    </w:p>
    <w:p w14:paraId="68C3DD2A"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Чувствительность и специфичность 3Т МРТ в определении стадии Т1 составила 100% и 97,5%, соответственно. Чувствительность и специфичность в определении стадии Т2 составила 81,3% и 94,5%, а для стадии Т3 РПК – 87,1% и 92,1%, соответственно. </w:t>
      </w:r>
    </w:p>
    <w:p w14:paraId="3D088A7F"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3Т МРТ имеет 83,3% чувствительность и 92,4% специфичность в определении стадии Т4 РПК. Точность сверхвысокопольной МРТ составила 92,2% в определении Т стадии опухоли прямой кишки.</w:t>
      </w:r>
    </w:p>
    <w:p w14:paraId="0BB5F5BE"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5EA13810"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bCs/>
          <w:sz w:val="28"/>
          <w:szCs w:val="28"/>
          <w:lang w:eastAsia="ru-RU"/>
        </w:rPr>
        <w:lastRenderedPageBreak/>
        <w:t xml:space="preserve">Таблица 20 – </w:t>
      </w:r>
      <w:r w:rsidRPr="00D73406">
        <w:rPr>
          <w:rFonts w:ascii="Times New Roman" w:eastAsia="Times New Roman" w:hAnsi="Times New Roman" w:cs="Times New Roman"/>
          <w:sz w:val="28"/>
          <w:szCs w:val="28"/>
          <w:lang w:eastAsia="ru-RU"/>
        </w:rPr>
        <w:t>Диагностическая ценность сверхвысокопольной МРТ в T стадировании рака прямой кишки</w:t>
      </w:r>
    </w:p>
    <w:p w14:paraId="69F0A6EF"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2566"/>
        <w:gridCol w:w="2251"/>
        <w:gridCol w:w="1067"/>
        <w:gridCol w:w="1068"/>
        <w:gridCol w:w="1430"/>
      </w:tblGrid>
      <w:tr w:rsidR="00553C37" w:rsidRPr="00D73406" w14:paraId="2C76F36B" w14:textId="77777777" w:rsidTr="00553C37">
        <w:trPr>
          <w:trHeight w:val="566"/>
        </w:trPr>
        <w:tc>
          <w:tcPr>
            <w:tcW w:w="1250" w:type="dxa"/>
            <w:shd w:val="clear" w:color="auto" w:fill="FFFFFF" w:themeFill="background1"/>
            <w:hideMark/>
          </w:tcPr>
          <w:p w14:paraId="504118F5"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Стадия </w:t>
            </w:r>
          </w:p>
        </w:tc>
        <w:tc>
          <w:tcPr>
            <w:tcW w:w="2566" w:type="dxa"/>
            <w:shd w:val="clear" w:color="auto" w:fill="FFFFFF" w:themeFill="background1"/>
            <w:hideMark/>
          </w:tcPr>
          <w:p w14:paraId="6C674BB0"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Чувствительность</w:t>
            </w:r>
          </w:p>
        </w:tc>
        <w:tc>
          <w:tcPr>
            <w:tcW w:w="2251" w:type="dxa"/>
            <w:shd w:val="clear" w:color="auto" w:fill="FFFFFF" w:themeFill="background1"/>
            <w:hideMark/>
          </w:tcPr>
          <w:p w14:paraId="51CF933A"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Специфичность</w:t>
            </w:r>
          </w:p>
        </w:tc>
        <w:tc>
          <w:tcPr>
            <w:tcW w:w="1067" w:type="dxa"/>
            <w:shd w:val="clear" w:color="auto" w:fill="FFFFFF" w:themeFill="background1"/>
            <w:hideMark/>
          </w:tcPr>
          <w:p w14:paraId="234FEE51"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ППЗ</w:t>
            </w:r>
          </w:p>
        </w:tc>
        <w:tc>
          <w:tcPr>
            <w:tcW w:w="1068" w:type="dxa"/>
            <w:shd w:val="clear" w:color="auto" w:fill="FFFFFF" w:themeFill="background1"/>
            <w:hideMark/>
          </w:tcPr>
          <w:p w14:paraId="4C764F86"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НПЗ</w:t>
            </w:r>
          </w:p>
        </w:tc>
        <w:tc>
          <w:tcPr>
            <w:tcW w:w="1430" w:type="dxa"/>
            <w:shd w:val="clear" w:color="auto" w:fill="FFFFFF" w:themeFill="background1"/>
            <w:hideMark/>
          </w:tcPr>
          <w:p w14:paraId="71D5A710"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Точность</w:t>
            </w:r>
          </w:p>
        </w:tc>
      </w:tr>
      <w:tr w:rsidR="00553C37" w:rsidRPr="00D73406" w14:paraId="12C4FE1C" w14:textId="77777777" w:rsidTr="00553C37">
        <w:tc>
          <w:tcPr>
            <w:tcW w:w="1250" w:type="dxa"/>
            <w:shd w:val="clear" w:color="auto" w:fill="FFFFFF" w:themeFill="background1"/>
            <w:hideMark/>
          </w:tcPr>
          <w:p w14:paraId="6A652B35"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Т1</w:t>
            </w:r>
          </w:p>
        </w:tc>
        <w:tc>
          <w:tcPr>
            <w:tcW w:w="2566" w:type="dxa"/>
            <w:shd w:val="clear" w:color="auto" w:fill="FFFFFF" w:themeFill="background1"/>
            <w:hideMark/>
          </w:tcPr>
          <w:p w14:paraId="46377A34"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100%</w:t>
            </w:r>
          </w:p>
        </w:tc>
        <w:tc>
          <w:tcPr>
            <w:tcW w:w="2251" w:type="dxa"/>
            <w:shd w:val="clear" w:color="auto" w:fill="FFFFFF" w:themeFill="background1"/>
            <w:hideMark/>
          </w:tcPr>
          <w:p w14:paraId="5957F096"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97,5%</w:t>
            </w:r>
          </w:p>
        </w:tc>
        <w:tc>
          <w:tcPr>
            <w:tcW w:w="1067" w:type="dxa"/>
            <w:shd w:val="clear" w:color="auto" w:fill="FFFFFF" w:themeFill="background1"/>
            <w:hideMark/>
          </w:tcPr>
          <w:p w14:paraId="1DB58036"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100%</w:t>
            </w:r>
          </w:p>
        </w:tc>
        <w:tc>
          <w:tcPr>
            <w:tcW w:w="1068" w:type="dxa"/>
            <w:shd w:val="clear" w:color="auto" w:fill="FFFFFF" w:themeFill="background1"/>
            <w:hideMark/>
          </w:tcPr>
          <w:p w14:paraId="570469AA"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71,9%</w:t>
            </w:r>
          </w:p>
        </w:tc>
        <w:tc>
          <w:tcPr>
            <w:tcW w:w="1430" w:type="dxa"/>
            <w:shd w:val="clear" w:color="auto" w:fill="FFFFFF" w:themeFill="background1"/>
            <w:hideMark/>
          </w:tcPr>
          <w:p w14:paraId="5F5674A0"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97,6%</w:t>
            </w:r>
          </w:p>
        </w:tc>
      </w:tr>
      <w:tr w:rsidR="00553C37" w:rsidRPr="00D73406" w14:paraId="4223215D" w14:textId="77777777" w:rsidTr="00553C37">
        <w:tc>
          <w:tcPr>
            <w:tcW w:w="1250" w:type="dxa"/>
            <w:shd w:val="clear" w:color="auto" w:fill="FFFFFF" w:themeFill="background1"/>
            <w:hideMark/>
          </w:tcPr>
          <w:p w14:paraId="2A5545CD"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Т2</w:t>
            </w:r>
          </w:p>
        </w:tc>
        <w:tc>
          <w:tcPr>
            <w:tcW w:w="2566" w:type="dxa"/>
            <w:shd w:val="clear" w:color="auto" w:fill="FFFFFF" w:themeFill="background1"/>
            <w:hideMark/>
          </w:tcPr>
          <w:p w14:paraId="246383D8"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81,3%</w:t>
            </w:r>
          </w:p>
        </w:tc>
        <w:tc>
          <w:tcPr>
            <w:tcW w:w="2251" w:type="dxa"/>
            <w:shd w:val="clear" w:color="auto" w:fill="FFFFFF" w:themeFill="background1"/>
            <w:hideMark/>
          </w:tcPr>
          <w:p w14:paraId="18C5BC0E"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94,5%</w:t>
            </w:r>
          </w:p>
        </w:tc>
        <w:tc>
          <w:tcPr>
            <w:tcW w:w="1067" w:type="dxa"/>
            <w:shd w:val="clear" w:color="auto" w:fill="FFFFFF" w:themeFill="background1"/>
            <w:hideMark/>
          </w:tcPr>
          <w:p w14:paraId="74CC1C9B"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95,3%</w:t>
            </w:r>
          </w:p>
        </w:tc>
        <w:tc>
          <w:tcPr>
            <w:tcW w:w="1068" w:type="dxa"/>
            <w:shd w:val="clear" w:color="auto" w:fill="FFFFFF" w:themeFill="background1"/>
            <w:hideMark/>
          </w:tcPr>
          <w:p w14:paraId="55725700"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78,5%</w:t>
            </w:r>
          </w:p>
        </w:tc>
        <w:tc>
          <w:tcPr>
            <w:tcW w:w="1430" w:type="dxa"/>
            <w:shd w:val="clear" w:color="auto" w:fill="FFFFFF" w:themeFill="background1"/>
            <w:hideMark/>
          </w:tcPr>
          <w:p w14:paraId="1E807C09"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92,1%</w:t>
            </w:r>
          </w:p>
        </w:tc>
      </w:tr>
      <w:tr w:rsidR="00553C37" w:rsidRPr="00D73406" w14:paraId="49FED43B" w14:textId="77777777" w:rsidTr="00553C37">
        <w:tc>
          <w:tcPr>
            <w:tcW w:w="1250" w:type="dxa"/>
            <w:shd w:val="clear" w:color="auto" w:fill="FFFFFF" w:themeFill="background1"/>
            <w:hideMark/>
          </w:tcPr>
          <w:p w14:paraId="58C3BA2F"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Т3</w:t>
            </w:r>
          </w:p>
        </w:tc>
        <w:tc>
          <w:tcPr>
            <w:tcW w:w="2566" w:type="dxa"/>
            <w:shd w:val="clear" w:color="auto" w:fill="FFFFFF" w:themeFill="background1"/>
            <w:hideMark/>
          </w:tcPr>
          <w:p w14:paraId="67CA8F43"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87,1%</w:t>
            </w:r>
          </w:p>
        </w:tc>
        <w:tc>
          <w:tcPr>
            <w:tcW w:w="2251" w:type="dxa"/>
            <w:shd w:val="clear" w:color="auto" w:fill="FFFFFF" w:themeFill="background1"/>
            <w:hideMark/>
          </w:tcPr>
          <w:p w14:paraId="60E6F6A6"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92,1%</w:t>
            </w:r>
          </w:p>
        </w:tc>
        <w:tc>
          <w:tcPr>
            <w:tcW w:w="1067" w:type="dxa"/>
            <w:shd w:val="clear" w:color="auto" w:fill="FFFFFF" w:themeFill="background1"/>
            <w:hideMark/>
          </w:tcPr>
          <w:p w14:paraId="17911B12"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85,1%</w:t>
            </w:r>
          </w:p>
        </w:tc>
        <w:tc>
          <w:tcPr>
            <w:tcW w:w="1068" w:type="dxa"/>
            <w:shd w:val="clear" w:color="auto" w:fill="FFFFFF" w:themeFill="background1"/>
            <w:hideMark/>
          </w:tcPr>
          <w:p w14:paraId="34C83012"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87,5%</w:t>
            </w:r>
          </w:p>
        </w:tc>
        <w:tc>
          <w:tcPr>
            <w:tcW w:w="1430" w:type="dxa"/>
            <w:shd w:val="clear" w:color="auto" w:fill="FFFFFF" w:themeFill="background1"/>
            <w:hideMark/>
          </w:tcPr>
          <w:p w14:paraId="7EE8F4A8"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89,0%</w:t>
            </w:r>
          </w:p>
        </w:tc>
      </w:tr>
      <w:tr w:rsidR="00553C37" w:rsidRPr="00D73406" w14:paraId="7DF0ABDE" w14:textId="77777777" w:rsidTr="00553C37">
        <w:tc>
          <w:tcPr>
            <w:tcW w:w="1250" w:type="dxa"/>
            <w:shd w:val="clear" w:color="auto" w:fill="FFFFFF" w:themeFill="background1"/>
            <w:hideMark/>
          </w:tcPr>
          <w:p w14:paraId="5020B75F"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Т4</w:t>
            </w:r>
          </w:p>
        </w:tc>
        <w:tc>
          <w:tcPr>
            <w:tcW w:w="2566" w:type="dxa"/>
            <w:shd w:val="clear" w:color="auto" w:fill="FFFFFF" w:themeFill="background1"/>
            <w:hideMark/>
          </w:tcPr>
          <w:p w14:paraId="12278C7C"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83,3%</w:t>
            </w:r>
          </w:p>
        </w:tc>
        <w:tc>
          <w:tcPr>
            <w:tcW w:w="2251" w:type="dxa"/>
            <w:shd w:val="clear" w:color="auto" w:fill="FFFFFF" w:themeFill="background1"/>
            <w:hideMark/>
          </w:tcPr>
          <w:p w14:paraId="124523C7"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92,4%</w:t>
            </w:r>
          </w:p>
        </w:tc>
        <w:tc>
          <w:tcPr>
            <w:tcW w:w="1067" w:type="dxa"/>
            <w:shd w:val="clear" w:color="auto" w:fill="FFFFFF" w:themeFill="background1"/>
            <w:hideMark/>
          </w:tcPr>
          <w:p w14:paraId="017A3BA6"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93,1%</w:t>
            </w:r>
          </w:p>
        </w:tc>
        <w:tc>
          <w:tcPr>
            <w:tcW w:w="1068" w:type="dxa"/>
            <w:shd w:val="clear" w:color="auto" w:fill="FFFFFF" w:themeFill="background1"/>
            <w:hideMark/>
          </w:tcPr>
          <w:p w14:paraId="494F052E"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81,9%</w:t>
            </w:r>
          </w:p>
        </w:tc>
        <w:tc>
          <w:tcPr>
            <w:tcW w:w="1430" w:type="dxa"/>
            <w:shd w:val="clear" w:color="auto" w:fill="FFFFFF" w:themeFill="background1"/>
            <w:hideMark/>
          </w:tcPr>
          <w:p w14:paraId="77868030"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90,0%</w:t>
            </w:r>
          </w:p>
        </w:tc>
      </w:tr>
      <w:tr w:rsidR="00553C37" w:rsidRPr="00D73406" w14:paraId="3CF1BC67" w14:textId="77777777" w:rsidTr="00553C37">
        <w:tc>
          <w:tcPr>
            <w:tcW w:w="1250" w:type="dxa"/>
            <w:shd w:val="clear" w:color="auto" w:fill="FFFFFF" w:themeFill="background1"/>
            <w:hideMark/>
          </w:tcPr>
          <w:p w14:paraId="14FE5C5C"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Среднее </w:t>
            </w:r>
          </w:p>
        </w:tc>
        <w:tc>
          <w:tcPr>
            <w:tcW w:w="2566" w:type="dxa"/>
            <w:shd w:val="clear" w:color="auto" w:fill="FFFFFF" w:themeFill="background1"/>
            <w:hideMark/>
          </w:tcPr>
          <w:p w14:paraId="7D2A00DF"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87,9%</w:t>
            </w:r>
          </w:p>
        </w:tc>
        <w:tc>
          <w:tcPr>
            <w:tcW w:w="2251" w:type="dxa"/>
            <w:shd w:val="clear" w:color="auto" w:fill="FFFFFF" w:themeFill="background1"/>
            <w:hideMark/>
          </w:tcPr>
          <w:p w14:paraId="4F7067D7"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94,1%</w:t>
            </w:r>
          </w:p>
        </w:tc>
        <w:tc>
          <w:tcPr>
            <w:tcW w:w="1067" w:type="dxa"/>
            <w:shd w:val="clear" w:color="auto" w:fill="FFFFFF" w:themeFill="background1"/>
            <w:hideMark/>
          </w:tcPr>
          <w:p w14:paraId="264C94A0"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93,4%</w:t>
            </w:r>
          </w:p>
        </w:tc>
        <w:tc>
          <w:tcPr>
            <w:tcW w:w="1068" w:type="dxa"/>
            <w:shd w:val="clear" w:color="auto" w:fill="FFFFFF" w:themeFill="background1"/>
            <w:hideMark/>
          </w:tcPr>
          <w:p w14:paraId="62EE78B8"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80,0%</w:t>
            </w:r>
          </w:p>
        </w:tc>
        <w:tc>
          <w:tcPr>
            <w:tcW w:w="1430" w:type="dxa"/>
            <w:shd w:val="clear" w:color="auto" w:fill="FFFFFF" w:themeFill="background1"/>
            <w:hideMark/>
          </w:tcPr>
          <w:p w14:paraId="719A0654"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92,2%</w:t>
            </w:r>
          </w:p>
        </w:tc>
      </w:tr>
      <w:tr w:rsidR="00553C37" w:rsidRPr="00D73406" w14:paraId="3AA3EF7B" w14:textId="77777777" w:rsidTr="00553C37">
        <w:tc>
          <w:tcPr>
            <w:tcW w:w="9632" w:type="dxa"/>
            <w:gridSpan w:val="6"/>
            <w:shd w:val="clear" w:color="auto" w:fill="FFFFFF" w:themeFill="background1"/>
          </w:tcPr>
          <w:p w14:paraId="20D586DF" w14:textId="77777777" w:rsidR="00553C37" w:rsidRPr="00D73406" w:rsidRDefault="00553C37" w:rsidP="00553C37">
            <w:pPr>
              <w:pStyle w:val="a5"/>
              <w:jc w:val="both"/>
              <w:rPr>
                <w:rFonts w:ascii="Times New Roman" w:eastAsia="Times New Roman" w:hAnsi="Times New Roman" w:cs="Times New Roman"/>
                <w:sz w:val="24"/>
                <w:szCs w:val="24"/>
                <w:lang w:eastAsia="ru-RU"/>
              </w:rPr>
            </w:pPr>
            <w:r w:rsidRPr="00D73406">
              <w:rPr>
                <w:rFonts w:ascii="Times New Roman" w:eastAsia="Times New Roman" w:hAnsi="Times New Roman" w:cs="Times New Roman"/>
                <w:sz w:val="24"/>
                <w:szCs w:val="24"/>
                <w:lang w:eastAsia="ru-RU"/>
              </w:rPr>
              <w:t>Примечания: НПЗ – негативное предиктивное значение, ППЗ – позитивное предиктивное значение.</w:t>
            </w:r>
          </w:p>
        </w:tc>
      </w:tr>
    </w:tbl>
    <w:p w14:paraId="3E270CB0" w14:textId="77777777" w:rsidR="00553C37" w:rsidRPr="00D73406" w:rsidRDefault="00553C37" w:rsidP="00553C37">
      <w:pPr>
        <w:pStyle w:val="a5"/>
        <w:rPr>
          <w:rFonts w:ascii="Times New Roman" w:eastAsia="Times New Roman" w:hAnsi="Times New Roman" w:cs="Times New Roman"/>
          <w:sz w:val="28"/>
          <w:szCs w:val="28"/>
          <w:lang w:eastAsia="ru-RU"/>
        </w:rPr>
      </w:pPr>
    </w:p>
    <w:p w14:paraId="7B1E8EF4"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Более подробные результаты анализа по изучению диагностической значимости 3Т МРТ в определении стадии N представлены в таблице 21.</w:t>
      </w:r>
    </w:p>
    <w:p w14:paraId="5E5F30BB"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04DD6D26"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Таблица 21 – Диагностическая точность сверхвысокопольной МРТ в N стадировании рака прямой кишки</w:t>
      </w:r>
    </w:p>
    <w:p w14:paraId="3DB0FDE8" w14:textId="77777777" w:rsidR="00553C37" w:rsidRPr="00D73406" w:rsidRDefault="00553C37" w:rsidP="00553C37">
      <w:pPr>
        <w:pStyle w:val="a5"/>
        <w:jc w:val="both"/>
        <w:rPr>
          <w:rFonts w:ascii="Times New Roman" w:eastAsia="Times New Roman"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8"/>
        <w:gridCol w:w="2378"/>
        <w:gridCol w:w="2113"/>
        <w:gridCol w:w="1265"/>
        <w:gridCol w:w="1265"/>
        <w:gridCol w:w="1403"/>
      </w:tblGrid>
      <w:tr w:rsidR="00553C37" w:rsidRPr="00D73406" w14:paraId="3C9EE0B2" w14:textId="77777777" w:rsidTr="00553C37">
        <w:trPr>
          <w:trHeight w:val="581"/>
        </w:trPr>
        <w:tc>
          <w:tcPr>
            <w:tcW w:w="1208" w:type="dxa"/>
            <w:shd w:val="clear" w:color="auto" w:fill="FFFFFF" w:themeFill="background1"/>
            <w:hideMark/>
          </w:tcPr>
          <w:p w14:paraId="4A098279"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Стадия </w:t>
            </w:r>
          </w:p>
        </w:tc>
        <w:tc>
          <w:tcPr>
            <w:tcW w:w="2378" w:type="dxa"/>
            <w:shd w:val="clear" w:color="auto" w:fill="FFFFFF" w:themeFill="background1"/>
            <w:hideMark/>
          </w:tcPr>
          <w:p w14:paraId="69DF49F3"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Чувствительность</w:t>
            </w:r>
          </w:p>
        </w:tc>
        <w:tc>
          <w:tcPr>
            <w:tcW w:w="2113" w:type="dxa"/>
            <w:shd w:val="clear" w:color="auto" w:fill="FFFFFF" w:themeFill="background1"/>
            <w:hideMark/>
          </w:tcPr>
          <w:p w14:paraId="3624E1FE"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Специфичность</w:t>
            </w:r>
          </w:p>
        </w:tc>
        <w:tc>
          <w:tcPr>
            <w:tcW w:w="1265" w:type="dxa"/>
            <w:shd w:val="clear" w:color="auto" w:fill="FFFFFF" w:themeFill="background1"/>
            <w:hideMark/>
          </w:tcPr>
          <w:p w14:paraId="3FFEAAA2"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ППЗ</w:t>
            </w:r>
          </w:p>
        </w:tc>
        <w:tc>
          <w:tcPr>
            <w:tcW w:w="1265" w:type="dxa"/>
            <w:shd w:val="clear" w:color="auto" w:fill="FFFFFF" w:themeFill="background1"/>
            <w:hideMark/>
          </w:tcPr>
          <w:p w14:paraId="27E4EF21"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НПЗ</w:t>
            </w:r>
          </w:p>
        </w:tc>
        <w:tc>
          <w:tcPr>
            <w:tcW w:w="1403" w:type="dxa"/>
            <w:shd w:val="clear" w:color="auto" w:fill="FFFFFF" w:themeFill="background1"/>
            <w:hideMark/>
          </w:tcPr>
          <w:p w14:paraId="14B69C82"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Точность</w:t>
            </w:r>
          </w:p>
        </w:tc>
      </w:tr>
      <w:tr w:rsidR="00553C37" w:rsidRPr="00D73406" w14:paraId="7B5BB404" w14:textId="77777777" w:rsidTr="00553C37">
        <w:tc>
          <w:tcPr>
            <w:tcW w:w="1208" w:type="dxa"/>
            <w:shd w:val="clear" w:color="auto" w:fill="FFFFFF" w:themeFill="background1"/>
            <w:hideMark/>
          </w:tcPr>
          <w:p w14:paraId="361EF2B8"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w:t>
            </w:r>
            <w:r w:rsidRPr="00D73406">
              <w:rPr>
                <w:rFonts w:ascii="Times New Roman" w:eastAsia="Times New Roman" w:hAnsi="Times New Roman" w:cs="Times New Roman"/>
                <w:sz w:val="28"/>
                <w:szCs w:val="28"/>
                <w:vertAlign w:val="subscript"/>
                <w:lang w:eastAsia="ru-RU"/>
              </w:rPr>
              <w:t>0</w:t>
            </w:r>
          </w:p>
        </w:tc>
        <w:tc>
          <w:tcPr>
            <w:tcW w:w="2378" w:type="dxa"/>
            <w:shd w:val="clear" w:color="auto" w:fill="FFFFFF" w:themeFill="background1"/>
            <w:hideMark/>
          </w:tcPr>
          <w:p w14:paraId="5C523F74"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72,5%</w:t>
            </w:r>
          </w:p>
        </w:tc>
        <w:tc>
          <w:tcPr>
            <w:tcW w:w="2113" w:type="dxa"/>
            <w:shd w:val="clear" w:color="auto" w:fill="FFFFFF" w:themeFill="background1"/>
            <w:hideMark/>
          </w:tcPr>
          <w:p w14:paraId="5A593156"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94,1%</w:t>
            </w:r>
          </w:p>
        </w:tc>
        <w:tc>
          <w:tcPr>
            <w:tcW w:w="1265" w:type="dxa"/>
            <w:shd w:val="clear" w:color="auto" w:fill="FFFFFF" w:themeFill="background1"/>
            <w:hideMark/>
          </w:tcPr>
          <w:p w14:paraId="2AC6952C"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70,8%</w:t>
            </w:r>
          </w:p>
        </w:tc>
        <w:tc>
          <w:tcPr>
            <w:tcW w:w="1265" w:type="dxa"/>
            <w:shd w:val="clear" w:color="auto" w:fill="FFFFFF" w:themeFill="background1"/>
            <w:hideMark/>
          </w:tcPr>
          <w:p w14:paraId="1F55862A"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91,7%</w:t>
            </w:r>
          </w:p>
        </w:tc>
        <w:tc>
          <w:tcPr>
            <w:tcW w:w="1403" w:type="dxa"/>
            <w:shd w:val="clear" w:color="auto" w:fill="FFFFFF" w:themeFill="background1"/>
            <w:hideMark/>
          </w:tcPr>
          <w:p w14:paraId="2F08B02E"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88,2%</w:t>
            </w:r>
          </w:p>
        </w:tc>
      </w:tr>
      <w:tr w:rsidR="00553C37" w:rsidRPr="00D73406" w14:paraId="4EB19457" w14:textId="77777777" w:rsidTr="00553C37">
        <w:tc>
          <w:tcPr>
            <w:tcW w:w="1208" w:type="dxa"/>
            <w:shd w:val="clear" w:color="auto" w:fill="FFFFFF" w:themeFill="background1"/>
            <w:hideMark/>
          </w:tcPr>
          <w:p w14:paraId="0815FF75"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N</w:t>
            </w:r>
            <w:r w:rsidRPr="00D73406">
              <w:rPr>
                <w:rFonts w:ascii="Times New Roman" w:eastAsia="Times New Roman" w:hAnsi="Times New Roman" w:cs="Times New Roman"/>
                <w:sz w:val="28"/>
                <w:szCs w:val="28"/>
                <w:vertAlign w:val="subscript"/>
                <w:lang w:eastAsia="ru-RU"/>
              </w:rPr>
              <w:t>1,2,3</w:t>
            </w:r>
          </w:p>
        </w:tc>
        <w:tc>
          <w:tcPr>
            <w:tcW w:w="2378" w:type="dxa"/>
            <w:shd w:val="clear" w:color="auto" w:fill="FFFFFF" w:themeFill="background1"/>
            <w:hideMark/>
          </w:tcPr>
          <w:p w14:paraId="4EF5E4AC"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94,3%</w:t>
            </w:r>
          </w:p>
        </w:tc>
        <w:tc>
          <w:tcPr>
            <w:tcW w:w="2113" w:type="dxa"/>
            <w:shd w:val="clear" w:color="auto" w:fill="FFFFFF" w:themeFill="background1"/>
            <w:hideMark/>
          </w:tcPr>
          <w:p w14:paraId="4A528B07"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66,7%</w:t>
            </w:r>
          </w:p>
        </w:tc>
        <w:tc>
          <w:tcPr>
            <w:tcW w:w="1265" w:type="dxa"/>
            <w:shd w:val="clear" w:color="auto" w:fill="FFFFFF" w:themeFill="background1"/>
            <w:hideMark/>
          </w:tcPr>
          <w:p w14:paraId="5BAC5EA3"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92,5%</w:t>
            </w:r>
          </w:p>
        </w:tc>
        <w:tc>
          <w:tcPr>
            <w:tcW w:w="1265" w:type="dxa"/>
            <w:shd w:val="clear" w:color="auto" w:fill="FFFFFF" w:themeFill="background1"/>
            <w:hideMark/>
          </w:tcPr>
          <w:p w14:paraId="7EB77DE9"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72,7%</w:t>
            </w:r>
          </w:p>
        </w:tc>
        <w:tc>
          <w:tcPr>
            <w:tcW w:w="1403" w:type="dxa"/>
            <w:shd w:val="clear" w:color="auto" w:fill="FFFFFF" w:themeFill="background1"/>
            <w:hideMark/>
          </w:tcPr>
          <w:p w14:paraId="606646A8"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89,2%</w:t>
            </w:r>
          </w:p>
        </w:tc>
      </w:tr>
      <w:tr w:rsidR="00553C37" w:rsidRPr="00D73406" w14:paraId="5DC74867" w14:textId="77777777" w:rsidTr="00553C37">
        <w:tc>
          <w:tcPr>
            <w:tcW w:w="1208" w:type="dxa"/>
            <w:shd w:val="clear" w:color="auto" w:fill="FFFFFF" w:themeFill="background1"/>
            <w:hideMark/>
          </w:tcPr>
          <w:p w14:paraId="0D94AA5F" w14:textId="77777777" w:rsidR="00553C37" w:rsidRPr="00D73406" w:rsidRDefault="00553C37" w:rsidP="00553C37">
            <w:pPr>
              <w:pStyle w:val="a5"/>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Среднее</w:t>
            </w:r>
          </w:p>
        </w:tc>
        <w:tc>
          <w:tcPr>
            <w:tcW w:w="2378" w:type="dxa"/>
            <w:shd w:val="clear" w:color="auto" w:fill="FFFFFF" w:themeFill="background1"/>
            <w:hideMark/>
          </w:tcPr>
          <w:p w14:paraId="1B58AD0B"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83,4%</w:t>
            </w:r>
          </w:p>
        </w:tc>
        <w:tc>
          <w:tcPr>
            <w:tcW w:w="2113" w:type="dxa"/>
            <w:shd w:val="clear" w:color="auto" w:fill="FFFFFF" w:themeFill="background1"/>
            <w:hideMark/>
          </w:tcPr>
          <w:p w14:paraId="33F3511E"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80,4%</w:t>
            </w:r>
          </w:p>
        </w:tc>
        <w:tc>
          <w:tcPr>
            <w:tcW w:w="1265" w:type="dxa"/>
            <w:shd w:val="clear" w:color="auto" w:fill="FFFFFF" w:themeFill="background1"/>
            <w:hideMark/>
          </w:tcPr>
          <w:p w14:paraId="187BC8BD"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81,7%</w:t>
            </w:r>
          </w:p>
        </w:tc>
        <w:tc>
          <w:tcPr>
            <w:tcW w:w="1265" w:type="dxa"/>
            <w:shd w:val="clear" w:color="auto" w:fill="FFFFFF" w:themeFill="background1"/>
            <w:hideMark/>
          </w:tcPr>
          <w:p w14:paraId="5FD0B028"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82,2%</w:t>
            </w:r>
          </w:p>
        </w:tc>
        <w:tc>
          <w:tcPr>
            <w:tcW w:w="1403" w:type="dxa"/>
            <w:shd w:val="clear" w:color="auto" w:fill="FFFFFF" w:themeFill="background1"/>
            <w:hideMark/>
          </w:tcPr>
          <w:p w14:paraId="6402E2E5" w14:textId="77777777" w:rsidR="00553C37" w:rsidRPr="00D73406" w:rsidRDefault="00553C37" w:rsidP="00553C37">
            <w:pPr>
              <w:pStyle w:val="a5"/>
              <w:jc w:val="center"/>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88,7%</w:t>
            </w:r>
          </w:p>
        </w:tc>
      </w:tr>
      <w:tr w:rsidR="00553C37" w:rsidRPr="00D73406" w14:paraId="2099453D" w14:textId="77777777" w:rsidTr="00553C37">
        <w:tc>
          <w:tcPr>
            <w:tcW w:w="9632" w:type="dxa"/>
            <w:gridSpan w:val="6"/>
            <w:shd w:val="clear" w:color="auto" w:fill="FFFFFF" w:themeFill="background1"/>
          </w:tcPr>
          <w:p w14:paraId="41316FC2" w14:textId="77777777" w:rsidR="00553C37" w:rsidRPr="00D73406" w:rsidRDefault="00553C37" w:rsidP="00553C37">
            <w:pPr>
              <w:pStyle w:val="a5"/>
              <w:jc w:val="both"/>
              <w:rPr>
                <w:rFonts w:ascii="Times New Roman" w:eastAsia="Times New Roman" w:hAnsi="Times New Roman" w:cs="Times New Roman"/>
                <w:sz w:val="24"/>
                <w:szCs w:val="24"/>
                <w:lang w:eastAsia="ru-RU"/>
              </w:rPr>
            </w:pPr>
            <w:r w:rsidRPr="00D73406">
              <w:rPr>
                <w:rFonts w:ascii="Times New Roman" w:eastAsia="Times New Roman" w:hAnsi="Times New Roman" w:cs="Times New Roman"/>
                <w:sz w:val="24"/>
                <w:szCs w:val="24"/>
                <w:lang w:eastAsia="ru-RU"/>
              </w:rPr>
              <w:t>Примечания: ППЗ – положительное предиктивное значение, НПЗ – негативное предиктивное значение</w:t>
            </w:r>
          </w:p>
        </w:tc>
      </w:tr>
    </w:tbl>
    <w:p w14:paraId="3301EDE2"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p>
    <w:p w14:paraId="6C0FBDD5" w14:textId="77777777"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Как видно из таблицы 21, при оценке метастатических лимфатических узлов мы получили 83,4% чувствительность и 80,4% специфичность. При этом была отмечена относительно более низкая чувствительность МРТ для стадии N0 (72,5%), при достаточно высокой специфичности (94,1%), что указывает на возможность гипердиагностики метастатических лимфатических узлов по МРТ. Однако, при наличии метастатических лимфоузлов узлов (N</w:t>
      </w:r>
      <w:r w:rsidRPr="00D73406">
        <w:rPr>
          <w:rFonts w:ascii="Times New Roman" w:eastAsia="Times New Roman" w:hAnsi="Times New Roman" w:cs="Times New Roman"/>
          <w:sz w:val="28"/>
          <w:szCs w:val="28"/>
          <w:vertAlign w:val="subscript"/>
          <w:lang w:eastAsia="ru-RU"/>
        </w:rPr>
        <w:t>1-2-3</w:t>
      </w:r>
      <w:r w:rsidRPr="00D73406">
        <w:rPr>
          <w:rFonts w:ascii="Times New Roman" w:eastAsia="Times New Roman" w:hAnsi="Times New Roman" w:cs="Times New Roman"/>
          <w:sz w:val="28"/>
          <w:szCs w:val="28"/>
          <w:lang w:eastAsia="ru-RU"/>
        </w:rPr>
        <w:t xml:space="preserve">) была получена обратная картина – высокая чувствительность (94,3%) и относительно низкая специфичность 66,7%. </w:t>
      </w:r>
    </w:p>
    <w:p w14:paraId="32F28034" w14:textId="77777777" w:rsidR="00553C37" w:rsidRPr="00D73406" w:rsidRDefault="00553C37" w:rsidP="00553C37">
      <w:pPr>
        <w:pStyle w:val="a5"/>
        <w:tabs>
          <w:tab w:val="left" w:pos="851"/>
        </w:tabs>
        <w:ind w:firstLine="851"/>
        <w:jc w:val="both"/>
        <w:rPr>
          <w:rFonts w:ascii="Times New Roman" w:hAnsi="Times New Roman" w:cs="Times New Roman"/>
          <w:b/>
          <w:sz w:val="28"/>
          <w:szCs w:val="28"/>
        </w:rPr>
      </w:pPr>
      <w:r w:rsidRPr="00D73406">
        <w:rPr>
          <w:rFonts w:ascii="Times New Roman" w:eastAsia="Times New Roman" w:hAnsi="Times New Roman" w:cs="Times New Roman"/>
          <w:sz w:val="28"/>
          <w:szCs w:val="28"/>
          <w:lang w:eastAsia="ru-RU"/>
        </w:rPr>
        <w:t>Таким образом, сверхвысокопольн</w:t>
      </w:r>
      <w:r w:rsidR="001018D2" w:rsidRPr="00D73406">
        <w:rPr>
          <w:rFonts w:ascii="Times New Roman" w:eastAsia="Times New Roman" w:hAnsi="Times New Roman" w:cs="Times New Roman"/>
          <w:sz w:val="28"/>
          <w:szCs w:val="28"/>
          <w:lang w:eastAsia="ru-RU"/>
        </w:rPr>
        <w:t>ая</w:t>
      </w:r>
      <w:r w:rsidRPr="00D73406">
        <w:rPr>
          <w:rFonts w:ascii="Times New Roman" w:eastAsia="Times New Roman" w:hAnsi="Times New Roman" w:cs="Times New Roman"/>
          <w:sz w:val="28"/>
          <w:szCs w:val="28"/>
          <w:lang w:eastAsia="ru-RU"/>
        </w:rPr>
        <w:t xml:space="preserve"> МРТ обеспечивает высокий уровень диагностической точности в определении Т и N стадии (92,2% и 88,7% соответственно), включая оценку инфильтрации мезоректальной фасции и инвазии сосудов. РПК наиболее чаще была локализована в нижне-ампулярном отделе прямой кишки. При оценке формы роста опухоли РПК превалировал экзофитный тип роста (64%). Анализ показателей диффузии в тканях опухоли прямой кишки показал, что наиболее значимое ограничение диффузии обнаружена у пациентов с муцинозной аденокарциномой.</w:t>
      </w:r>
      <w:r w:rsidRPr="00D73406">
        <w:rPr>
          <w:rFonts w:ascii="Times New Roman" w:hAnsi="Times New Roman" w:cs="Times New Roman"/>
          <w:b/>
          <w:sz w:val="28"/>
          <w:szCs w:val="28"/>
        </w:rPr>
        <w:br w:type="page"/>
      </w:r>
    </w:p>
    <w:p w14:paraId="1C2D0D0E" w14:textId="77777777" w:rsidR="00553C37" w:rsidRPr="00D73406" w:rsidRDefault="00553C37" w:rsidP="00553C37">
      <w:pPr>
        <w:pStyle w:val="a5"/>
        <w:jc w:val="center"/>
        <w:rPr>
          <w:rFonts w:ascii="Times New Roman" w:hAnsi="Times New Roman" w:cs="Times New Roman"/>
          <w:b/>
          <w:color w:val="000000" w:themeColor="text1"/>
          <w:sz w:val="28"/>
          <w:szCs w:val="28"/>
        </w:rPr>
      </w:pPr>
      <w:r w:rsidRPr="00D73406">
        <w:rPr>
          <w:rFonts w:ascii="Times New Roman" w:hAnsi="Times New Roman" w:cs="Times New Roman"/>
          <w:b/>
          <w:color w:val="000000" w:themeColor="text1"/>
          <w:sz w:val="28"/>
          <w:szCs w:val="28"/>
        </w:rPr>
        <w:lastRenderedPageBreak/>
        <w:t xml:space="preserve">4 ОБСУЖДЕНИЕ ПОЛУЧЕННЫХ ДАННЫХ </w:t>
      </w:r>
    </w:p>
    <w:p w14:paraId="075A947A" w14:textId="77777777" w:rsidR="00553C37" w:rsidRPr="00D73406" w:rsidRDefault="00553C37" w:rsidP="00553C37">
      <w:pPr>
        <w:pStyle w:val="a5"/>
        <w:jc w:val="center"/>
        <w:rPr>
          <w:rFonts w:ascii="Times New Roman" w:hAnsi="Times New Roman" w:cs="Times New Roman"/>
          <w:b/>
          <w:sz w:val="28"/>
          <w:szCs w:val="28"/>
        </w:rPr>
      </w:pPr>
    </w:p>
    <w:p w14:paraId="194CAFC4" w14:textId="456E72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Колоректальный рак является актуальной проблемой как в Казахстане, так и во всем мире</w:t>
      </w:r>
      <w:r w:rsidR="003E63FC" w:rsidRPr="00D73406">
        <w:rPr>
          <w:rFonts w:ascii="Times New Roman" w:hAnsi="Times New Roman" w:cs="Times New Roman"/>
          <w:sz w:val="28"/>
          <w:szCs w:val="28"/>
        </w:rPr>
        <w:t xml:space="preserve">. Актуальность проблемы связана с высокими показателями заболеваемости и смертности от КРР. </w:t>
      </w:r>
      <w:r w:rsidR="00041C86" w:rsidRPr="00D73406">
        <w:rPr>
          <w:rFonts w:ascii="Times New Roman" w:hAnsi="Times New Roman" w:cs="Times New Roman"/>
          <w:sz w:val="28"/>
          <w:szCs w:val="28"/>
        </w:rPr>
        <w:t>Согласно прогнозам, к 2035 году число новых случаев заболевания раком толстой кишки</w:t>
      </w:r>
      <w:r w:rsidR="003E63FC" w:rsidRPr="00D73406">
        <w:rPr>
          <w:rFonts w:ascii="Times New Roman" w:hAnsi="Times New Roman" w:cs="Times New Roman"/>
          <w:sz w:val="28"/>
          <w:szCs w:val="28"/>
        </w:rPr>
        <w:t xml:space="preserve">, что вызывает </w:t>
      </w:r>
      <w:r w:rsidR="009238E5" w:rsidRPr="00D73406">
        <w:rPr>
          <w:rFonts w:ascii="Times New Roman" w:hAnsi="Times New Roman" w:cs="Times New Roman"/>
          <w:sz w:val="28"/>
          <w:szCs w:val="28"/>
        </w:rPr>
        <w:t>серьезную озабоченность.</w:t>
      </w:r>
      <w:r w:rsidR="003E63FC" w:rsidRPr="00D73406">
        <w:rPr>
          <w:rFonts w:ascii="Times New Roman" w:hAnsi="Times New Roman" w:cs="Times New Roman"/>
          <w:sz w:val="28"/>
          <w:szCs w:val="28"/>
        </w:rPr>
        <w:t xml:space="preserve"> В нашей работе проведен </w:t>
      </w:r>
      <w:r w:rsidRPr="00D73406">
        <w:rPr>
          <w:rFonts w:ascii="Times New Roman" w:hAnsi="Times New Roman" w:cs="Times New Roman"/>
          <w:sz w:val="28"/>
          <w:szCs w:val="28"/>
        </w:rPr>
        <w:t>сравнительн</w:t>
      </w:r>
      <w:r w:rsidR="003E63FC" w:rsidRPr="00D73406">
        <w:rPr>
          <w:rFonts w:ascii="Times New Roman" w:hAnsi="Times New Roman" w:cs="Times New Roman"/>
          <w:sz w:val="28"/>
          <w:szCs w:val="28"/>
        </w:rPr>
        <w:t>ый</w:t>
      </w:r>
      <w:r w:rsidRPr="00D73406">
        <w:rPr>
          <w:rFonts w:ascii="Times New Roman" w:hAnsi="Times New Roman" w:cs="Times New Roman"/>
          <w:sz w:val="28"/>
          <w:szCs w:val="28"/>
        </w:rPr>
        <w:t xml:space="preserve"> анализ показателей заболеваемости и смертности от КРР в Казахстане за два пятилетних периода до и после внедрения </w:t>
      </w:r>
      <w:r w:rsidR="003E63FC" w:rsidRPr="00D73406">
        <w:rPr>
          <w:rFonts w:ascii="Times New Roman" w:hAnsi="Times New Roman" w:cs="Times New Roman"/>
          <w:sz w:val="28"/>
          <w:szCs w:val="28"/>
        </w:rPr>
        <w:t xml:space="preserve">государственной программы </w:t>
      </w:r>
      <w:r w:rsidRPr="00D73406">
        <w:rPr>
          <w:rFonts w:ascii="Times New Roman" w:hAnsi="Times New Roman" w:cs="Times New Roman"/>
          <w:sz w:val="28"/>
          <w:szCs w:val="28"/>
        </w:rPr>
        <w:t>скрининга КРР. При анализе использованы комплексные статистические методы, которые позволяют сопоставить полученные нами результаты с аналогичными данными по всему миру.</w:t>
      </w:r>
    </w:p>
    <w:p w14:paraId="2DFFB3B1" w14:textId="41D163DE"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color w:val="000000" w:themeColor="text1"/>
          <w:sz w:val="28"/>
          <w:szCs w:val="28"/>
        </w:rPr>
        <w:t xml:space="preserve">Анализ статистических данных показал, что средний стандартизированный по возрасту показатель заболеваемости КРР в Казахстане </w:t>
      </w:r>
      <w:r w:rsidRPr="00D73406">
        <w:rPr>
          <w:rFonts w:ascii="Times New Roman" w:hAnsi="Times New Roman" w:cs="Times New Roman"/>
          <w:sz w:val="28"/>
          <w:szCs w:val="28"/>
        </w:rPr>
        <w:t>был ниже, чем в некоторых развитых странах. Например, в Австралии, США, Северной и Западной Европе уровень заболеваем</w:t>
      </w:r>
      <w:r w:rsidR="00BB0FE6" w:rsidRPr="00D73406">
        <w:rPr>
          <w:rFonts w:ascii="Times New Roman" w:hAnsi="Times New Roman" w:cs="Times New Roman"/>
          <w:sz w:val="28"/>
          <w:szCs w:val="28"/>
        </w:rPr>
        <w:t>ости КРР составляет 44,8 на 100000 мужчин и 32,2 на 100</w:t>
      </w:r>
      <w:r w:rsidRPr="00D73406">
        <w:rPr>
          <w:rFonts w:ascii="Times New Roman" w:hAnsi="Times New Roman" w:cs="Times New Roman"/>
          <w:sz w:val="28"/>
          <w:szCs w:val="28"/>
        </w:rPr>
        <w:t>000 женщин. Однако, есть страны с более низкой заболеваемостью КРР в Азии и Африке к югу от Сахары, где уровень забо</w:t>
      </w:r>
      <w:r w:rsidR="00BB0FE6" w:rsidRPr="00D73406">
        <w:rPr>
          <w:rFonts w:ascii="Times New Roman" w:hAnsi="Times New Roman" w:cs="Times New Roman"/>
          <w:sz w:val="28"/>
          <w:szCs w:val="28"/>
        </w:rPr>
        <w:t>леваемости составлял 4,5 на 100</w:t>
      </w:r>
      <w:r w:rsidRPr="00D73406">
        <w:rPr>
          <w:rFonts w:ascii="Times New Roman" w:hAnsi="Times New Roman" w:cs="Times New Roman"/>
          <w:sz w:val="28"/>
          <w:szCs w:val="28"/>
        </w:rPr>
        <w:t>000 мужчин и 3,8 на 100 000 женщин. Наши результаты показывают, что стандартизованный по возрасту показатель заболеваемости КРР в Казахстане является самым высоким в Центральной Азии, за которым следуют Иран и Туркменистан (11,1 и 9,1</w:t>
      </w:r>
      <w:r w:rsidR="00BB0FE6" w:rsidRPr="00D73406">
        <w:rPr>
          <w:rFonts w:ascii="Times New Roman" w:hAnsi="Times New Roman" w:cs="Times New Roman"/>
          <w:sz w:val="28"/>
          <w:szCs w:val="28"/>
        </w:rPr>
        <w:t xml:space="preserve"> случаев на 100</w:t>
      </w:r>
      <w:r w:rsidRPr="00D73406">
        <w:rPr>
          <w:rFonts w:ascii="Times New Roman" w:hAnsi="Times New Roman" w:cs="Times New Roman"/>
          <w:sz w:val="28"/>
          <w:szCs w:val="28"/>
        </w:rPr>
        <w:t>000 населения, соответственно) [6, 166].</w:t>
      </w:r>
    </w:p>
    <w:p w14:paraId="459D5DB3" w14:textId="7442153F"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За весь период исследования количество новых случаев КРР увеличилось в 1,4 раза. </w:t>
      </w:r>
      <w:r w:rsidRPr="00D73406">
        <w:rPr>
          <w:rFonts w:ascii="Times New Roman" w:hAnsi="Times New Roman" w:cs="Times New Roman"/>
          <w:color w:val="000000" w:themeColor="text1"/>
          <w:sz w:val="28"/>
          <w:szCs w:val="28"/>
        </w:rPr>
        <w:t xml:space="preserve">Рост показателей был заметно выражен во второй пятилетний период исследования, что совпадает с внедрением и реализацией </w:t>
      </w:r>
      <w:r w:rsidR="00BB0FE6" w:rsidRPr="00D73406">
        <w:rPr>
          <w:rFonts w:ascii="Times New Roman" w:hAnsi="Times New Roman" w:cs="Times New Roman"/>
          <w:color w:val="000000" w:themeColor="text1"/>
          <w:sz w:val="28"/>
          <w:szCs w:val="28"/>
        </w:rPr>
        <w:t xml:space="preserve">государственной </w:t>
      </w:r>
      <w:r w:rsidRPr="00D73406">
        <w:rPr>
          <w:rFonts w:ascii="Times New Roman" w:hAnsi="Times New Roman" w:cs="Times New Roman"/>
          <w:color w:val="000000" w:themeColor="text1"/>
          <w:sz w:val="28"/>
          <w:szCs w:val="28"/>
        </w:rPr>
        <w:t>программы скрининга КРР [167]. СГПИ составил +2,3 за период 2011-2015 гг. и был выше по сравнению с СГПИ за период 2006-2010 гг</w:t>
      </w:r>
      <w:r w:rsidRPr="00D73406">
        <w:rPr>
          <w:rFonts w:ascii="Times New Roman" w:hAnsi="Times New Roman" w:cs="Times New Roman"/>
          <w:sz w:val="28"/>
          <w:szCs w:val="28"/>
        </w:rPr>
        <w:t>. (+0,7). С внедрением программы скрининга было проведено массовое обследование бессимптомных лиц в возрасте 50-70 лет и привело к повышению информированности населения, соответственно, к увеличению показателей заболеваемости КРР. Положительная тенденция увеличения показателей заболеваемости после внедрения скрининга КРР – это ожидаемый эффект от проведения скрининга, который в последующем, как обычно, стабилизируется или снижается.</w:t>
      </w:r>
      <w:r w:rsidR="003E63FC" w:rsidRPr="00D73406">
        <w:rPr>
          <w:rFonts w:ascii="Times New Roman" w:hAnsi="Times New Roman" w:cs="Times New Roman"/>
          <w:sz w:val="28"/>
          <w:szCs w:val="28"/>
        </w:rPr>
        <w:t xml:space="preserve"> Например, показатели заболеваемости и смертности от КРР стабилизировались или снижаются в ряде стран с высоким индексом </w:t>
      </w:r>
      <w:r w:rsidR="00A40743" w:rsidRPr="00D73406">
        <w:rPr>
          <w:rFonts w:ascii="Times New Roman" w:hAnsi="Times New Roman" w:cs="Times New Roman"/>
          <w:sz w:val="28"/>
          <w:szCs w:val="28"/>
        </w:rPr>
        <w:t>человеческого развития</w:t>
      </w:r>
      <w:r w:rsidR="003E63FC" w:rsidRPr="00D73406">
        <w:rPr>
          <w:rFonts w:ascii="Times New Roman" w:hAnsi="Times New Roman" w:cs="Times New Roman"/>
          <w:sz w:val="28"/>
          <w:szCs w:val="28"/>
        </w:rPr>
        <w:t>: США, Австралии, Новой Зеландии и ряде стран Западной Европы</w:t>
      </w:r>
      <w:r w:rsidR="00A40743" w:rsidRPr="00D73406">
        <w:rPr>
          <w:rFonts w:ascii="Times New Roman" w:hAnsi="Times New Roman" w:cs="Times New Roman"/>
          <w:sz w:val="28"/>
          <w:szCs w:val="28"/>
        </w:rPr>
        <w:t xml:space="preserve"> [27]</w:t>
      </w:r>
      <w:r w:rsidR="003E63FC" w:rsidRPr="00D73406">
        <w:rPr>
          <w:rFonts w:ascii="Times New Roman" w:hAnsi="Times New Roman" w:cs="Times New Roman"/>
          <w:sz w:val="28"/>
          <w:szCs w:val="28"/>
        </w:rPr>
        <w:t>.</w:t>
      </w:r>
    </w:p>
    <w:p w14:paraId="4120720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Показатели заболеваемости КРР в Казахстане были выше у мужчин, чем у женщин, что сопоставим с аналогичными показателями в других странах. Различие в показателях заболеваемости КРР в зависимости от пола был наиболее выражен в возрасте старше 70 лет. В частности, отношение мужчин и женщин с КРР, в Казахстане был примерно таким же, как в странах Северной Европы (менее 1,35), но не столь значительным, как в странах Центральной или Западной Европы, где отношение достигает 2,1 [2]. В мире КРР более чем в два раза чаще </w:t>
      </w:r>
      <w:r w:rsidRPr="00D73406">
        <w:rPr>
          <w:rFonts w:ascii="Times New Roman" w:hAnsi="Times New Roman" w:cs="Times New Roman"/>
          <w:sz w:val="28"/>
          <w:szCs w:val="28"/>
        </w:rPr>
        <w:lastRenderedPageBreak/>
        <w:t>диагностируется у мужчин по сравнению с женщинами [47, 168]. Хотя причины данного явления активно изучаются по сей день, результаты исследований не выявили единого достоверного утверждения. Некоторые авторы связывают это явление с тем, что мужчины более подвержены вредным привычкам, в том числе частому употреблению нездоровой пищи, реже обращаются за медицинской помощью, чем женщины при отсутствии симптомов заболевания и менее активно участвуют в программах скрининга КРР [169, 170]. Также, имеется гипотеза о том, что женщинам в постменопаузальном периоде назначается заместительная гормональная терапия, что имеет защитный эффект против КРР [171, 172].</w:t>
      </w:r>
    </w:p>
    <w:p w14:paraId="14C3FDEB" w14:textId="7D7A3430"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За период </w:t>
      </w:r>
      <w:r w:rsidRPr="00D73406">
        <w:rPr>
          <w:rFonts w:ascii="Times New Roman" w:hAnsi="Times New Roman" w:cs="Times New Roman"/>
          <w:color w:val="000000" w:themeColor="text1"/>
          <w:sz w:val="28"/>
          <w:szCs w:val="28"/>
        </w:rPr>
        <w:t>2006-2010 гг</w:t>
      </w:r>
      <w:r w:rsidRPr="00D73406">
        <w:rPr>
          <w:rFonts w:ascii="Times New Roman" w:hAnsi="Times New Roman" w:cs="Times New Roman"/>
          <w:sz w:val="28"/>
          <w:szCs w:val="28"/>
        </w:rPr>
        <w:t xml:space="preserve">. рост показателей заболеваемости был за счет женского населения страны, тогда как после внедрения скрининга отмечался быстрый рост показателей заболеваемости КРР у мужчин, превышающий аналогичный показатель у женщин в три раза. Такая тенденция, более вероятно связана с тем, что мужчины менее активно обращаются за медицинской помощью, как было показано в проведенном систематическом обзоре [173]. Авторы данного исследования утверждают, что мужчины в целом менее склонны к посещению медицинских осмотров и не принимают участие в программах скрининга, особенно мужчины низкой социально-экономической группы, без высшего образования, не состоящие в браке и курильщики. </w:t>
      </w:r>
      <w:r w:rsidR="007A434B" w:rsidRPr="00D73406">
        <w:rPr>
          <w:rFonts w:ascii="Times New Roman" w:hAnsi="Times New Roman" w:cs="Times New Roman"/>
          <w:sz w:val="28"/>
          <w:szCs w:val="28"/>
        </w:rPr>
        <w:t xml:space="preserve">А внедрение программы скрининга предусматривало обследование всего целевого населения, как мужчин, так и женщин, что привело к увеличению случаев колоректальных неоплазии среди мужского населения страны. </w:t>
      </w:r>
    </w:p>
    <w:p w14:paraId="3DF0E5C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Наше исследование показало, что у населения старше 50 лет заболеваемость намного выше, чем у молодых. В группе лиц до 44 лет существенного роста заболеваемости КРР не было отмечено за весь изучаемый период, тогда как в более старших возрастных группах был отмечен рост показателей заболеваемости КРР. Необходимо отметить, что тенденции заболеваемости КРР в молодых возрастных группах, полученные в нашем исследовании, отличаются от ранее опубликованных данных, показывающих значительное увеличение заболеваемости КРР у людей в возрасте до 50 лет в некоторых странах, как среди мужчин, так и у женщин [174, 175]. </w:t>
      </w:r>
    </w:p>
    <w:p w14:paraId="5DAAFE98" w14:textId="00E83544"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исследовании Vuik F. и соавторов были проанализированы данные около 144 миллионов человек в возрасте 20–49 лет из 20 европейских стран и было выявлено, что заболеваемость КРР в среднем увеличилась на </w:t>
      </w:r>
      <w:r w:rsidR="00210680" w:rsidRPr="00D73406">
        <w:rPr>
          <w:rFonts w:ascii="Times New Roman" w:hAnsi="Times New Roman" w:cs="Times New Roman"/>
          <w:sz w:val="28"/>
          <w:szCs w:val="28"/>
        </w:rPr>
        <w:t>8</w:t>
      </w:r>
      <w:r w:rsidRPr="00D73406">
        <w:rPr>
          <w:rFonts w:ascii="Times New Roman" w:hAnsi="Times New Roman" w:cs="Times New Roman"/>
          <w:sz w:val="28"/>
          <w:szCs w:val="28"/>
        </w:rPr>
        <w:t>% у лиц в возрасте 20-29 лет с 2004</w:t>
      </w:r>
      <w:r w:rsidR="00210680" w:rsidRPr="00D73406">
        <w:rPr>
          <w:rFonts w:ascii="Times New Roman" w:hAnsi="Times New Roman" w:cs="Times New Roman"/>
          <w:sz w:val="28"/>
          <w:szCs w:val="28"/>
        </w:rPr>
        <w:t xml:space="preserve"> по 2016 </w:t>
      </w:r>
      <w:r w:rsidRPr="00D73406">
        <w:rPr>
          <w:rFonts w:ascii="Times New Roman" w:hAnsi="Times New Roman" w:cs="Times New Roman"/>
          <w:sz w:val="28"/>
          <w:szCs w:val="28"/>
        </w:rPr>
        <w:t xml:space="preserve">г. [176]. Тогда как, </w:t>
      </w:r>
      <w:r w:rsidR="00210680" w:rsidRPr="00D73406">
        <w:rPr>
          <w:rFonts w:ascii="Times New Roman" w:hAnsi="Times New Roman" w:cs="Times New Roman"/>
          <w:sz w:val="28"/>
          <w:szCs w:val="28"/>
        </w:rPr>
        <w:t xml:space="preserve">в возрастной группе 30-39 лет </w:t>
      </w:r>
      <w:r w:rsidRPr="00D73406">
        <w:rPr>
          <w:rFonts w:ascii="Times New Roman" w:hAnsi="Times New Roman" w:cs="Times New Roman"/>
          <w:sz w:val="28"/>
          <w:szCs w:val="28"/>
        </w:rPr>
        <w:t xml:space="preserve">рост показателей составил </w:t>
      </w:r>
      <w:r w:rsidR="00210680" w:rsidRPr="00D73406">
        <w:rPr>
          <w:rFonts w:ascii="Times New Roman" w:hAnsi="Times New Roman" w:cs="Times New Roman"/>
          <w:sz w:val="28"/>
          <w:szCs w:val="28"/>
        </w:rPr>
        <w:t>5</w:t>
      </w:r>
      <w:r w:rsidRPr="00D73406">
        <w:rPr>
          <w:rFonts w:ascii="Times New Roman" w:hAnsi="Times New Roman" w:cs="Times New Roman"/>
          <w:sz w:val="28"/>
          <w:szCs w:val="28"/>
        </w:rPr>
        <w:t xml:space="preserve">%, а в возрастной группе 40-49 лет – </w:t>
      </w:r>
      <w:r w:rsidR="005566E8" w:rsidRPr="00D73406">
        <w:rPr>
          <w:rFonts w:ascii="Times New Roman" w:hAnsi="Times New Roman" w:cs="Times New Roman"/>
          <w:sz w:val="28"/>
          <w:szCs w:val="28"/>
        </w:rPr>
        <w:t>2</w:t>
      </w:r>
      <w:r w:rsidRPr="00D73406">
        <w:rPr>
          <w:rFonts w:ascii="Times New Roman" w:hAnsi="Times New Roman" w:cs="Times New Roman"/>
          <w:sz w:val="28"/>
          <w:szCs w:val="28"/>
        </w:rPr>
        <w:t xml:space="preserve">%. Хотя в большинстве Европейских стран показатели заболеваемости КРР увеличились, между странами была обнаружена неоднородность данных. Аналогично, за последнее десятилетие, распространенность КРР среди молодых людей также возросла в некоторых странах Азии [31, 46]. Эти и другие опубликованные результаты заложили основу для решения о снижении возраста скрининга КРР с 50 до 45 лет. За изученный нами период выраженного роста показателей заболеваемости КРР в возрасте до 50 лет в Казахстане не наблюдалось. Однако, </w:t>
      </w:r>
      <w:r w:rsidRPr="00D73406">
        <w:rPr>
          <w:rFonts w:ascii="Times New Roman" w:hAnsi="Times New Roman" w:cs="Times New Roman"/>
          <w:sz w:val="28"/>
          <w:szCs w:val="28"/>
        </w:rPr>
        <w:lastRenderedPageBreak/>
        <w:t xml:space="preserve">тенденция показателей заболеваемости КРР у молодых людей в стране должна быть изучена за более продолжительный период времени, так как в задачу нашего исследования входило определение показателей заболеваемости и смертности от КРР за два пятилетних периода до и после внедрения </w:t>
      </w:r>
      <w:r w:rsidR="00BB0FE6" w:rsidRPr="00D73406">
        <w:rPr>
          <w:rFonts w:ascii="Times New Roman" w:hAnsi="Times New Roman" w:cs="Times New Roman"/>
          <w:sz w:val="28"/>
          <w:szCs w:val="28"/>
        </w:rPr>
        <w:t xml:space="preserve">государственной </w:t>
      </w:r>
      <w:r w:rsidRPr="00D73406">
        <w:rPr>
          <w:rFonts w:ascii="Times New Roman" w:hAnsi="Times New Roman" w:cs="Times New Roman"/>
          <w:sz w:val="28"/>
          <w:szCs w:val="28"/>
        </w:rPr>
        <w:t>программы скрининга КРР.</w:t>
      </w:r>
    </w:p>
    <w:p w14:paraId="03F5F32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Географическая вариация показателей заболеваемости КРР в Казахстане более вероятно связана с большой долей славянского населения, проживающих в Северных регионах Казахстана. Также нами было выявлено, что различие показателей заболеваемости КРР в некоторых регионах Казахстана объясняется более высокой медианой возраста жителей этих регионов. Поэтому, вышеприведенная связь больше связана с возрастом, культурой поведения, приверженностью к вредным привычкам и другими факторами, неизученными нами в рамках этой диссертационной работы. </w:t>
      </w:r>
    </w:p>
    <w:p w14:paraId="0D7CC74E" w14:textId="147C1719"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Тенденции увеличения показателей ранней диагностики КРР на момент первичного выставления диагноза возможно, частично связаны с программой скрининга КРР в стране. В целом за изученные нами 10 лет частота I-II стадий КРР значительно увеличилась (55% всех случаев КРР), в то время как КРР III стадии снизилось. Число пациентов с IV стадией КРР оставалось высоким, но с некоторой тенденцией к снижению. Однако, однозначно ассоциировать факт улучшения ранней диагностики КРР с внедрением </w:t>
      </w:r>
      <w:r w:rsidR="00BB0FE6" w:rsidRPr="00D73406">
        <w:rPr>
          <w:rFonts w:ascii="Times New Roman" w:hAnsi="Times New Roman" w:cs="Times New Roman"/>
          <w:sz w:val="28"/>
          <w:szCs w:val="28"/>
        </w:rPr>
        <w:t xml:space="preserve">государственной </w:t>
      </w:r>
      <w:r w:rsidRPr="00D73406">
        <w:rPr>
          <w:rFonts w:ascii="Times New Roman" w:hAnsi="Times New Roman" w:cs="Times New Roman"/>
          <w:sz w:val="28"/>
          <w:szCs w:val="28"/>
        </w:rPr>
        <w:t xml:space="preserve">программы скрининга сложно ввиду того, что значимого различия в приросте показателей выявления КРР за периоды до и после внедрения скрининга не было обнаружено. Так, прирост КРР ранних стадий за период 2006-2010 гг. был намного больше, чем за период 2011-2015 гг. (34,4% и 17,0%, соответственно). За период 2006-2010 гг. было отмечено снижение доли III стадии КРР с темпом прироста –15,2%, тогда как за период после внедрения скрининга КРР этот показатель составил –17,1%. Соответственно, мы не нашли достоверно значимого влияния проводимого скрининга КРР на показатели ранней диагностики. </w:t>
      </w:r>
    </w:p>
    <w:p w14:paraId="574553A5" w14:textId="77777777" w:rsidR="007A434B" w:rsidRPr="00D73406" w:rsidRDefault="007A434B" w:rsidP="007A434B">
      <w:pPr>
        <w:pStyle w:val="a5"/>
        <w:ind w:firstLine="851"/>
        <w:jc w:val="both"/>
        <w:rPr>
          <w:rFonts w:ascii="Times New Roman" w:hAnsi="Times New Roman" w:cs="Times New Roman"/>
          <w:sz w:val="28"/>
          <w:szCs w:val="28"/>
        </w:rPr>
      </w:pPr>
      <w:r w:rsidRPr="00D73406">
        <w:rPr>
          <w:rFonts w:ascii="Times New Roman" w:hAnsi="Times New Roman" w:cs="Times New Roman"/>
          <w:color w:val="000000" w:themeColor="text1"/>
          <w:sz w:val="28"/>
          <w:szCs w:val="28"/>
        </w:rPr>
        <w:t xml:space="preserve">При проведении анализа мы выявили корреляцию между этнической принадлежностью обследуемых </w:t>
      </w:r>
      <w:r w:rsidRPr="00D73406">
        <w:rPr>
          <w:rFonts w:ascii="Times New Roman" w:hAnsi="Times New Roman" w:cs="Times New Roman"/>
          <w:sz w:val="28"/>
          <w:szCs w:val="28"/>
        </w:rPr>
        <w:t>и показателями заболеваемости и смертности от КРР. Для получения более достоверных данных, необходимо провести анализ показателей, стандартизировав данные с учетом количества этнических групп, поскольку в наших расчетах могут иметь место непропорционального распределения этнических групп.</w:t>
      </w:r>
    </w:p>
    <w:p w14:paraId="06F6A30D" w14:textId="1043C3C7" w:rsidR="00553C37" w:rsidRPr="00D73406" w:rsidRDefault="007A434B"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Рандомизированные исследования показали, что скрининг </w:t>
      </w:r>
      <w:r w:rsidR="00FF61CE" w:rsidRPr="00D73406">
        <w:rPr>
          <w:rFonts w:ascii="Times New Roman" w:hAnsi="Times New Roman" w:cs="Times New Roman"/>
          <w:sz w:val="28"/>
          <w:szCs w:val="28"/>
        </w:rPr>
        <w:t xml:space="preserve">снижает </w:t>
      </w:r>
      <w:r w:rsidR="006B008D" w:rsidRPr="00D73406">
        <w:rPr>
          <w:rFonts w:ascii="Times New Roman" w:hAnsi="Times New Roman" w:cs="Times New Roman"/>
          <w:sz w:val="28"/>
          <w:szCs w:val="28"/>
        </w:rPr>
        <w:t xml:space="preserve">показатели </w:t>
      </w:r>
      <w:r w:rsidRPr="00D73406">
        <w:rPr>
          <w:rFonts w:ascii="Times New Roman" w:hAnsi="Times New Roman" w:cs="Times New Roman"/>
          <w:sz w:val="28"/>
          <w:szCs w:val="28"/>
        </w:rPr>
        <w:t>смертност</w:t>
      </w:r>
      <w:r w:rsidR="006B008D" w:rsidRPr="00D73406">
        <w:rPr>
          <w:rFonts w:ascii="Times New Roman" w:hAnsi="Times New Roman" w:cs="Times New Roman"/>
          <w:sz w:val="28"/>
          <w:szCs w:val="28"/>
        </w:rPr>
        <w:t>и</w:t>
      </w:r>
      <w:r w:rsidRPr="00D73406">
        <w:rPr>
          <w:rFonts w:ascii="Times New Roman" w:hAnsi="Times New Roman" w:cs="Times New Roman"/>
          <w:sz w:val="28"/>
          <w:szCs w:val="28"/>
        </w:rPr>
        <w:t xml:space="preserve"> </w:t>
      </w:r>
      <w:r w:rsidR="00FF61CE" w:rsidRPr="00D73406">
        <w:rPr>
          <w:rFonts w:ascii="Times New Roman" w:hAnsi="Times New Roman" w:cs="Times New Roman"/>
          <w:sz w:val="28"/>
          <w:szCs w:val="28"/>
        </w:rPr>
        <w:t xml:space="preserve">от КРР </w:t>
      </w:r>
      <w:r w:rsidRPr="00D73406">
        <w:rPr>
          <w:rFonts w:ascii="Times New Roman" w:hAnsi="Times New Roman" w:cs="Times New Roman"/>
          <w:sz w:val="28"/>
          <w:szCs w:val="28"/>
        </w:rPr>
        <w:t xml:space="preserve">благодаря раннему выявлению </w:t>
      </w:r>
      <w:r w:rsidR="006B008D" w:rsidRPr="00D73406">
        <w:rPr>
          <w:rFonts w:ascii="Times New Roman" w:hAnsi="Times New Roman" w:cs="Times New Roman"/>
          <w:sz w:val="28"/>
          <w:szCs w:val="28"/>
        </w:rPr>
        <w:t xml:space="preserve">новообразований толстой кишки </w:t>
      </w:r>
      <w:r w:rsidRPr="00D73406">
        <w:rPr>
          <w:rFonts w:ascii="Times New Roman" w:hAnsi="Times New Roman" w:cs="Times New Roman"/>
          <w:sz w:val="28"/>
          <w:szCs w:val="28"/>
        </w:rPr>
        <w:t xml:space="preserve">и раннему началу </w:t>
      </w:r>
      <w:r w:rsidR="00913C72" w:rsidRPr="00D73406">
        <w:rPr>
          <w:rFonts w:ascii="Times New Roman" w:hAnsi="Times New Roman" w:cs="Times New Roman"/>
          <w:sz w:val="28"/>
          <w:szCs w:val="28"/>
        </w:rPr>
        <w:t>терапии</w:t>
      </w:r>
      <w:r w:rsidRPr="00D73406">
        <w:rPr>
          <w:rFonts w:ascii="Times New Roman" w:hAnsi="Times New Roman" w:cs="Times New Roman"/>
          <w:sz w:val="28"/>
          <w:szCs w:val="28"/>
        </w:rPr>
        <w:t xml:space="preserve"> [177]. </w:t>
      </w:r>
      <w:r w:rsidR="006E22E5" w:rsidRPr="00D73406">
        <w:rPr>
          <w:rFonts w:ascii="Times New Roman" w:hAnsi="Times New Roman" w:cs="Times New Roman"/>
          <w:sz w:val="28"/>
          <w:szCs w:val="28"/>
        </w:rPr>
        <w:t>Результаты нашего исследования выявили</w:t>
      </w:r>
      <w:r w:rsidR="00031FB2" w:rsidRPr="00D73406">
        <w:rPr>
          <w:rFonts w:ascii="Times New Roman" w:hAnsi="Times New Roman" w:cs="Times New Roman"/>
          <w:sz w:val="28"/>
          <w:szCs w:val="28"/>
        </w:rPr>
        <w:t>, что</w:t>
      </w:r>
      <w:r w:rsidR="006E22E5" w:rsidRPr="00D73406">
        <w:rPr>
          <w:rFonts w:ascii="Times New Roman" w:hAnsi="Times New Roman" w:cs="Times New Roman"/>
          <w:sz w:val="28"/>
          <w:szCs w:val="28"/>
        </w:rPr>
        <w:t xml:space="preserve"> </w:t>
      </w:r>
      <w:r w:rsidR="00031FB2" w:rsidRPr="00D73406">
        <w:rPr>
          <w:rFonts w:ascii="Times New Roman" w:hAnsi="Times New Roman" w:cs="Times New Roman"/>
          <w:sz w:val="28"/>
          <w:szCs w:val="28"/>
        </w:rPr>
        <w:t>с</w:t>
      </w:r>
      <w:r w:rsidR="006E22E5" w:rsidRPr="00D73406">
        <w:rPr>
          <w:rFonts w:ascii="Times New Roman" w:hAnsi="Times New Roman" w:cs="Times New Roman"/>
          <w:sz w:val="28"/>
          <w:szCs w:val="28"/>
        </w:rPr>
        <w:t xml:space="preserve">нижение показателей смертности от КРР </w:t>
      </w:r>
      <w:r w:rsidR="00553C37" w:rsidRPr="00D73406">
        <w:rPr>
          <w:rFonts w:ascii="Times New Roman" w:hAnsi="Times New Roman" w:cs="Times New Roman"/>
          <w:sz w:val="28"/>
          <w:szCs w:val="28"/>
        </w:rPr>
        <w:t>в течение анализируемого десятилетнего периода</w:t>
      </w:r>
      <w:r w:rsidR="00031FB2" w:rsidRPr="00D73406">
        <w:rPr>
          <w:rFonts w:ascii="Times New Roman" w:hAnsi="Times New Roman" w:cs="Times New Roman"/>
          <w:sz w:val="28"/>
          <w:szCs w:val="28"/>
        </w:rPr>
        <w:t xml:space="preserve"> была незначительной</w:t>
      </w:r>
      <w:r w:rsidRPr="00D73406">
        <w:rPr>
          <w:rFonts w:ascii="Times New Roman" w:hAnsi="Times New Roman" w:cs="Times New Roman"/>
          <w:sz w:val="28"/>
          <w:szCs w:val="28"/>
        </w:rPr>
        <w:t>:</w:t>
      </w:r>
      <w:r w:rsidR="00553C37" w:rsidRPr="00D73406">
        <w:rPr>
          <w:rFonts w:ascii="Times New Roman" w:hAnsi="Times New Roman" w:cs="Times New Roman"/>
          <w:sz w:val="28"/>
          <w:szCs w:val="28"/>
        </w:rPr>
        <w:t xml:space="preserve"> с 14,8 до 13,0 случаев</w:t>
      </w:r>
      <w:r w:rsidR="00BB0FE6" w:rsidRPr="00D73406">
        <w:rPr>
          <w:rFonts w:ascii="Times New Roman" w:hAnsi="Times New Roman" w:cs="Times New Roman"/>
          <w:sz w:val="28"/>
          <w:szCs w:val="28"/>
        </w:rPr>
        <w:t xml:space="preserve"> на 100</w:t>
      </w:r>
      <w:r w:rsidR="00553C37" w:rsidRPr="00D73406">
        <w:rPr>
          <w:rFonts w:ascii="Times New Roman" w:hAnsi="Times New Roman" w:cs="Times New Roman"/>
          <w:sz w:val="28"/>
          <w:szCs w:val="28"/>
        </w:rPr>
        <w:t xml:space="preserve">000 населения. СГПИ смертности от КРР был более выраженным во второй из сравниваемых двух пятилетних периодов (+0,8 и –3,0 соответственно). </w:t>
      </w:r>
      <w:r w:rsidR="006E22E5" w:rsidRPr="00D73406">
        <w:rPr>
          <w:rFonts w:ascii="Times New Roman" w:hAnsi="Times New Roman" w:cs="Times New Roman"/>
          <w:sz w:val="28"/>
          <w:szCs w:val="28"/>
        </w:rPr>
        <w:t xml:space="preserve">Данное снижение показателей смертности от КРР, </w:t>
      </w:r>
      <w:r w:rsidR="00031FB2" w:rsidRPr="00D73406">
        <w:rPr>
          <w:rFonts w:ascii="Times New Roman" w:hAnsi="Times New Roman" w:cs="Times New Roman"/>
          <w:sz w:val="28"/>
          <w:szCs w:val="28"/>
        </w:rPr>
        <w:t>возможно</w:t>
      </w:r>
      <w:r w:rsidR="006E22E5" w:rsidRPr="00D73406">
        <w:rPr>
          <w:rFonts w:ascii="Times New Roman" w:hAnsi="Times New Roman" w:cs="Times New Roman"/>
          <w:sz w:val="28"/>
          <w:szCs w:val="28"/>
        </w:rPr>
        <w:t xml:space="preserve">, было связано с внедрением государственной программы скрининга КРР. Однако, </w:t>
      </w:r>
      <w:r w:rsidR="00031FB2" w:rsidRPr="00D73406">
        <w:rPr>
          <w:rFonts w:ascii="Times New Roman" w:hAnsi="Times New Roman" w:cs="Times New Roman"/>
          <w:sz w:val="28"/>
          <w:szCs w:val="28"/>
        </w:rPr>
        <w:t xml:space="preserve">необходимо учитывать </w:t>
      </w:r>
      <w:r w:rsidR="006E22E5" w:rsidRPr="00D73406">
        <w:rPr>
          <w:rFonts w:ascii="Times New Roman" w:hAnsi="Times New Roman" w:cs="Times New Roman"/>
          <w:sz w:val="28"/>
          <w:szCs w:val="28"/>
        </w:rPr>
        <w:t xml:space="preserve">другие факторы, повлиявшие на данную тенденцию, </w:t>
      </w:r>
      <w:r w:rsidR="006E22E5" w:rsidRPr="00D73406">
        <w:rPr>
          <w:rFonts w:ascii="Times New Roman" w:hAnsi="Times New Roman" w:cs="Times New Roman"/>
          <w:sz w:val="28"/>
          <w:szCs w:val="28"/>
        </w:rPr>
        <w:lastRenderedPageBreak/>
        <w:t>например, улучшение системы здравоохранения страны в целом в течение изучаемого периода и с внедрением новейших технологий диагностики и специализированно</w:t>
      </w:r>
      <w:r w:rsidR="00913C72" w:rsidRPr="00D73406">
        <w:rPr>
          <w:rFonts w:ascii="Times New Roman" w:hAnsi="Times New Roman" w:cs="Times New Roman"/>
          <w:sz w:val="28"/>
          <w:szCs w:val="28"/>
        </w:rPr>
        <w:t>го лечения</w:t>
      </w:r>
      <w:r w:rsidR="006E22E5" w:rsidRPr="00D73406">
        <w:rPr>
          <w:rFonts w:ascii="Times New Roman" w:hAnsi="Times New Roman" w:cs="Times New Roman"/>
          <w:sz w:val="28"/>
          <w:szCs w:val="28"/>
        </w:rPr>
        <w:t xml:space="preserve">. </w:t>
      </w:r>
      <w:r w:rsidR="00031FB2" w:rsidRPr="00D73406">
        <w:rPr>
          <w:rFonts w:ascii="Times New Roman" w:hAnsi="Times New Roman" w:cs="Times New Roman"/>
          <w:sz w:val="28"/>
          <w:szCs w:val="28"/>
        </w:rPr>
        <w:t>К тому же, программы скрининг</w:t>
      </w:r>
      <w:r w:rsidR="007B043E" w:rsidRPr="00D73406">
        <w:rPr>
          <w:rFonts w:ascii="Times New Roman" w:hAnsi="Times New Roman" w:cs="Times New Roman"/>
          <w:sz w:val="28"/>
          <w:szCs w:val="28"/>
        </w:rPr>
        <w:t>а</w:t>
      </w:r>
      <w:r w:rsidR="00031FB2" w:rsidRPr="00D73406">
        <w:rPr>
          <w:rFonts w:ascii="Times New Roman" w:hAnsi="Times New Roman" w:cs="Times New Roman"/>
          <w:sz w:val="28"/>
          <w:szCs w:val="28"/>
        </w:rPr>
        <w:t xml:space="preserve"> КРР могут снизить </w:t>
      </w:r>
      <w:r w:rsidR="006E22E5" w:rsidRPr="00D73406">
        <w:rPr>
          <w:rFonts w:ascii="Times New Roman" w:hAnsi="Times New Roman" w:cs="Times New Roman"/>
          <w:sz w:val="28"/>
          <w:szCs w:val="28"/>
        </w:rPr>
        <w:t>показател</w:t>
      </w:r>
      <w:r w:rsidR="00031FB2" w:rsidRPr="00D73406">
        <w:rPr>
          <w:rFonts w:ascii="Times New Roman" w:hAnsi="Times New Roman" w:cs="Times New Roman"/>
          <w:sz w:val="28"/>
          <w:szCs w:val="28"/>
        </w:rPr>
        <w:t>и</w:t>
      </w:r>
      <w:r w:rsidR="006E22E5" w:rsidRPr="00D73406">
        <w:rPr>
          <w:rFonts w:ascii="Times New Roman" w:hAnsi="Times New Roman" w:cs="Times New Roman"/>
          <w:sz w:val="28"/>
          <w:szCs w:val="28"/>
        </w:rPr>
        <w:t xml:space="preserve"> смертности от </w:t>
      </w:r>
      <w:r w:rsidR="00031FB2" w:rsidRPr="00D73406">
        <w:rPr>
          <w:rFonts w:ascii="Times New Roman" w:hAnsi="Times New Roman" w:cs="Times New Roman"/>
          <w:sz w:val="28"/>
          <w:szCs w:val="28"/>
        </w:rPr>
        <w:t xml:space="preserve">рака толстой кишки при их эффективной реализации. </w:t>
      </w:r>
      <w:r w:rsidR="006B008D" w:rsidRPr="00D73406">
        <w:rPr>
          <w:rFonts w:ascii="Times New Roman" w:hAnsi="Times New Roman" w:cs="Times New Roman"/>
          <w:sz w:val="28"/>
          <w:szCs w:val="28"/>
        </w:rPr>
        <w:t>Ранее</w:t>
      </w:r>
      <w:r w:rsidR="006E22E5" w:rsidRPr="00D73406">
        <w:rPr>
          <w:rFonts w:ascii="Times New Roman" w:hAnsi="Times New Roman" w:cs="Times New Roman"/>
          <w:sz w:val="28"/>
          <w:szCs w:val="28"/>
        </w:rPr>
        <w:t xml:space="preserve"> </w:t>
      </w:r>
      <w:r w:rsidR="006B008D" w:rsidRPr="00D73406">
        <w:rPr>
          <w:rFonts w:ascii="Times New Roman" w:hAnsi="Times New Roman" w:cs="Times New Roman"/>
          <w:sz w:val="28"/>
          <w:szCs w:val="28"/>
        </w:rPr>
        <w:t xml:space="preserve">описанные проблемы </w:t>
      </w:r>
      <w:r w:rsidR="00031FB2" w:rsidRPr="00D73406">
        <w:rPr>
          <w:rFonts w:ascii="Times New Roman" w:hAnsi="Times New Roman" w:cs="Times New Roman"/>
          <w:sz w:val="28"/>
          <w:szCs w:val="28"/>
        </w:rPr>
        <w:t xml:space="preserve">реализации </w:t>
      </w:r>
      <w:r w:rsidR="006B008D" w:rsidRPr="00D73406">
        <w:rPr>
          <w:rFonts w:ascii="Times New Roman" w:hAnsi="Times New Roman" w:cs="Times New Roman"/>
          <w:sz w:val="28"/>
          <w:szCs w:val="28"/>
        </w:rPr>
        <w:t xml:space="preserve">государственной программы скрининга, такие как отсутствие необходимого эндоскопического оборудования во всех </w:t>
      </w:r>
      <w:r w:rsidR="00031FB2" w:rsidRPr="00D73406">
        <w:rPr>
          <w:rFonts w:ascii="Times New Roman" w:hAnsi="Times New Roman" w:cs="Times New Roman"/>
          <w:sz w:val="28"/>
          <w:szCs w:val="28"/>
        </w:rPr>
        <w:t xml:space="preserve">медицинских организациях, </w:t>
      </w:r>
      <w:r w:rsidR="006B008D" w:rsidRPr="00D73406">
        <w:rPr>
          <w:rFonts w:ascii="Times New Roman" w:hAnsi="Times New Roman" w:cs="Times New Roman"/>
          <w:sz w:val="28"/>
          <w:szCs w:val="28"/>
        </w:rPr>
        <w:t>низкая осведомленность населения, отказ ФИТ</w:t>
      </w:r>
      <w:r w:rsidR="00031FB2" w:rsidRPr="00D73406">
        <w:rPr>
          <w:rFonts w:ascii="Times New Roman" w:hAnsi="Times New Roman" w:cs="Times New Roman"/>
          <w:sz w:val="28"/>
          <w:szCs w:val="28"/>
        </w:rPr>
        <w:t>-</w:t>
      </w:r>
      <w:r w:rsidR="006B008D" w:rsidRPr="00D73406">
        <w:rPr>
          <w:rFonts w:ascii="Times New Roman" w:hAnsi="Times New Roman" w:cs="Times New Roman"/>
          <w:sz w:val="28"/>
          <w:szCs w:val="28"/>
        </w:rPr>
        <w:t>положительных обследуемых от углубленной диагностики</w:t>
      </w:r>
      <w:r w:rsidR="00031FB2" w:rsidRPr="00D73406">
        <w:rPr>
          <w:rFonts w:ascii="Times New Roman" w:hAnsi="Times New Roman" w:cs="Times New Roman"/>
          <w:sz w:val="28"/>
          <w:szCs w:val="28"/>
        </w:rPr>
        <w:t xml:space="preserve"> </w:t>
      </w:r>
      <w:r w:rsidR="00913C72" w:rsidRPr="00D73406">
        <w:rPr>
          <w:rFonts w:ascii="Times New Roman" w:hAnsi="Times New Roman" w:cs="Times New Roman"/>
          <w:sz w:val="28"/>
          <w:szCs w:val="28"/>
        </w:rPr>
        <w:t>указывают на необходимость модернизации программы скринингового обследования населения</w:t>
      </w:r>
      <w:r w:rsidR="006B008D" w:rsidRPr="00D73406">
        <w:rPr>
          <w:rFonts w:ascii="Times New Roman" w:hAnsi="Times New Roman" w:cs="Times New Roman"/>
          <w:sz w:val="28"/>
          <w:szCs w:val="28"/>
        </w:rPr>
        <w:t>.</w:t>
      </w:r>
      <w:r w:rsidR="00031FB2" w:rsidRPr="00D73406">
        <w:rPr>
          <w:rFonts w:ascii="Times New Roman" w:hAnsi="Times New Roman" w:cs="Times New Roman"/>
          <w:sz w:val="28"/>
          <w:szCs w:val="28"/>
        </w:rPr>
        <w:t xml:space="preserve"> </w:t>
      </w:r>
      <w:r w:rsidR="006B008D" w:rsidRPr="00D73406">
        <w:rPr>
          <w:rFonts w:ascii="Times New Roman" w:hAnsi="Times New Roman" w:cs="Times New Roman"/>
          <w:sz w:val="28"/>
          <w:szCs w:val="28"/>
        </w:rPr>
        <w:t xml:space="preserve"> </w:t>
      </w:r>
    </w:p>
    <w:p w14:paraId="48946D5A" w14:textId="472F5DDB"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Таким образом, по результатам нашего исследования, показатели заболеваемости КРР в Казахстане не превысили пиковых показателей, наблюдаемых в развитых странах, но имеют тенденцию к росту за период 2006-2015 гг., тогда как показатели смертности несколько снизились. Изменения показателей заболеваемости и смертности от КРР в стране были более высокими с 2011 года, что связано с началом реализации </w:t>
      </w:r>
      <w:r w:rsidR="006B008D"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w:t>
      </w:r>
    </w:p>
    <w:p w14:paraId="0133F5D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Выполнение выборочного скрининга населения на основе данных заболеваемости и смертности от КРР в определенных регионах может быть более эффективным, чем проведение массового обследования населения без учета показателей заболеваемости. Проведение скрининга с ФИТ в Южных регионах Казахстана, где показатели заболеваемости КРР низкие, программа скрининга КРР с ФИТ может оказаться менее эффективной и экономически необоснованной. А в тех регионах страны, где показатели заболеваемости превышают среднереспубликанские, необходимо использовать более информативные методы исследования толстой кишки. Применение более дорогостоящих инструментальных методов в скрининге КРР будет экономически эффективным в регионах, где показатели заболеваемости высокие [178]. </w:t>
      </w:r>
      <w:r w:rsidRPr="00D73406">
        <w:rPr>
          <w:rFonts w:ascii="Times New Roman" w:hAnsi="Times New Roman" w:cs="Times New Roman"/>
          <w:color w:val="000000" w:themeColor="text1"/>
          <w:sz w:val="28"/>
          <w:szCs w:val="28"/>
        </w:rPr>
        <w:t xml:space="preserve">Возможно, имеется необходимость в усовершенствовании и стратификации программы </w:t>
      </w:r>
      <w:r w:rsidRPr="00D73406">
        <w:rPr>
          <w:rFonts w:ascii="Times New Roman" w:hAnsi="Times New Roman" w:cs="Times New Roman"/>
          <w:sz w:val="28"/>
          <w:szCs w:val="28"/>
        </w:rPr>
        <w:t>скрининга КРР по показателям заболеваемости в регионах, с включением современных методов обследования толстой кишки.</w:t>
      </w:r>
    </w:p>
    <w:p w14:paraId="416AA194" w14:textId="2B299828" w:rsidR="00553C37" w:rsidRPr="00D73406" w:rsidRDefault="00913C72"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Одним из возможных методов улучшения эффективности ранней диагностики КРР является радиологический метод исследования – КТ колонография. В рамках нашего исследования мы применили КТ колонографию в качестве </w:t>
      </w:r>
      <w:r w:rsidR="00553C37" w:rsidRPr="00D73406">
        <w:rPr>
          <w:rFonts w:ascii="Times New Roman" w:hAnsi="Times New Roman" w:cs="Times New Roman"/>
          <w:sz w:val="28"/>
          <w:szCs w:val="28"/>
        </w:rPr>
        <w:t>первичного метода обследования</w:t>
      </w:r>
      <w:r w:rsidRPr="00D73406">
        <w:rPr>
          <w:rFonts w:ascii="Times New Roman" w:hAnsi="Times New Roman" w:cs="Times New Roman"/>
          <w:sz w:val="28"/>
          <w:szCs w:val="28"/>
        </w:rPr>
        <w:t xml:space="preserve"> толстой кишки у бессимптомного населения для ранней диагностики колоректальных неоплазий. Н</w:t>
      </w:r>
      <w:r w:rsidR="00553C37" w:rsidRPr="00D73406">
        <w:rPr>
          <w:rFonts w:ascii="Times New Roman" w:hAnsi="Times New Roman" w:cs="Times New Roman"/>
          <w:sz w:val="28"/>
          <w:szCs w:val="28"/>
        </w:rPr>
        <w:t>ужно отметить, что это первое исследование, оценивающее результаты скрининга КРР</w:t>
      </w:r>
      <w:r w:rsidRPr="00D73406">
        <w:rPr>
          <w:rFonts w:ascii="Times New Roman" w:hAnsi="Times New Roman" w:cs="Times New Roman"/>
          <w:sz w:val="28"/>
          <w:szCs w:val="28"/>
        </w:rPr>
        <w:t xml:space="preserve"> с применением КТ колонографии</w:t>
      </w:r>
      <w:r w:rsidR="00553C37" w:rsidRPr="00D73406">
        <w:rPr>
          <w:rFonts w:ascii="Times New Roman" w:hAnsi="Times New Roman" w:cs="Times New Roman"/>
          <w:sz w:val="28"/>
          <w:szCs w:val="28"/>
        </w:rPr>
        <w:t xml:space="preserve"> в группе бессимптомного населения Казахстана. </w:t>
      </w:r>
    </w:p>
    <w:p w14:paraId="32C5834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нашем исследовании был определен высокий уровень участия населения в программе скрининга </w:t>
      </w:r>
      <w:r w:rsidRPr="00D73406">
        <w:rPr>
          <w:rFonts w:ascii="Times New Roman" w:eastAsia="Times New Roman" w:hAnsi="Times New Roman" w:cs="Times New Roman"/>
          <w:sz w:val="28"/>
          <w:szCs w:val="28"/>
        </w:rPr>
        <w:t xml:space="preserve">и показатель составил 56,5%. Уровень участия </w:t>
      </w:r>
      <w:r w:rsidRPr="00D73406">
        <w:rPr>
          <w:rFonts w:ascii="Times New Roman" w:hAnsi="Times New Roman" w:cs="Times New Roman"/>
          <w:sz w:val="28"/>
          <w:szCs w:val="28"/>
        </w:rPr>
        <w:t xml:space="preserve">был более высоким у женщин </w:t>
      </w:r>
      <w:r w:rsidRPr="00D73406">
        <w:rPr>
          <w:rFonts w:ascii="Times New Roman" w:eastAsia="Times New Roman" w:hAnsi="Times New Roman" w:cs="Times New Roman"/>
          <w:sz w:val="28"/>
          <w:szCs w:val="28"/>
        </w:rPr>
        <w:t>(63,4%)</w:t>
      </w:r>
      <w:r w:rsidRPr="00D73406">
        <w:rPr>
          <w:rFonts w:ascii="Times New Roman" w:hAnsi="Times New Roman" w:cs="Times New Roman"/>
          <w:sz w:val="28"/>
          <w:szCs w:val="28"/>
        </w:rPr>
        <w:t>, чем у мужчин (</w:t>
      </w:r>
      <w:r w:rsidRPr="00D73406">
        <w:rPr>
          <w:rFonts w:ascii="Times New Roman" w:eastAsia="Times New Roman" w:hAnsi="Times New Roman" w:cs="Times New Roman"/>
          <w:sz w:val="28"/>
          <w:szCs w:val="28"/>
        </w:rPr>
        <w:t>34,9%</w:t>
      </w:r>
      <w:r w:rsidRPr="00D73406">
        <w:rPr>
          <w:rFonts w:ascii="Times New Roman" w:hAnsi="Times New Roman" w:cs="Times New Roman"/>
          <w:sz w:val="28"/>
          <w:szCs w:val="28"/>
        </w:rPr>
        <w:t xml:space="preserve">). При сравнении показателей участия в различных возрастных группах, мы выявили, что высокий уровень был отмечен в возрастной группе 50-60 лет </w:t>
      </w:r>
      <w:r w:rsidRPr="00D73406">
        <w:rPr>
          <w:rFonts w:ascii="Times New Roman" w:eastAsia="Times New Roman" w:hAnsi="Times New Roman" w:cs="Times New Roman"/>
          <w:sz w:val="28"/>
          <w:szCs w:val="28"/>
        </w:rPr>
        <w:t>(38% всех участников)</w:t>
      </w:r>
      <w:r w:rsidRPr="00D73406">
        <w:rPr>
          <w:rFonts w:ascii="Times New Roman" w:hAnsi="Times New Roman" w:cs="Times New Roman"/>
          <w:sz w:val="28"/>
          <w:szCs w:val="28"/>
        </w:rPr>
        <w:t xml:space="preserve">. Полученные нами данные отличаются от ранее опубликованных результатов, где </w:t>
      </w:r>
      <w:r w:rsidRPr="00D73406">
        <w:rPr>
          <w:rFonts w:ascii="Times New Roman" w:hAnsi="Times New Roman" w:cs="Times New Roman"/>
          <w:sz w:val="28"/>
          <w:szCs w:val="28"/>
        </w:rPr>
        <w:lastRenderedPageBreak/>
        <w:t xml:space="preserve">общий уровень участия в скрининге КРР с применением КТ колонографии варьировал в диапазоне 25,2-35% [152]. Однако следует отметить, что социально-демографические и медицинские характеристики участников, а также методы подготовки кишечника в этих исследованиях отличаются от тех, которые использовались в нашем исследовании. </w:t>
      </w:r>
    </w:p>
    <w:p w14:paraId="5E494DC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Успех программ онкологического скрининга рака зависит от активного вовлечения целевого населения, высокого уровня участия в последующих этапах углубленной диагностики, своевременного выполнения медицинских рекомендаций и назначенных интервенций. Полученные нами данные свидетельствуют о том, что КТ колонография позитивно воспринимается населением в качестве скринингового метода. Статьи, опубликованные с результатами других программ скрининга рака в Казахстане, также свидетельствуют о высоком охвате населения [179, 180]. Однако, необходимо отметить, что мы не анализировали другие возможные факторы, влияющие на принятие решения при приглашении на скрининг. Следовательно, нельзя исключить другие причины, которые могли бы привести к такому высокому уровню участия населения в скрининге. </w:t>
      </w:r>
    </w:p>
    <w:p w14:paraId="3D3973C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рамках нашего исследования, мы не можем оценить регулярность участия в скрининге КРР с применением КТ колонографии, так как наше исследование краткосрочное (трехлетнее) и изучение данного вопроса будет возможным в будущих научных исследованиях, с использованием данных нашего исследования. </w:t>
      </w:r>
    </w:p>
    <w:p w14:paraId="601A903F" w14:textId="5A042A0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Что касается случаев отказа, то 12,5% участников отказались продолжить обследования. Основными причинами послужили нежелание пройти процедуру подготовки кишечника к КТ колонографии, необходимость прохождения обязательной эндоскопической колоноскопии. Показатели охвата эндоскопической колоноскопией составили 86,1% (105 из 122 участников). В рамках </w:t>
      </w:r>
      <w:r w:rsidR="00BB0FE6" w:rsidRPr="00D73406">
        <w:rPr>
          <w:rFonts w:ascii="Times New Roman" w:hAnsi="Times New Roman" w:cs="Times New Roman"/>
          <w:sz w:val="28"/>
          <w:szCs w:val="28"/>
        </w:rPr>
        <w:t xml:space="preserve">государственной </w:t>
      </w:r>
      <w:r w:rsidRPr="00D73406">
        <w:rPr>
          <w:rFonts w:ascii="Times New Roman" w:hAnsi="Times New Roman" w:cs="Times New Roman"/>
          <w:sz w:val="28"/>
          <w:szCs w:val="28"/>
        </w:rPr>
        <w:t>программы скрининга КРР общий уровень выполнения эндоскопической колоноскопии у ФИТ позитивных участников колебался от 59,3-76,2%. Данные были схожи с теми, что было получено при исследованиях из Европейских стран. McNamara D. с соавторами было сообщено о самом высоком показателе выполнения колоноскопии у ФИТ положительных лиц, что составило 97% [181]. Данные о выполнении эндоскопического исследования толстой кишки из других исследований варьируют в диапазоне 52-92,5% [182].</w:t>
      </w:r>
    </w:p>
    <w:p w14:paraId="761CB89F" w14:textId="3027C3AB"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Все ФИТ положительные участники нашего исследования прошли КТ колонографию, в то время как 33,8% (24 из 71) из них отказались от углубленной диагностики с помощью эндоскопической колоноскопии в рамках</w:t>
      </w:r>
      <w:r w:rsidR="00BB0FE6" w:rsidRPr="00D73406">
        <w:rPr>
          <w:rFonts w:ascii="Times New Roman" w:hAnsi="Times New Roman" w:cs="Times New Roman"/>
          <w:sz w:val="28"/>
          <w:szCs w:val="28"/>
        </w:rPr>
        <w:t xml:space="preserve"> государственной</w:t>
      </w:r>
      <w:r w:rsidRPr="00D73406">
        <w:rPr>
          <w:rFonts w:ascii="Times New Roman" w:hAnsi="Times New Roman" w:cs="Times New Roman"/>
          <w:sz w:val="28"/>
          <w:szCs w:val="28"/>
        </w:rPr>
        <w:t xml:space="preserve"> программы скрининга КРР. Это приводит к выводу о том, что применение КТ колонографии в качестве инструмента дообследования в дополнение к эндоскопической колоноскопии для ФИТ положительных может способствовать увеличению общего охвата углубленной диагностикой. Кроме того, наше исследование показало, что КТ колонография, включая КТ сканирование и интерпретацию исследования, занимает около 33,1 минут. Это гораздо меньше по времени по сравнению с временем проведения тотальной </w:t>
      </w:r>
      <w:r w:rsidRPr="00D73406">
        <w:rPr>
          <w:rFonts w:ascii="Times New Roman" w:hAnsi="Times New Roman" w:cs="Times New Roman"/>
          <w:sz w:val="28"/>
          <w:szCs w:val="28"/>
        </w:rPr>
        <w:lastRenderedPageBreak/>
        <w:t>колоноскопии в рамках программы скрининга, которая составляла около 62,7 минут.</w:t>
      </w:r>
    </w:p>
    <w:p w14:paraId="46E38FA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Как было упомянуто ранее, популяционный скрининг бессимптомного населения на КРР в Казахстане проводится с 2011 года. Целью скрининговой программы является раннее обнаружение предопухолевых и злокачественных новообразований толстой кишки, снижение смертности от КРР. С 2011 года по 2012 год скрининг проводился на основе гАКСК. Начиная с 2013 г., скрининг включает ФИТ. ФИТ проводится в медицинских организациях первичной медико-санитарной помощи. При положительном результате ФИТ, обследуемые направляются в организации ПМСП либо в другие медицинские учреждения на углубленную диагностику с помощью эндоскопического исследования. </w:t>
      </w:r>
    </w:p>
    <w:p w14:paraId="230A655D" w14:textId="532642EB"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настоящее время уровень обнаружения полипов является основным показателем качества колоноскопии и рекомендуемый международными сообществами уровень выявления аденомы составляет 25% (30% и более для мужчин и более 20% для женщин). Этот показатель включен в качественные показатели </w:t>
      </w:r>
      <w:r w:rsidR="00BB0FE6"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и планируется увеличить до 23% к 2022 году. Часть всех полипов, обнаруженных во время эндоскопической колоноскопии, классифицируются как ПА после патоморфологического исследования. Распространенность ПА колеблется в пределах 2-18,3% [183]. Частота выявления ПА (7,1%) в нашем исследовании были идентичны с другими опубликованными показателями [184–186]. </w:t>
      </w:r>
    </w:p>
    <w:p w14:paraId="60DF720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Как уже ранее упоминалось, наиболее значимым фактором, влияющий на увеличение риска развития КРР упоминается возраст человека. Тенденция резкого роста заболеваемости у пожилых отмечается как в странах Запада, так и в странах Азии. В работах авторов из стран Азии, посвященных изучению повозрастной заболеваемости, была уже доказана связь между риском развития КРР и преклонным возрастом [46, 168]. </w:t>
      </w:r>
    </w:p>
    <w:p w14:paraId="77258CA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предыдущих исследованиях была обнаружена сильная положительная корреляционная связь между частотой обнаружения ПА и возрастом. В исследовании Karsenti D. и соавторов с аналогичной возрастной группой участников как в нашем исследовании, было выявлено увеличение частоты обнаружения ПА в возрасте 40-44 лет по сравнению с участниками возрастной группы 45-49 лет более чем в два раза, однако без значительной разницы при сравнении с пациентами в возрасте 50-54 [184]. </w:t>
      </w:r>
    </w:p>
    <w:p w14:paraId="76926312" w14:textId="74587F5A"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нашем исследовании частота обнаружения ПА для возрастных групп 45-55 и 56-65 были почти одинаковыми, но более чем в 1,5 раза ниже, чем у участников старше 66 лет. Уровень выявления аденом не был индикатором качества в </w:t>
      </w:r>
      <w:r w:rsidR="00BB0FE6"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программе скрининга КРР до 2018 года, следовательно, не было опубликованных данных по частоте выявления аденом и ПA для сравнения с данными, полученными в нашем исследовании. </w:t>
      </w:r>
    </w:p>
    <w:p w14:paraId="68EF998E" w14:textId="3583A726"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Частота выявления КРР составила 3% в нашем исследовании, с низким показателем частоты выявления КРР у участников в возрасте до 50 лет (0,5%). Данные нашего исследования показали, что возраст был предиктором обнаружения КРР во время проведения КТ колонографии. Стоит подчеркнуть, </w:t>
      </w:r>
      <w:r w:rsidRPr="00D73406">
        <w:rPr>
          <w:rFonts w:ascii="Times New Roman" w:hAnsi="Times New Roman" w:cs="Times New Roman"/>
          <w:sz w:val="28"/>
          <w:szCs w:val="28"/>
        </w:rPr>
        <w:lastRenderedPageBreak/>
        <w:t xml:space="preserve">что мы достигли 2,5% показателя обнаружения КРР у населения в возрасте 50-70 лет с использованием КТ колонографии, в то время как сопоставимые показатели из </w:t>
      </w:r>
      <w:r w:rsidR="00BB0FE6"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КРР с применением ФИТ варьировал от 0,02% до 0,04% [187]. Частота выявления КРР при скрининге растет ежегодно, в 2017-2018 гг. составил 0,04% от всего обследованного населения. Доля выявленных случаев КРР I стадии при скрининге с ФИТ, увеличилась с 7% в 2011 году до 23,6% в 2018 году [187].</w:t>
      </w:r>
    </w:p>
    <w:p w14:paraId="4AE2CBB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Классификация C-RADS не используется в нашей рутинной клинической практике, но мы использовали эту классификацию в нашем исследовании, чтобы можно было сравнить с данными, опубликованными из других исследований, проведенных с применением КТ колонографии. </w:t>
      </w:r>
    </w:p>
    <w:p w14:paraId="79ADA08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КТ колонография достигла конкурентоспособности в отношении эндоскопии с точки зрения чувствительности метода в обнаружении КРР и ПА. Наши данные показали 88,9% чувствительности и 97,4% специфичности КТ колонографии в диагностике КРР. Аналогичные показатели КТ колонографии для диагностики ПА составили 71,4% и 98,7%, соответственно. </w:t>
      </w:r>
    </w:p>
    <w:p w14:paraId="14F4BA6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 сегодняшний день, КТ колонография прошла через годы обширных испытаний и была предложена в качестве безопасной и информативной альтернативы эндоскопии. В диагностике КРР и аденомы толстой кишки размером более 10 мм КТ колонография показала такую же точность, как эндоскопическое исследование. </w:t>
      </w:r>
    </w:p>
    <w:p w14:paraId="0B9FED65" w14:textId="2143E816"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Несколько Европейских рандомизированных исследований подтвердили высокую диагностическую точность и клиническую значимость скрининга КТ колонографии, и в целом, подкрепили более ранние наблюдени</w:t>
      </w:r>
      <w:r w:rsidR="00013995" w:rsidRPr="00D73406">
        <w:rPr>
          <w:rFonts w:ascii="Times New Roman" w:hAnsi="Times New Roman" w:cs="Times New Roman"/>
          <w:sz w:val="28"/>
          <w:szCs w:val="28"/>
        </w:rPr>
        <w:t>я</w:t>
      </w:r>
      <w:r w:rsidRPr="00D73406">
        <w:rPr>
          <w:rFonts w:ascii="Times New Roman" w:hAnsi="Times New Roman" w:cs="Times New Roman"/>
          <w:sz w:val="28"/>
          <w:szCs w:val="28"/>
        </w:rPr>
        <w:t>. Несмотря на это, рабочая группа по проведению скрининга КРР в Азиатско-Тихоокеанском регионе не рекомендуют КТ колонографию в качестве первичного метода скрининга, ссылаясь на отсутствие имеющихся доказательств его эффективности в странах Азии. Тем не менее, в Европейских руководящих принципах по обеспечению качества скрининга КРР, КТ колонография рассматривается в качестве нового метода скрининга. Кроме того, следует отметить, что проведение множественных исследований по изучению возможностей КТ колонографии привела к принятию данного метода в качестве рекомендуемого инструмента скрининга КРР в США. Аналогичным образом, продолжение научных исследований по КТ колонографии в Азиатских странах позволит улучшить знания для разработки прочной основы для будущего консенсуса по скринингу КРР. Чрезвычайно важно поощрять и поддерживать научные исследования в различных регионах Азии, поскольку результаты применения КТ колонографии могут значительно отличаться в зависимости от географических, экономических и социально-демографических факторов, а также культурных особенностей населения разных стран.</w:t>
      </w:r>
    </w:p>
    <w:p w14:paraId="1162E55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Использование инструментальных методов в качестве первичного метода скрининга КРР является экономически обоснованным только в тех странах, где заболеваемость КРР очень высокая [188]. Эндоскопическая колоноскопия остается золотым стандартом в диагностике новообразований толстой кишки и </w:t>
      </w:r>
      <w:r w:rsidRPr="00D73406">
        <w:rPr>
          <w:rFonts w:ascii="Times New Roman" w:hAnsi="Times New Roman" w:cs="Times New Roman"/>
          <w:sz w:val="28"/>
          <w:szCs w:val="28"/>
        </w:rPr>
        <w:lastRenderedPageBreak/>
        <w:t xml:space="preserve">проведение скрининга данным методом снижает смертность от КРР на 68% [189]. Однако эндоскопическая колоноскопия является инвазивным методом и может быть причиной различных осложнений, таких как кровоизлияния (около 0,3-3,2 случаев на 1000 исследований), перфорация кишки (0,1-2 на 1000 исследований) и других осложнений [185]. К тому же, эндоскопическое исследование является одним из дорогостоящих методов скрининга КРР. </w:t>
      </w:r>
    </w:p>
    <w:p w14:paraId="1A05873D"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Наши исследования показали, что КРР и аденома толстой кишки более распространены среди славянского населения Казахстана, по сравнению с азиатским. В предыдущих исследованиях авторы также отмечали более высокую заболеваемость КРР среди этнических русских, проживающих в Казахстане [190]. Исследование географического изменения КРР показало более высокую заболеваемость в регионах Казахстана с большой долей славянских жителей. В ранее опубликованных данных сообщалось, что распространенность КРР является более низкой в Азии, по сравнению с распространенностью его в Европе. Тем не менее, в Китае, Японии и Корее были обнаружены самые высокие показатели обнаружения КРР с более чем 3-кратной разницей распространенности КРР в сравнении с другими Азиатскими странами. </w:t>
      </w:r>
    </w:p>
    <w:p w14:paraId="6121E4F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Азиатско-тихоокеанская рабочая группа по проведению скрининга КРР выявила, что некоторые азиатские этнические группы более подвержены риску развития КРР. В сравнительном исследовании было показано, что малазийцы китайского происхождения имеют высокий риск развития КРР, чем коренные малайцы [191]. В США, к примеру, афроамериканцы имеют наиболее высокий уровень заболеваемости КРР [192, 193]. Различия в уровне риска развития КРР в зависимости этнической принадлежности были также обнаружены среди населения других стран [194–197]. Данные изменения более вероятно связаны не с генетической предрасположенностью того или иного этноса к КРР, а в значительной степени отражают различия в социально-экономическом статусе, поведенческих и индивидуальных факторах, неравенством в доступе к качественной медицинской помощи.</w:t>
      </w:r>
    </w:p>
    <w:p w14:paraId="6C5974E0"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По результатам нашего исследования, было выявлено, что у ФИТ положительных участников риск диагностики КРР в 1,49 раза выше, а вероятность обнаружения ПА в 4,16 раза выше. Таким образом, положительный результат ФИТ должен сигнализировать о необходимости своевременного проведения последующей колоноскопии. Тем не менее, распространенность КРР и ПА является высокой у ФИТ положительных пациентов, даже если их предыдущая колоноскопия была отрицательной, согласно исследованиям, проведенным Kim </w:t>
      </w:r>
      <w:r w:rsidRPr="00D73406">
        <w:rPr>
          <w:rFonts w:ascii="Times New Roman" w:eastAsia="Times New Roman" w:hAnsi="Times New Roman" w:cs="Times New Roman"/>
          <w:sz w:val="28"/>
          <w:szCs w:val="28"/>
        </w:rPr>
        <w:t>N.H.</w:t>
      </w:r>
      <w:r w:rsidRPr="00D73406">
        <w:rPr>
          <w:rFonts w:ascii="Times New Roman" w:hAnsi="Times New Roman" w:cs="Times New Roman"/>
          <w:sz w:val="28"/>
          <w:szCs w:val="28"/>
        </w:rPr>
        <w:t xml:space="preserve"> с соавторами [198]. Результаты их исследования показали, что распространенность КРР и ПА у ФИТ положительных лиц составила 5,0% и 20,0%, соответственно, что свидетельствует о том, что ФИТ скрининг позволяет обнаружить поражения толстой кишки, незамеченные во время проведения колоноскопии. Этот высокий уровень обнаружения можно отнести к более высокой чувствительности ФИТ по сравнению с неинвазивной диагностикой КРР. Однако соответствующие показатели по ФИТ-отрицательным субъектам составили 1,9% и 10,3%, что свидетельствует о </w:t>
      </w:r>
      <w:r w:rsidRPr="00D73406">
        <w:rPr>
          <w:rFonts w:ascii="Times New Roman" w:hAnsi="Times New Roman" w:cs="Times New Roman"/>
          <w:sz w:val="28"/>
          <w:szCs w:val="28"/>
        </w:rPr>
        <w:lastRenderedPageBreak/>
        <w:t xml:space="preserve">значительном уровне ложноположительных результатов скрининга ФИТ. В исследовании Kim N.H. с соавторами, данные по распространенности ПА были намного выше показателей, полученных в нашем исследовании </w:t>
      </w:r>
      <w:r w:rsidRPr="00D73406">
        <w:rPr>
          <w:rFonts w:ascii="Times New Roman" w:eastAsia="Times New Roman" w:hAnsi="Times New Roman" w:cs="Times New Roman"/>
          <w:sz w:val="28"/>
          <w:szCs w:val="28"/>
        </w:rPr>
        <w:t>(10,9-12,6% против 7,1%)</w:t>
      </w:r>
      <w:r w:rsidRPr="00D73406">
        <w:rPr>
          <w:rFonts w:ascii="Times New Roman" w:hAnsi="Times New Roman" w:cs="Times New Roman"/>
          <w:sz w:val="28"/>
          <w:szCs w:val="28"/>
        </w:rPr>
        <w:t xml:space="preserve">, в то время как показатели распространенности КРР были немного ниже (1,2-2% против 3%). </w:t>
      </w:r>
    </w:p>
    <w:p w14:paraId="3EE5A877" w14:textId="7BBF927B"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самом деле, наши результаты показали защитный эффект физической активности против КРР и аденомы толстой кишки. Более сильная защитная роль физической активности от КРР и других злокачественных новообразований была продемонстрирована в предыдущих исследованиях. В мета-анализе Xiao-Yi Zhou и соавторов физически активная когорта населения имела меньший риск развития КРР [199]. Кроме того, результаты мета-анализа показали, что физическая активность была связана с лучшим прогнозом КРР и снижением показателей смертности. В другом мета-анализе, проведенном Des Guetz G. с коллегами, авторы также пришли к выводу, что более высокая физическая активность улучшает общую и специфическую выживаемост</w:t>
      </w:r>
      <w:r w:rsidR="00013995" w:rsidRPr="00D73406">
        <w:rPr>
          <w:rFonts w:ascii="Times New Roman" w:hAnsi="Times New Roman" w:cs="Times New Roman"/>
          <w:sz w:val="28"/>
          <w:szCs w:val="28"/>
        </w:rPr>
        <w:t>ь</w:t>
      </w:r>
      <w:r w:rsidRPr="00D73406">
        <w:rPr>
          <w:rFonts w:ascii="Times New Roman" w:hAnsi="Times New Roman" w:cs="Times New Roman"/>
          <w:sz w:val="28"/>
          <w:szCs w:val="28"/>
        </w:rPr>
        <w:t xml:space="preserve"> у пациентов с КРР [200].</w:t>
      </w:r>
    </w:p>
    <w:p w14:paraId="0B7CB713"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Частота обнаружения внекишечных изменений является большой проблемой скрининга с КТ колонографией, что приводит к увеличению стоимости обследования и повышению тревожности пациента. Предыдущее исследование выявило до 70% распространенности внекишечных поражений во время КТ колонографии. Тем не менее, Pooler D. и соавторы опровергли это утверждение и заявили, что большинство из этих выводов действительно не имеют клинического значения и не нуждаются в дальнейшей разработке [201]. Другие данные, приведенные в публикациях, подтверждают этот факт и свидетельствуют о том, что распространенность Е4 колеблется от 2,1% до 16% [152, 202]. В нашем исследовании распространенность категории Е4 была даже ниже, чем данные, полученные ранее, и составила 1,5%. Мы связываем такой низкий показатель с более молодым пороговым возрастом участников нашего исследования (45 лет). </w:t>
      </w:r>
    </w:p>
    <w:p w14:paraId="4A87FF36"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Позитивная линейная связь между возрастом и частотой обнаружения клинически важных внекишечных патологий, выявленных в нашем исследовании, была ожидаемой. Хорошо известно, что возраст является одним из наиболее изученных факторов риска не только для рака, но и для широкого спектра инфекционных и неинфекционных заболеваний [203].</w:t>
      </w:r>
    </w:p>
    <w:p w14:paraId="5E569401" w14:textId="15C4C23A"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Наличие родственников первой </w:t>
      </w:r>
      <w:r w:rsidR="005566E8" w:rsidRPr="00D73406">
        <w:rPr>
          <w:rFonts w:ascii="Times New Roman" w:hAnsi="Times New Roman" w:cs="Times New Roman"/>
          <w:sz w:val="28"/>
          <w:szCs w:val="28"/>
        </w:rPr>
        <w:t xml:space="preserve">линии </w:t>
      </w:r>
      <w:r w:rsidRPr="00D73406">
        <w:rPr>
          <w:rFonts w:ascii="Times New Roman" w:hAnsi="Times New Roman" w:cs="Times New Roman"/>
          <w:sz w:val="28"/>
          <w:szCs w:val="28"/>
        </w:rPr>
        <w:t>с КРР или полипоз</w:t>
      </w:r>
      <w:r w:rsidR="005566E8" w:rsidRPr="00D73406">
        <w:rPr>
          <w:rFonts w:ascii="Times New Roman" w:hAnsi="Times New Roman" w:cs="Times New Roman"/>
          <w:sz w:val="28"/>
          <w:szCs w:val="28"/>
        </w:rPr>
        <w:t>ом</w:t>
      </w:r>
      <w:r w:rsidRPr="00D73406">
        <w:rPr>
          <w:rFonts w:ascii="Times New Roman" w:hAnsi="Times New Roman" w:cs="Times New Roman"/>
          <w:sz w:val="28"/>
          <w:szCs w:val="28"/>
        </w:rPr>
        <w:t xml:space="preserve"> толстой кишки повышает </w:t>
      </w:r>
      <w:r w:rsidR="00D73406" w:rsidRPr="00D73406">
        <w:rPr>
          <w:rFonts w:ascii="Times New Roman" w:hAnsi="Times New Roman" w:cs="Times New Roman"/>
          <w:sz w:val="28"/>
          <w:szCs w:val="28"/>
        </w:rPr>
        <w:t xml:space="preserve">у человека </w:t>
      </w:r>
      <w:r w:rsidRPr="00D73406">
        <w:rPr>
          <w:rFonts w:ascii="Times New Roman" w:hAnsi="Times New Roman" w:cs="Times New Roman"/>
          <w:sz w:val="28"/>
          <w:szCs w:val="28"/>
        </w:rPr>
        <w:t xml:space="preserve">риск </w:t>
      </w:r>
      <w:r w:rsidR="00210680" w:rsidRPr="00D73406">
        <w:rPr>
          <w:rFonts w:ascii="Times New Roman" w:hAnsi="Times New Roman" w:cs="Times New Roman"/>
          <w:sz w:val="28"/>
          <w:szCs w:val="28"/>
        </w:rPr>
        <w:t>возникновения рака толстой кишки</w:t>
      </w:r>
      <w:r w:rsidRPr="00D73406">
        <w:rPr>
          <w:rFonts w:ascii="Times New Roman" w:hAnsi="Times New Roman" w:cs="Times New Roman"/>
          <w:sz w:val="28"/>
          <w:szCs w:val="28"/>
        </w:rPr>
        <w:t xml:space="preserve">. Кумулятивный риск </w:t>
      </w:r>
      <w:r w:rsidR="00D73406" w:rsidRPr="00D73406">
        <w:rPr>
          <w:rFonts w:ascii="Times New Roman" w:hAnsi="Times New Roman" w:cs="Times New Roman"/>
          <w:sz w:val="28"/>
          <w:szCs w:val="28"/>
        </w:rPr>
        <w:t>возникновения</w:t>
      </w:r>
      <w:r w:rsidRPr="00D73406">
        <w:rPr>
          <w:rFonts w:ascii="Times New Roman" w:hAnsi="Times New Roman" w:cs="Times New Roman"/>
          <w:sz w:val="28"/>
          <w:szCs w:val="28"/>
        </w:rPr>
        <w:t xml:space="preserve"> </w:t>
      </w:r>
      <w:r w:rsidR="00D73406" w:rsidRPr="00D73406">
        <w:rPr>
          <w:rFonts w:ascii="Times New Roman" w:hAnsi="Times New Roman" w:cs="Times New Roman"/>
          <w:sz w:val="28"/>
          <w:szCs w:val="28"/>
        </w:rPr>
        <w:t>опухоли толстой кишки</w:t>
      </w:r>
      <w:r w:rsidRPr="00D73406">
        <w:rPr>
          <w:rFonts w:ascii="Times New Roman" w:hAnsi="Times New Roman" w:cs="Times New Roman"/>
          <w:sz w:val="28"/>
          <w:szCs w:val="28"/>
        </w:rPr>
        <w:t xml:space="preserve"> значительно увеличивается у лиц с семейным анамнезом КРР или наследственными раковыми синдромами. Как показали мета-анализы, у людей с семейным анамнезом КРР риск развития рака в 2-4 раза выше [204–207]. Наследственный неполипозный колоректальный рак в анамнезе увеличивает риск развития КРР на 60%, тогда как этот показатель достигает 100% при семейном аденоматозном полипозе [208, 209]. Ранее было упомянуто, что процесс озлокачествления доброкачественных образований толстой кишки у населения без </w:t>
      </w:r>
      <w:r w:rsidRPr="00D73406">
        <w:rPr>
          <w:rFonts w:ascii="Times New Roman" w:hAnsi="Times New Roman" w:cs="Times New Roman"/>
          <w:sz w:val="28"/>
          <w:szCs w:val="28"/>
        </w:rPr>
        <w:lastRenderedPageBreak/>
        <w:t>вышеприведенных синдромов занимает около 10 лет. При наличии вышеперечисленных синдромов малигнизация полипов наступает намного раньше и часто приводят к более агрессивным формам КРР, имеющим неблагоприятный прогноз [210–213]. В нашем исследовании не было обнаружено связи между частотой выявления КРР и онкологической отягощённостью персонального или семейного анамнеза.</w:t>
      </w:r>
    </w:p>
    <w:p w14:paraId="3A78DEF4"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Мы также не получили статистически значимого различия частоты выявления КРР и прогрессирующих аденом у лиц с избыточной массой тела. Избыточный вес также является фактором повышенного риска КРР [214, 215]. При этом, риск развития рака увеличивается в зависимости от степени ожирения. Опубликованные ранее данные показывают, что ожирение связано с повышением риска рака толстой кишки на 30-70% у мужчин, тогда как у женщин эта связь менее последовательна [216–218]. </w:t>
      </w:r>
    </w:p>
    <w:p w14:paraId="4A0E026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Однако, необходимо отметить, что определение влияния онкологической отягощённости или повышенного индекса массы тела на риск развития КРР не были основной задачей исследования и при расчете размера выборки мы, в основном, сосредоточились на доступных коэффициентах участия населения в скрининге и частоты выявления КРР и ПА. Следовательно, размер выборки был недостаточно большим для проведения соответствующего статистического анализа во всех медико-демографических группах участников.</w:t>
      </w:r>
    </w:p>
    <w:p w14:paraId="167EA8AC"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Всем участникам исследования было предложено пройти ИФА анализ на определение активности НК клеток. Натуральные киллеры, представленные врожденными иммунными клетками, играют важную роль в регулировании канцерогенеза в организме [219]. Противораковая активность НК клеток впервые описана Kiessling R. и соавторами [220]. Сегодня НК клетки хорошо известны своей цитолитической функцией во врожденной иммунной системе, выступающие в качестве защитника организма от инфекции или злокачественных клеток [221]. Несколько ингибирующих рецепторов, экспрессированных на поверхности НК клеток, позволяют им различать здоровые и пораженные ткани [222–224] и увеличивают их цитотоксичность по отношению к клеткам-мишеням [225, 226], что делает НК клетки эффективными в борьбе с ростом и распространением рака. НК клетки высвобождают цитотоксические гранулы при обнаружении целевых клеток и производят интерферон-гамма [226]. Несколько исследований показали более высокий риск возникновения карциномы у людей с низкой активностью НК клеток [227, 228].  </w:t>
      </w:r>
    </w:p>
    <w:p w14:paraId="1419890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нашем исследовании было показано, что если активность НК клеток выше 200 пг/мл у бессимптомных лиц группы среднего риска, то вероятность выявления КРР была очень низкой. Высокий НПЗ теста подтверждает его существенно важную клиническую ценность, поскольку с высокой вероятностью позволяет исключить как КРР, так и ПА. Способность теста исключить злокачественные новообразования у пациентов с полипами толстой кишки была бы чрезвычайно полезна в выборе дальнейшей тактики ведения пациента, способствуя выявлению доброкачественных образований с низким потенциалом злокачественности, которые можно оставить под наблюдением и </w:t>
      </w:r>
      <w:r w:rsidRPr="00D73406">
        <w:rPr>
          <w:rFonts w:ascii="Times New Roman" w:hAnsi="Times New Roman" w:cs="Times New Roman"/>
          <w:sz w:val="28"/>
          <w:szCs w:val="28"/>
        </w:rPr>
        <w:lastRenderedPageBreak/>
        <w:t xml:space="preserve">не подвергать необоснованному хирургическому вмешательству. Тем не менее, чувствительность и специфичность теста на активность НК клеток в диагностике ПА были ниже, чем аналогичные показатели, полученные для КРР. </w:t>
      </w:r>
    </w:p>
    <w:p w14:paraId="32A9BFE2"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 изучении другими исследователями возможностей теста в группе высокого риска обнаружена более высокая чувствительность и специфичность по сравнению с результатами, полученными в нашей работе. Так, в Канадском исследовании, тест на активность НК клеток показал 87,0% чувствительность и 60,8% специфичность в диагностике КРР, тогда как положительное и отрицательное прогностические значения составили 7% и 99,4%, соответственно [104]. В том же исследовании было показано, что у участников с низкой активностью НК клеток риск обнаружения КРР был в 10 раз выше, чем у лиц контрольной группы.</w:t>
      </w:r>
    </w:p>
    <w:p w14:paraId="353316BF"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Наше исследование продемонстрировало, что у пациентов с КРР снижена секреция интерферон-гамма НК клетками. Уязвимость КРР для НК клеток была проанализирована в предыдущих исследованиях. Tallerico R. с соавторами выяснили, что дифференцированные клетки КРР обладают высокой устойчивостью к НК клеткам [229]. В литературе есть отдельные указания на низкую плотность инфильтрирующих НК клеток в опухолевой ткани рака толстой кишки, выявленной при иммуногистохимическом исследовании [230]. Однако, в клетках аденом толстой кишки имелась повышенная плотность инфильтрирующих НК клеток по сравнению с окружающей нормальной слизистой оболочки. Наши результаты показали, что пациенты с ПА имели более низкий уровень активности НК клеток, чем участники контрольной группы. Следовательно, мы предполагаем, что аденомы толстой кишки не полностью ускользают от опосредованного НК клетками иммунного надзора, поскольку НК клетки все еще могут мигрировать в ткань аденомы толстой кишки, как показали исследования Halama N. с соавторами [230], но функция НК клеток явно нарушена. Однако, на сегодняшний день нет исчерпывающих данных, позволяющих сделать вывод о том, что высокий уровень активности НК клеток в крови или высокая плотность инфильтрирующих НК клеток в ткани аденомы может предотвратить трансформацию аденомы в КРР или замедлить этот процесс. Следовательно, исследования воздействия НК клеток на прогрессирующие аденомы важны для поиска путей создания противораковых препаратов. </w:t>
      </w:r>
    </w:p>
    <w:p w14:paraId="03FC687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Мы также обнаружили более высокий уровень активности НК клеток у физически активных участников по сравнению с физически неактивными. Роль физической активности в снижении риска КРР приводятся в результатах большого числа наблюдений. В работе ученых из Японии была выявлена значительная обратная связь между физической активностью и риском развития КРР, особенно рака толстой кишки у мужчин (относительный риск (ОР) 0,69; 95% ДИ 0,49-0,97) [231]. В мета-анализе 21 исследования было отмечено снижение риска рака проксимального отдела толстой кишки на 27% у физически активных лиц (ОР 0,73; 95% ДИ 0,66-0,81) и 26% снижение при раке дистального отдела толстой кишки (ОР 0,74; 95% ДИ 0,68-0,80) [232]. </w:t>
      </w:r>
    </w:p>
    <w:p w14:paraId="0540773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Вероятно, низкая частота выявления КРР и ПА у физически активных людей имеет иммунологический механизм, связанной с усилением защитного эффекта циркулирующих иммунных клеток при посредничестве регулярной физической активности. В исследовании Bigley A.B. с соавторами механизм усиления противоракового иммунитета при физической активности детально описан [233]. Механизм, лежащий в основе защитной роли физической активности, изучается с большим интересом, но не было проведено исследований по применению физической активности для профилактики КРР.</w:t>
      </w:r>
    </w:p>
    <w:p w14:paraId="152A7EF5"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В нашей работе, мы обнаружили, что активность НК клеток также была высокой у некурящих. Эти факты получают особое внимание, поскольку позволяют предполагать, что курение и физическая неактивность могут быть причиной снижения иммунитета, а, следовательно, повышенного риска возникновения рака. Однако, эта гипотеза должна быть подкреплена дальнейшими исследованиями, которые четко определили бы влияние курения на активность НК клеток. </w:t>
      </w:r>
    </w:p>
    <w:p w14:paraId="1A5527CA" w14:textId="71B702E5"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Мета-анализ 106 обсервационных исследований показал, что курение увеличивает риск развития КРР на 10,8 случаев [95% ДИ 7,9-13,6]</w:t>
      </w:r>
      <w:r w:rsidR="00BB0FE6" w:rsidRPr="00D73406">
        <w:rPr>
          <w:rFonts w:ascii="Times New Roman" w:hAnsi="Times New Roman" w:cs="Times New Roman"/>
          <w:sz w:val="28"/>
          <w:szCs w:val="28"/>
        </w:rPr>
        <w:t xml:space="preserve"> на 100</w:t>
      </w:r>
      <w:r w:rsidRPr="00D73406">
        <w:rPr>
          <w:rFonts w:ascii="Times New Roman" w:hAnsi="Times New Roman" w:cs="Times New Roman"/>
          <w:sz w:val="28"/>
          <w:szCs w:val="28"/>
        </w:rPr>
        <w:t xml:space="preserve">000 население и имеет связь с увеличением смертности на 6,0 случаев [95% ДИ 4,2-7,6] </w:t>
      </w:r>
      <w:r w:rsidR="00BB0FE6" w:rsidRPr="00D73406">
        <w:rPr>
          <w:rFonts w:ascii="Times New Roman" w:hAnsi="Times New Roman" w:cs="Times New Roman"/>
          <w:sz w:val="28"/>
          <w:szCs w:val="28"/>
        </w:rPr>
        <w:t>на 100</w:t>
      </w:r>
      <w:r w:rsidRPr="00D73406">
        <w:rPr>
          <w:rFonts w:ascii="Times New Roman" w:hAnsi="Times New Roman" w:cs="Times New Roman"/>
          <w:sz w:val="28"/>
          <w:szCs w:val="28"/>
        </w:rPr>
        <w:t>000 население [234]. Как по заболеваемости, так и по смертности связь была сильнее при раке прямой кишки, чем при раке ободочной кишки. Азиатско-Тихоокеанская рабочая группа по скринингу КРР разработала балльную систему стратификации риска, в которой возраст, пол, семейный анамнез и курение обозначены как основные прогностические факторы риска КРР [235].</w:t>
      </w:r>
    </w:p>
    <w:p w14:paraId="4FE43F5B"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Изучение частоты риска возникновения КРР в ассоциации со всеми вышеперечисленными факторами имеет исключительно важное значение, так как могут быть использованы в качестве инструмента оценки риска у бессимптомного населения, что позволит увеличить частоту выявление КРР и ПА, тем самым повысить эффективность мероприятий по ранней диагностике. Применение инструментов оценки риска крайне необходимы при проведении скрининга в группе невысокого риска, например, у людей моложе 50 лет или в регионах с низкими показателями заболеваемости и смертности. Результаты проведенного исследования в Южной Корее показали, что у лиц молодых возрастных групп, риск прогрессирующей колоректальной аденомы увеличился в 5,8 раза (95% ДИ 3,4-9,8) у лиц, отобранной с помощью модели стратификации риска [188]. Применение такой модели позволит снизить количество необоснованных интервенций. </w:t>
      </w:r>
    </w:p>
    <w:p w14:paraId="025F7123" w14:textId="679EDD49"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Проведение рандомизированных контролируемых исследований считается более предпочтительным для оценки эффективности применения диагностических методов [236, 237]. Хотя мы провели обсервационное исследование, мы сравнили полученные нами данные с результатами </w:t>
      </w:r>
      <w:r w:rsidR="00BB0FE6"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КРР, в тех случаях, когда это было возможным. Кроме того, совпадение доверительных интервалов обсервационных и рандомизированных исследований имеет важное значение, поскольку делает результаты более убедительными [238, 239]. </w:t>
      </w:r>
    </w:p>
    <w:p w14:paraId="2283EE7C" w14:textId="21506D35"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bCs/>
          <w:sz w:val="28"/>
          <w:szCs w:val="28"/>
        </w:rPr>
        <w:lastRenderedPageBreak/>
        <w:t xml:space="preserve">Таким образом, </w:t>
      </w:r>
      <w:r w:rsidRPr="00D73406">
        <w:rPr>
          <w:rFonts w:ascii="Times New Roman" w:hAnsi="Times New Roman" w:cs="Times New Roman"/>
          <w:sz w:val="28"/>
          <w:szCs w:val="28"/>
        </w:rPr>
        <w:t xml:space="preserve">в нашем исследовании мы выяснили, что скрининг с применением КТ колонографии имеет высокий уровень участия в избранных регионах Казахстана. Частота выявления КРР был высоким, по сравнению с аналогичными данными из </w:t>
      </w:r>
      <w:r w:rsidR="00BB0FE6" w:rsidRPr="00D73406">
        <w:rPr>
          <w:rFonts w:ascii="Times New Roman" w:hAnsi="Times New Roman" w:cs="Times New Roman"/>
          <w:sz w:val="28"/>
          <w:szCs w:val="28"/>
        </w:rPr>
        <w:t>государственной</w:t>
      </w:r>
      <w:r w:rsidRPr="00D73406">
        <w:rPr>
          <w:rFonts w:ascii="Times New Roman" w:hAnsi="Times New Roman" w:cs="Times New Roman"/>
          <w:sz w:val="28"/>
          <w:szCs w:val="28"/>
        </w:rPr>
        <w:t xml:space="preserve"> программы скрининга КРР. КТ колонография продемонстрирована как точный диагностический инструмент в выявлении поражений толстой кишки. Возраст участников, положительный результат ФИТ и принадлежность к мужскому полу ассоциировались с высоким уровнем распространенности КРР и ПА. Между тем, физическая активность и высокий уровень функции НК клеток показали потенциальный защитный эффект от КРР. Высокий НПЗ теста на активность НК клеток позволяет исключить наличие КРР с высокой чувствительностью, поэтому возможно его эффективное применение в группе высокого риска или для лиц, отказывающихся от других методов обследования толстой кишки. </w:t>
      </w:r>
    </w:p>
    <w:p w14:paraId="3A60C951" w14:textId="57B9079C" w:rsidR="00553C37" w:rsidRPr="00D73406" w:rsidRDefault="00553C37" w:rsidP="00553C37">
      <w:pPr>
        <w:spacing w:line="240" w:lineRule="auto"/>
        <w:ind w:firstLine="851"/>
        <w:contextualSpacing/>
        <w:jc w:val="both"/>
        <w:rPr>
          <w:rFonts w:ascii="Times New Roman" w:hAnsi="Times New Roman" w:cs="Times New Roman"/>
          <w:sz w:val="28"/>
          <w:szCs w:val="28"/>
        </w:rPr>
      </w:pPr>
      <w:r w:rsidRPr="00D73406">
        <w:rPr>
          <w:rFonts w:ascii="Times New Roman" w:hAnsi="Times New Roman" w:cs="Times New Roman"/>
          <w:bCs/>
          <w:sz w:val="28"/>
          <w:szCs w:val="28"/>
        </w:rPr>
        <w:t xml:space="preserve">КТ колонография является основным радиологическим методом диагностики рака ободочной кишки, в то время как для </w:t>
      </w:r>
      <w:r w:rsidR="00210680" w:rsidRPr="00D73406">
        <w:rPr>
          <w:rFonts w:ascii="Times New Roman" w:hAnsi="Times New Roman" w:cs="Times New Roman"/>
          <w:bCs/>
          <w:sz w:val="28"/>
          <w:szCs w:val="28"/>
        </w:rPr>
        <w:t xml:space="preserve">определения местной </w:t>
      </w:r>
      <w:r w:rsidRPr="00D73406">
        <w:rPr>
          <w:rFonts w:ascii="Times New Roman" w:hAnsi="Times New Roman" w:cs="Times New Roman"/>
          <w:bCs/>
          <w:sz w:val="28"/>
          <w:szCs w:val="28"/>
        </w:rPr>
        <w:t xml:space="preserve">распространенности рака прямой кишки методом выбора является МРТ. При изучении возможности МРТ в диагностике местной распространенности РПК </w:t>
      </w:r>
      <w:r w:rsidRPr="00D73406">
        <w:rPr>
          <w:rFonts w:ascii="Times New Roman" w:hAnsi="Times New Roman" w:cs="Times New Roman"/>
          <w:sz w:val="28"/>
          <w:szCs w:val="28"/>
        </w:rPr>
        <w:t xml:space="preserve">наши результаты показали некоторые закономерности роста опухоли. Больше половины всех случаев РПК (55/86, 64,0%) имели экзофитный характер роста. Согласно ранее опубликованным данным, частота экзофитных опухолей прямой кишки варьирует от 13,5 до 50% для разных стадий КРР [240]. </w:t>
      </w:r>
    </w:p>
    <w:p w14:paraId="2E17F0BC"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hAnsi="Times New Roman" w:cs="Times New Roman"/>
          <w:sz w:val="28"/>
          <w:szCs w:val="28"/>
        </w:rPr>
        <w:t>В нашем исследовании наиболее частой локализацией РПК была нижняя треть прямой кишки, что составило 53,5% всех случаев РПК. Согласно ранее опубликованным данным, частота локализации поражения в верхней и средней трети прямой кишки была высокой [157, 158]. Аналогично, в работе Brown G. с соавторами также сообщалось о преимущественном поражении верхней и средней трети кишки у 34% и 36% пациентов, соответственно, тогда как поражение нижней трети прямой кишки было выявлено только у 20% пациентов [241].</w:t>
      </w:r>
      <w:r w:rsidRPr="00D73406">
        <w:rPr>
          <w:rFonts w:ascii="Times New Roman" w:eastAsia="Times New Roman" w:hAnsi="Times New Roman" w:cs="Times New Roman"/>
          <w:sz w:val="28"/>
          <w:szCs w:val="28"/>
          <w:lang w:eastAsia="ru-RU"/>
        </w:rPr>
        <w:t xml:space="preserve"> </w:t>
      </w:r>
    </w:p>
    <w:p w14:paraId="677B1AA3"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В нашем исследовании, мы наблюдали высокий процент (8,1%) распространенного процесса РПК с поражением на более двух отделов прямой кишки, с преимущественной локализацией опухоли в нижней трети. Средняя протяженность опухоли прямой кишки в нашем исследовании составила 5,7±2,4 см, что превышает условные границы одной ампулярной части. При увеличении протяженности РПК, опухоль также распространялась на прилежащую клетчатку, с вовлечением в процесс мезоректальной фасции, сосудов, париетальной брюшины и/или органов малого таза. </w:t>
      </w:r>
    </w:p>
    <w:p w14:paraId="78B9BDD9"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Известно, что распространение опухолевого процесса в сосуды малого таза является фактором риска раннего рецидивирования РПК, агрессивности опухоли и низкой чувствительности к неоадъювантной химиолучевой терапии [242, 243]. ЭМСИ также связана с неблагоприятным прогнозом течения заболевания и низкой общей выживаемостью [244].</w:t>
      </w:r>
    </w:p>
    <w:p w14:paraId="08B5177C"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Чувствительность и специфичность МРТ в диагностике ЭМСИ составил 76,2% и 79,8% соответственно в исследовании Lee E.S. с соавторами [244]. Таким </w:t>
      </w:r>
      <w:r w:rsidRPr="00D73406">
        <w:rPr>
          <w:rFonts w:ascii="Times New Roman" w:eastAsia="Times New Roman" w:hAnsi="Times New Roman" w:cs="Times New Roman"/>
          <w:sz w:val="28"/>
          <w:szCs w:val="28"/>
          <w:lang w:eastAsia="ru-RU"/>
        </w:rPr>
        <w:lastRenderedPageBreak/>
        <w:t>образом, МР-ЭМСИ используется в качестве потенциального биомаркера, облегчающего выбор метода лечения. Sohn B. и соавторами предложили использовать выявленную при МРТ ЭМСИ в качестве независимого фактора риска для отдаленных синхронных метастазов, при этом вовлечение крупных сосудов (диаметром более 3 мм) связано с более высоким риском по сравнению с поражением сосудов с менее 3 мм в диаметре [161]. Также, Barbaro B. с соавторами выявили взаимосвязь ЭМСИ и риска синхронных метастазов у пациентов с немуцинозной формой аденокарциномы [162].</w:t>
      </w:r>
    </w:p>
    <w:p w14:paraId="2652A805"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Помимо сосудов малого таза, при распространении опухоли за пределы стенки кишки, наиболее часто поражается мезоректальная фасция. При МРТ исследовании, мезоректальная фасция считается вовлеченной в процесс, если расстояние между мезоректальной фасцией и краем опухоли или метастатического лимфатического узла менее 2 мм. В ранее опубликованных исследованиях стадия Т3 (распространение опухоли в параректальную клетчатку) была доминирующей группой и составила от 45 до 80% [154, 156]. В многоцентровом исследовании MERCURY, T3-стадия РПК составила 45%, а стадий T2, Т1, Т4 составили 18%, 8% и 6% соответственно. В исследованиях Sani F. с соавторами и Chatterjee Р. с соавторами доля пациентов с Т3 стадией РПК составила 67% и 80%, соответственно [150, 158].</w:t>
      </w:r>
    </w:p>
    <w:p w14:paraId="4C049597"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В нашем исследовании, в 1 (1,2%) случае РПК была установлена стадия Tis (ворсинчатая аденома с внутрислизистыми очагами аденокарциномы) при патоморфологическом исследовании, тогда как на МРТ данное поражение описано как полиповидное образование нижне-ампулярного отдела прямой кишки (стадия Т2). Этот случай можно рассматривать как казуистику, редко наблюдаемую в повседневной практике. Распознавание стадии Tis находится за пределами диагностических возможностей МРТ, даже сверхвысокопольных МРТ. При визуализации полиповидного образования на МРТ трудно судить о гистологической природе опухоли. Скорее, этот случай иллюстрирует, что все крупные полиповидные образования прямой кишки следует рассматривать как потенциально злокачественные.</w:t>
      </w:r>
    </w:p>
    <w:p w14:paraId="66EBB086"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В 5 (5,8%) случаях РПК МРТ переоценила Т стадию опухоли, так как визуально было выявлено вовлечение в процесс органов малого таза на фоне постлучевых фиброзных изменений. Патоморфологическое исследование в свою очередь не подтвердило инвазию в соседние органы, таким образом стадия Т4 была снижена до Т3. Эта проблема часто упоминается в ранее опубликованных исследованиях [245, 246]. Пострадиационный фиброз, как правило, присутствует у всех пациентов с первично верифицированной стадией T3 РПК после получения радиационной терапии, что затрудняет определение точных границ опухоли. Возможным решением этой проблемы является использование ДВИ с достаточно высоким b-фактором, применение дополнительных серий МРТ после контрастирования, а также использование дополнительно к стандартному протоколу тонкосрезовой (1-2 мм) трехмерной серии T2.</w:t>
      </w:r>
    </w:p>
    <w:p w14:paraId="7ADFE961"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Трудности в распознавании стадии T1-T2 часто упоминаются в литературе, особенно в ранних исследованиях, основанных на результатах 1,5Т </w:t>
      </w:r>
      <w:r w:rsidRPr="00D73406">
        <w:rPr>
          <w:rFonts w:ascii="Times New Roman" w:eastAsia="Times New Roman" w:hAnsi="Times New Roman" w:cs="Times New Roman"/>
          <w:sz w:val="28"/>
          <w:szCs w:val="28"/>
          <w:lang w:eastAsia="ru-RU"/>
        </w:rPr>
        <w:lastRenderedPageBreak/>
        <w:t>МРТ [150, 246]. Хотя многие исследователи не отмечают значительных различий в чувствительности и специфичности между 1,5Т МРТ и 3Т МРТ в стадировании рака прямой кишки, для 3Т МРТ была установлена более высокая чувствительность в дифференцировке подслизистого слоя и мышечной оболочки стенки кишки, следовательно, в дифференциации стадий Т1 и Т2.</w:t>
      </w:r>
    </w:p>
    <w:p w14:paraId="7B09333C"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Ошибки в дифференциации стадий T2 и T3a из-за десмопластической реакции и пострадиационного фиброза также часто упоминаются в публикациях, являясь одной из основных причин снижения чувствительности и специфичности МРТ для стадирования [246, 247]. Чувствительность МРТ для стадии T3 РПК в этих источниках варьирует от 71% до 83%, а специфичность составляет 20-76%.</w:t>
      </w:r>
    </w:p>
    <w:p w14:paraId="2AFF6E86"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В вышеупомянутом исследовании MERCURY было продемонстрировано, что на Т2 взвешенных изображениях глубина инвазии в мезоректальную ткань может быть визуализирована с точностью до 0,5 мм. Но, несмотря на такие высокие показатели, стандартные протоколы МРТ имеют свои собственные диагностические ограничения в оценке эффективности терапии и диагностике локорегиональных рецидивов. Для преодоления этих ограничений рекомендуется включать в протокол ДВИ с достаточно высоким b-фактором и трехмерное Т2 изображение высокого разрешения в дополнение к стандартному двухмерному [248]. Разграничение стадий Т2 и Т3а имеет большую клиническую значимость, так как терапевтический подход к лечению этих стадий отличается.</w:t>
      </w:r>
    </w:p>
    <w:p w14:paraId="243FC98C"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В нашем исследовании муцинозная аденокарцинома РПК была гистологически подтверждена в 13 (15,1%) случаях. Опухоль считается муцинозной, если содержит не менее 50% муцинозного компонента. Слизистые компоненты при РПК чаще располагаются в подслизистом или мышечном слоях стенки кишки, что вызывает сложность обнаружения при эндоскопической колоноскопии. Статистические данные показывают, что муцинозная аденокарцинома, так же, как и другие гистологические формы РПК, встречается реже в странах Азии, чем в странах Запада [249]. </w:t>
      </w:r>
    </w:p>
    <w:p w14:paraId="3E23C28C" w14:textId="01FCF692"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Муцинозная аденокарцинома выявляется на более поздних стадиях, имеет неблагоприятный прогноз и более низкую чувствительность к химиотерапии [160, 162]. В нашем исследовании 8 (61,5%) пациентам с гистологически подтвержденными случаями муцинозной аденокарциномы была выставлена стадия T3, у 4 (30,8%) был</w:t>
      </w:r>
      <w:r w:rsidR="00013995" w:rsidRPr="00D73406">
        <w:rPr>
          <w:rFonts w:ascii="Times New Roman" w:eastAsia="Times New Roman" w:hAnsi="Times New Roman" w:cs="Times New Roman"/>
          <w:sz w:val="28"/>
          <w:szCs w:val="28"/>
          <w:lang w:eastAsia="ru-RU"/>
        </w:rPr>
        <w:t>а</w:t>
      </w:r>
      <w:r w:rsidRPr="00D73406">
        <w:rPr>
          <w:rFonts w:ascii="Times New Roman" w:eastAsia="Times New Roman" w:hAnsi="Times New Roman" w:cs="Times New Roman"/>
          <w:sz w:val="28"/>
          <w:szCs w:val="28"/>
          <w:lang w:eastAsia="ru-RU"/>
        </w:rPr>
        <w:t xml:space="preserve"> выставлена стадия T4, только у 1 (7,7%) пациента – стадия T2. Интенсивность МР-сигнала опухолевых тканей на</w:t>
      </w:r>
      <w:r w:rsidR="00013995" w:rsidRPr="00D73406">
        <w:rPr>
          <w:rFonts w:ascii="Times New Roman" w:eastAsia="Times New Roman" w:hAnsi="Times New Roman" w:cs="Times New Roman"/>
          <w:sz w:val="28"/>
          <w:szCs w:val="28"/>
          <w:lang w:eastAsia="ru-RU"/>
        </w:rPr>
        <w:t xml:space="preserve"> Т2-FSE варьировала </w:t>
      </w:r>
      <w:r w:rsidRPr="00D73406">
        <w:rPr>
          <w:rFonts w:ascii="Times New Roman" w:eastAsia="Times New Roman" w:hAnsi="Times New Roman" w:cs="Times New Roman"/>
          <w:sz w:val="28"/>
          <w:szCs w:val="28"/>
          <w:lang w:eastAsia="ru-RU"/>
        </w:rPr>
        <w:t>от однородного изоинтенсивного до неоднородного гиперинтенсивного сигналов. Диффузное или гетерогенное усиление МР-сигнала опухоли на Т2 изображениях определялась как муцинозная опухоль.</w:t>
      </w:r>
    </w:p>
    <w:p w14:paraId="7CEB41A8"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Обнаружение муцинозной опухоли прямой кишки на 3Т МРТ имеет клиническую важную значимость. Авторами ранее сообщалось о том, что при гистологическом исследовании допускаются определенные ошибки в определении муцинового компонента из-за наличия компонентов различных гистологических типов РПК в биоптате. Поэтому, корреляция данных </w:t>
      </w:r>
      <w:r w:rsidRPr="00D73406">
        <w:rPr>
          <w:rFonts w:ascii="Times New Roman" w:eastAsia="Times New Roman" w:hAnsi="Times New Roman" w:cs="Times New Roman"/>
          <w:sz w:val="28"/>
          <w:szCs w:val="28"/>
          <w:lang w:eastAsia="ru-RU"/>
        </w:rPr>
        <w:lastRenderedPageBreak/>
        <w:t xml:space="preserve">патоморфологического исследования с результатами МРТ играет важную роль в постановке гистологического диагноза. </w:t>
      </w:r>
    </w:p>
    <w:p w14:paraId="6842D133"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Дифференциация муцинозной опухоли от других форм при МРТ исследовании основывалась на повышение Т2-сигнала в опухоли, а также на основании значения ИКД [162]. Было показано, что коэффициент диффузии является наиболее надежным фактором для дифференциации, тогда как чувствительность и специфичность Т2 взвешенных изображений были значительно ниже.</w:t>
      </w:r>
    </w:p>
    <w:p w14:paraId="66608570"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В нашем исследовании значительная разница в ИКД была получена для муцинозной аденокарциномы (1,17±0,08×10</w:t>
      </w:r>
      <w:r w:rsidRPr="00D73406">
        <w:rPr>
          <w:rFonts w:ascii="Times New Roman" w:eastAsia="Times New Roman" w:hAnsi="Times New Roman" w:cs="Times New Roman"/>
          <w:sz w:val="28"/>
          <w:szCs w:val="28"/>
          <w:vertAlign w:val="superscript"/>
          <w:lang w:eastAsia="ru-RU"/>
        </w:rPr>
        <w:t>-3</w:t>
      </w:r>
      <w:r w:rsidRPr="00D73406">
        <w:rPr>
          <w:rFonts w:ascii="Times New Roman" w:eastAsia="Times New Roman" w:hAnsi="Times New Roman" w:cs="Times New Roman"/>
          <w:sz w:val="28"/>
          <w:szCs w:val="28"/>
          <w:lang w:eastAsia="ru-RU"/>
        </w:rPr>
        <w:t xml:space="preserve"> мм</w:t>
      </w:r>
      <w:r w:rsidRPr="00D73406">
        <w:rPr>
          <w:rFonts w:ascii="Times New Roman" w:eastAsia="Times New Roman" w:hAnsi="Times New Roman" w:cs="Times New Roman"/>
          <w:sz w:val="28"/>
          <w:szCs w:val="28"/>
          <w:vertAlign w:val="superscript"/>
          <w:lang w:eastAsia="ru-RU"/>
        </w:rPr>
        <w:t>2</w:t>
      </w:r>
      <w:r w:rsidRPr="00D73406">
        <w:rPr>
          <w:rFonts w:ascii="Times New Roman" w:eastAsia="Times New Roman" w:hAnsi="Times New Roman" w:cs="Times New Roman"/>
          <w:sz w:val="28"/>
          <w:szCs w:val="28"/>
          <w:lang w:eastAsia="ru-RU"/>
        </w:rPr>
        <w:t>/с), в то время как для всех других гистологических форм ИКД составил менее 0,9×10</w:t>
      </w:r>
      <w:r w:rsidRPr="00D73406">
        <w:rPr>
          <w:rFonts w:ascii="Times New Roman" w:eastAsia="Times New Roman" w:hAnsi="Times New Roman" w:cs="Times New Roman"/>
          <w:sz w:val="28"/>
          <w:szCs w:val="28"/>
          <w:vertAlign w:val="superscript"/>
          <w:lang w:eastAsia="ru-RU"/>
        </w:rPr>
        <w:t>-3</w:t>
      </w:r>
      <w:r w:rsidRPr="00D73406">
        <w:rPr>
          <w:rFonts w:ascii="Times New Roman" w:eastAsia="Times New Roman" w:hAnsi="Times New Roman" w:cs="Times New Roman"/>
          <w:sz w:val="28"/>
          <w:szCs w:val="28"/>
          <w:lang w:eastAsia="ru-RU"/>
        </w:rPr>
        <w:t xml:space="preserve"> мм</w:t>
      </w:r>
      <w:r w:rsidRPr="00D73406">
        <w:rPr>
          <w:rFonts w:ascii="Times New Roman" w:eastAsia="Times New Roman" w:hAnsi="Times New Roman" w:cs="Times New Roman"/>
          <w:sz w:val="28"/>
          <w:szCs w:val="28"/>
          <w:vertAlign w:val="superscript"/>
          <w:lang w:eastAsia="ru-RU"/>
        </w:rPr>
        <w:t>2</w:t>
      </w:r>
      <w:r w:rsidRPr="00D73406">
        <w:rPr>
          <w:rFonts w:ascii="Times New Roman" w:eastAsia="Times New Roman" w:hAnsi="Times New Roman" w:cs="Times New Roman"/>
          <w:sz w:val="28"/>
          <w:szCs w:val="28"/>
          <w:lang w:eastAsia="ru-RU"/>
        </w:rPr>
        <w:t xml:space="preserve">/с (p≤0,05). Согласно ранее опубликованным данным, до сих пор нет единого мнения о роли ДВИ в дифференциальной диагностике различных гистологических форм опухолей. Диагностическую сложность представляют другие патологии и состояния, которые могут привести к ограничению диффузии и усилению сигнала. Например, воспалительный процесс в подслизистом слое стенки прямой кишки приводит к ограниченной диффузии и ложноположительным результатам ДВИ МРТ [149, 157]. </w:t>
      </w:r>
    </w:p>
    <w:p w14:paraId="1FEC19D1"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Существуют несколько исследований, поддерживающих использование диффузионно-взвешенного режима для улучшения диагностических возможностей МРТ при оценке локальной распространенности рака прямой кишки. Согласно результатам исследования, использование ДВИ позволяет повысить показатели специфичности МРТ в диагностике РПК, особенно у пациентов, получающих неоадъювантную терапию [248]. Barbaro B. с соавторами сообщили о значительных различиях в значениях ИКД в выявлении муцинозных и немуцинозных форм ректальной аденокарциномы [162]. Çolakoğlu Er H. с соавторами также обнаружили статистически значимые различия ИКД для выявления слизистой и неслизистой аденокарциномы [163]. </w:t>
      </w:r>
    </w:p>
    <w:p w14:paraId="3FA731A1"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Согласно данным исследования с применением позитронно-эмиссионной томографии в диагностике РПК было выявлено, что значительных различий в стандартизированном уровне накопления радиофармпрепарата в ткани опухоли различных гистологических форм не было [162]. Есть также данные о том, что оценка РПК с ДВИ и расчет ИКД позволяют с 90% специфичностью прогнозировать эффективность планируемой лучевой и химиотерапии [249]. </w:t>
      </w:r>
    </w:p>
    <w:p w14:paraId="0C27CB01"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Результаты исследования Lambregts D. и соавторов выявили, что методы ДВИ не улучшают чувствительность и специфичность [245]. В ряде публикаций ИКД показан как потенциальный перспективный биомаркер, определяющий агрессивность опухоли [250, 251].</w:t>
      </w:r>
    </w:p>
    <w:p w14:paraId="6DA38CD9"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При МРТ стадировании РПК важным является также определение метастатических лимфатических узлов. Определение метастатических лимфатических узлов на основе данных МРТ остается сложной проблемой из-за многофакторных детерминант (размер, края, структура, ограничение диффузии) [149, 160]. При РПК могут быть поражены лимфатические узлы малого таза </w:t>
      </w:r>
      <w:r w:rsidRPr="00D73406">
        <w:rPr>
          <w:rFonts w:ascii="Times New Roman" w:eastAsia="Times New Roman" w:hAnsi="Times New Roman" w:cs="Times New Roman"/>
          <w:sz w:val="28"/>
          <w:szCs w:val="28"/>
          <w:lang w:eastAsia="ru-RU"/>
        </w:rPr>
        <w:lastRenderedPageBreak/>
        <w:t xml:space="preserve">меньше 1,0 см (0,3-0,5 см), в которых невозможно оценить вышеупомянутые МР-критерии метастатического поражения. </w:t>
      </w:r>
    </w:p>
    <w:p w14:paraId="365F5678" w14:textId="77777777" w:rsidR="00553C37" w:rsidRPr="00D73406" w:rsidRDefault="00553C37" w:rsidP="00553C37">
      <w:pPr>
        <w:spacing w:line="240" w:lineRule="auto"/>
        <w:ind w:firstLine="851"/>
        <w:contextualSpacing/>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Определенную помощь в дифференцировке метастатических лимфатических узлов оказывает метод ДВИ, который включен большинством специалистов в стандартный протокол радиологического исследования. Однако данные о чувствительности и специфичности МРТ для N стадирования остаются неоднородными. Так, в исследовании Chatterjee H. с соавторами чувствительность МРТ составила 100%, специфичность – 78% [158]. В исследованиях отмечена относительно низкая чувствительность МРТ к стадии N0, но высокая специфичность (94%), что указывает на гиперстадирование метастатически пораженных лимфатических узлов при МРТ. Winter L. и соавторами сообщили о 95% и 91% точности МР в Т и N стадировании, соответственно [252]. Kim S.H. с соавторами выявили аналогичные результаты в группе из 42 пациентов (диагностическая точность 84-90% для N стадирования) [253].</w:t>
      </w:r>
    </w:p>
    <w:p w14:paraId="02851A55" w14:textId="77777777" w:rsidR="00553C37" w:rsidRPr="00D73406" w:rsidRDefault="00553C37" w:rsidP="00553C37">
      <w:pPr>
        <w:spacing w:line="240" w:lineRule="auto"/>
        <w:ind w:firstLine="851"/>
        <w:contextualSpacing/>
        <w:jc w:val="both"/>
        <w:rPr>
          <w:rFonts w:ascii="Times New Roman" w:hAnsi="Times New Roman" w:cs="Times New Roman"/>
          <w:sz w:val="28"/>
          <w:szCs w:val="28"/>
        </w:rPr>
      </w:pPr>
      <w:r w:rsidRPr="00D73406">
        <w:rPr>
          <w:rFonts w:ascii="Times New Roman" w:hAnsi="Times New Roman" w:cs="Times New Roman"/>
          <w:sz w:val="28"/>
          <w:szCs w:val="28"/>
        </w:rPr>
        <w:t>Таким образом, используя достаточно большую выборку, мы оценили диагностическую ценность 3Т МРТ в T и N стадировании и результаты показали высокую диагностическую ценность. Согласно нашему исследованию, точность диагностики 3Т МРТ составляет 92,2% для Т стадирования и 88,5% для N стадирования. Роль диффузионно-взвешенной визуализации в предоперационной оценке первичной опухоли РПК была значительной, поскольку позволяет определить группу пациентов с более агрессивными гистологическими подтипами. В целом, 3Т МРТ обеспечивает точную неинвазивную диагностику рака прямой кишки.</w:t>
      </w:r>
      <w:r w:rsidRPr="00D73406">
        <w:rPr>
          <w:rFonts w:ascii="Times New Roman" w:hAnsi="Times New Roman" w:cs="Times New Roman"/>
          <w:sz w:val="28"/>
          <w:szCs w:val="28"/>
        </w:rPr>
        <w:br w:type="page"/>
      </w:r>
    </w:p>
    <w:p w14:paraId="474FCF19" w14:textId="77777777" w:rsidR="00553C37" w:rsidRPr="00D73406" w:rsidRDefault="00553C37" w:rsidP="00553C37">
      <w:pPr>
        <w:pStyle w:val="a5"/>
        <w:ind w:firstLine="851"/>
        <w:jc w:val="both"/>
        <w:rPr>
          <w:rFonts w:ascii="Times New Roman" w:hAnsi="Times New Roman" w:cs="Times New Roman"/>
          <w:sz w:val="28"/>
          <w:szCs w:val="28"/>
        </w:rPr>
      </w:pPr>
    </w:p>
    <w:p w14:paraId="5BC8CFF8"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t>ЗАКЛЮЧЕНИЕ</w:t>
      </w:r>
    </w:p>
    <w:p w14:paraId="41DF3E6D" w14:textId="77777777" w:rsidR="00553C37" w:rsidRPr="00D73406" w:rsidRDefault="00553C37" w:rsidP="00553C37">
      <w:pPr>
        <w:pStyle w:val="a5"/>
        <w:ind w:firstLine="851"/>
        <w:jc w:val="both"/>
        <w:rPr>
          <w:rFonts w:ascii="Times New Roman" w:hAnsi="Times New Roman" w:cs="Times New Roman"/>
          <w:sz w:val="28"/>
          <w:szCs w:val="28"/>
        </w:rPr>
      </w:pPr>
    </w:p>
    <w:p w14:paraId="2C6AB391"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В обзоре литературы освещена современная эпидемиологическая ситуация по заболеваемости и смертности от КРР в развитых и развивающихся странах мира с выявлением особенности тенденции этих показателей. Описана последовательность «аденома-карцинома», современная классификация КРР и полипов и их частота возникновения. Приведены различные факторы риска, включая роль активности натуральных киллеров крови, увеличивающие возникновение КРР на основе последних литературных данных. Раскрыты преимущества и недостатки основных методов скрининга КРР. Подробно описаны возможности КТ колонографии в диагностике КРР и полипов толстой кишки, также возможности МРТ в оценке местной распространенности РПК с перечислением недостаточно изученных аспектов обоих методов.</w:t>
      </w:r>
    </w:p>
    <w:p w14:paraId="14777E98"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Анализ 26422 случая КРР и 15835 летальных исходов было проанализировано с целью изучения показателей заболеваемости и смертности от КРР за период 2006-2015 гг. с определением возрастных групп и географических регионов с высокими показателями. Далее, проведен скрининг КРР с применением КТ колонографии бессимптомному населению региона с высокими показателями заболеваемости и смертности от КРР. 593 человек прошли КТ колонографию в рамках нашего научного исследования, 354 из них сдали анализ крови на определение активности НК клеток. Для изучения диагностической ценности сверхвысокопольной МРТ проведен анализ результатов МРТ исследования 86 пациентов с раком прямой кишки.</w:t>
      </w:r>
    </w:p>
    <w:p w14:paraId="42ACF324" w14:textId="77777777" w:rsidR="00F25799"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Эпидемиологическое исследование выявил рост показателей заболеваемости с 21,9 на 25 случаев КРР на 100000 население и снижение смертности от КРР с 14,8 до 13 случаев на 100000 население за период 2006-2015 гг. Изменение показателей было более выраженным за период 2011-2015 гг., совпадающий с периодом внедрения в стране программы популяционного скрининга КРР. Анализ показал рост показателей заболеваемости и смертности от КРР в зависимости от увеличения возраста и 88,0% всех случаев КРР были выявлены у лиц старше 50 лет. У мужчин показатели заболеваемости и смертности от КРР были выше с кумулятивным риском возникновения КРР в возрасте до 75 лет 2,69% по сравнению с аналогичным показателем у женщин (1,88%). </w:t>
      </w:r>
    </w:p>
    <w:p w14:paraId="47405A8B" w14:textId="1C27EC9D"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За весь анализируемый период, доля ранних стадий КРР увеличилась с 32% до 55%, за счет снижения стадии КРР III стадии с 46% до 29% и IV стадии с 17% до 14%. Был выявлен трехкратный географический разброс стандартизированных показателей заболеваемости и смертности от КРР с высокими показателями в северных регионах и более низкими в южной части страны за исключением г. Алматы, где заболеваемость и смертность превышала среднереспубликанские показатели и составила 22,25 и 14,7 случаев на 100000 население, соответственно. </w:t>
      </w:r>
    </w:p>
    <w:p w14:paraId="0ADE71B9"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При анализе данных КТ колонографии, результаты показали, что метод имеет высокую чувствительность и специфичность в диагностике КРР и прогрессирующих аденом толстой кишки. Применение КТ колонографии позволяет увеличить частоту выявления КРР и прогрессирующих аденом (3,0% и 7,1% соответственно). КРР наиболее часто был выявлен в левых отделах толстой кишки (66,7%). Прогрессирующие аденомы также превалировали в левой половине ободочной кишки (71,2%).</w:t>
      </w:r>
    </w:p>
    <w:p w14:paraId="12BD76EA" w14:textId="77777777"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При анализе были выявлены факторы, увеличивающие частоты выявления КРР у бессимптомного населения при проведении КТ колонографии, такие как возраст старше 66 лет (ОШ 12,11; 95% ДИ 4,45-32,92; p=0,01), принадлежность к славянской этнической группе (ОШ 1,65; 95% ДИ 0,61-4,47; p=0,05), малоподвижный образ жизни (ОШ 4,3; 95% ДИ 0,98-18,9; p=0,05), положительный результат фекального иммунохимического теста (ОШ 1,49; 95% ДИ 0,42-5,27; p=0,04).</w:t>
      </w:r>
    </w:p>
    <w:p w14:paraId="7C3BE9DB" w14:textId="77777777" w:rsidR="00F25799"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При изучении активности НК клеток у 354 участников исследования, мы выявили, что тест на определение активности НК клеток имеет 75,5% и 72,3% диагностическую точность в выявлении КРР и прогрессирующих аденом, наряду с высоким негативным предиктивным значением (98,9% и 98,2%, соответственно). </w:t>
      </w:r>
    </w:p>
    <w:p w14:paraId="0987A509" w14:textId="20912B6E" w:rsidR="00553C37" w:rsidRPr="00D73406" w:rsidRDefault="00553C37" w:rsidP="00553C37">
      <w:pPr>
        <w:pStyle w:val="a5"/>
        <w:ind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Условно здоровые участники контрольной группы имеют высокий уровень активности НК клеток (медиана 545,1 пг/мл) по сравнению с пациентами с КРР (медиана 140,4 пг/мл), прогрессирующими аденомами толстой кишки (медиана 392 пг/мл) и воспалительными заболеваниями кишечника (медиана 234,1 пг/мл). Активность НК клеток снижается с увеличением возраста участников (r= –0,232, p&lt;0,05). Была выявлена низкая активность НК клеток у курящих и употребляющих алкоголь участников, а также у физически неактивных лиц и в азиатской когорте участников (p&lt;0,05). </w:t>
      </w:r>
    </w:p>
    <w:p w14:paraId="69BAF5EF" w14:textId="77777777" w:rsidR="00F25799"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Анализ сверхвысокопольной МРТ 86 пациентов показал, что 3Т МРТ имеет высокую диагностическую ценность в определении Т стадии рака прямой кишки (чувствительность – 87,9%, специфичность – 94,1%, позитивное предиктивное значение – 93,4%, негативное предиктивное значение – 80,0, диагностическая точность – 92,2%), с более точной оценкой состояния мезоректальной фасции и сосудов. </w:t>
      </w:r>
    </w:p>
    <w:p w14:paraId="33D2FC53" w14:textId="33148C6F" w:rsidR="00553C37" w:rsidRPr="00D73406" w:rsidRDefault="00553C37" w:rsidP="00553C37">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В оценке поражения лимфатических узлов малого таза 3Т МРТ имеет 83,4% чувствительность, 80,4% специфичность, 81,7% позитивное и 82,2% негативное предиктивное значения и 88,7% точность.  Сверхвысокопольная МРТ позволяет прогнозировать гистологическую форму опухоли (муцинозную аденокарциному) с высокой точность</w:t>
      </w:r>
      <w:r w:rsidR="007E0DC7" w:rsidRPr="00D73406">
        <w:rPr>
          <w:rFonts w:ascii="Times New Roman" w:eastAsia="Times New Roman" w:hAnsi="Times New Roman" w:cs="Times New Roman"/>
          <w:sz w:val="28"/>
          <w:szCs w:val="28"/>
          <w:lang w:eastAsia="ru-RU"/>
        </w:rPr>
        <w:t>ю</w:t>
      </w:r>
      <w:r w:rsidRPr="00D73406">
        <w:rPr>
          <w:rFonts w:ascii="Times New Roman" w:eastAsia="Times New Roman" w:hAnsi="Times New Roman" w:cs="Times New Roman"/>
          <w:sz w:val="28"/>
          <w:szCs w:val="28"/>
          <w:lang w:eastAsia="ru-RU"/>
        </w:rPr>
        <w:t xml:space="preserve"> при использовании диффузионно-взвешенной визуализации с ИКД 1,17±0,08×10</w:t>
      </w:r>
      <w:r w:rsidRPr="00D73406">
        <w:rPr>
          <w:rFonts w:ascii="Times New Roman" w:eastAsia="Times New Roman" w:hAnsi="Times New Roman" w:cs="Times New Roman"/>
          <w:sz w:val="28"/>
          <w:szCs w:val="28"/>
          <w:vertAlign w:val="superscript"/>
          <w:lang w:eastAsia="ru-RU"/>
        </w:rPr>
        <w:t>–3</w:t>
      </w:r>
      <w:r w:rsidRPr="00D73406">
        <w:rPr>
          <w:rFonts w:ascii="Times New Roman" w:eastAsia="Times New Roman" w:hAnsi="Times New Roman" w:cs="Times New Roman"/>
          <w:sz w:val="28"/>
          <w:szCs w:val="28"/>
          <w:lang w:eastAsia="ru-RU"/>
        </w:rPr>
        <w:t xml:space="preserve"> мм</w:t>
      </w:r>
      <w:r w:rsidRPr="00D73406">
        <w:rPr>
          <w:rFonts w:ascii="Times New Roman" w:eastAsia="Times New Roman" w:hAnsi="Times New Roman" w:cs="Times New Roman"/>
          <w:sz w:val="28"/>
          <w:szCs w:val="28"/>
          <w:vertAlign w:val="superscript"/>
          <w:lang w:eastAsia="ru-RU"/>
        </w:rPr>
        <w:t>2</w:t>
      </w:r>
      <w:r w:rsidRPr="00D73406">
        <w:rPr>
          <w:rFonts w:ascii="Times New Roman" w:eastAsia="Times New Roman" w:hAnsi="Times New Roman" w:cs="Times New Roman"/>
          <w:sz w:val="28"/>
          <w:szCs w:val="28"/>
          <w:lang w:eastAsia="ru-RU"/>
        </w:rPr>
        <w:t xml:space="preserve">/с </w:t>
      </w:r>
      <w:r w:rsidRPr="00D73406">
        <w:rPr>
          <w:rFonts w:ascii="Times New Roman" w:hAnsi="Times New Roman" w:cs="Times New Roman"/>
          <w:sz w:val="28"/>
          <w:szCs w:val="28"/>
        </w:rPr>
        <w:t>(p&lt;0,05</w:t>
      </w:r>
      <w:r w:rsidRPr="00D73406">
        <w:rPr>
          <w:rFonts w:ascii="Times New Roman" w:eastAsia="Times New Roman" w:hAnsi="Times New Roman" w:cs="Times New Roman"/>
          <w:sz w:val="28"/>
          <w:szCs w:val="28"/>
          <w:lang w:eastAsia="ru-RU"/>
        </w:rPr>
        <w:t>).</w:t>
      </w:r>
    </w:p>
    <w:p w14:paraId="628C1E6A" w14:textId="77777777" w:rsidR="00F25799" w:rsidRPr="00D73406" w:rsidRDefault="00553C37" w:rsidP="00553C37">
      <w:pPr>
        <w:pStyle w:val="a5"/>
        <w:tabs>
          <w:tab w:val="left" w:pos="851"/>
        </w:tabs>
        <w:ind w:firstLine="851"/>
        <w:jc w:val="both"/>
        <w:rPr>
          <w:rFonts w:ascii="Times New Roman" w:hAnsi="Times New Roman" w:cs="Times New Roman"/>
          <w:sz w:val="28"/>
          <w:szCs w:val="28"/>
        </w:rPr>
      </w:pPr>
      <w:r w:rsidRPr="00D73406">
        <w:rPr>
          <w:rFonts w:ascii="Times New Roman" w:eastAsia="Times New Roman" w:hAnsi="Times New Roman" w:cs="Times New Roman"/>
          <w:sz w:val="28"/>
          <w:szCs w:val="28"/>
          <w:lang w:eastAsia="ru-RU"/>
        </w:rPr>
        <w:t xml:space="preserve">Таким образом, </w:t>
      </w:r>
      <w:r w:rsidRPr="00D73406">
        <w:rPr>
          <w:rFonts w:ascii="Times New Roman" w:hAnsi="Times New Roman" w:cs="Times New Roman"/>
          <w:sz w:val="28"/>
          <w:szCs w:val="28"/>
        </w:rPr>
        <w:t xml:space="preserve">проведение эпидемиологического исследования способствовало выявлению возрастной группы и регионов с высокими показателями заболеваемости и смертности от КРР, а также определить половые различия этих показателей за период 2006-2015 гг., охватывающий два пятилетних периода до и после внедрения программы скрининга КРР. </w:t>
      </w:r>
    </w:p>
    <w:p w14:paraId="4026BC84" w14:textId="6E12CE95" w:rsidR="00553C37" w:rsidRPr="00D73406" w:rsidRDefault="00553C37" w:rsidP="00553C37">
      <w:pPr>
        <w:pStyle w:val="a5"/>
        <w:tabs>
          <w:tab w:val="left" w:pos="851"/>
        </w:tabs>
        <w:ind w:firstLine="851"/>
        <w:jc w:val="both"/>
        <w:rPr>
          <w:rFonts w:ascii="Times New Roman" w:hAnsi="Times New Roman" w:cs="Times New Roman"/>
          <w:sz w:val="28"/>
          <w:szCs w:val="28"/>
        </w:rPr>
      </w:pPr>
      <w:r w:rsidRPr="00D73406">
        <w:rPr>
          <w:rFonts w:ascii="Times New Roman" w:hAnsi="Times New Roman" w:cs="Times New Roman"/>
          <w:sz w:val="28"/>
          <w:szCs w:val="28"/>
        </w:rPr>
        <w:lastRenderedPageBreak/>
        <w:t>Применение КТ колонографии позволило получить высокие показатели выявления КРР и прогрессирующих аденом толстой кишки у бессимптомного населения в регионе с высокими показателями заболеваемости и смертности от КРР. Проведение участникам анализа крови на определение активности НК клеток бессимптомному населению способствует формированию группы высокого риска возникновения колоректальных неоплазий. Сверхвысокопольная МРТ имеет высокую диагностическую значимость в определении местной распространенности РПК, вовлеченности экстрамуральной сосудистой инвазии и прогнозировании гистологического типа опухоли.</w:t>
      </w:r>
    </w:p>
    <w:p w14:paraId="33DDF879" w14:textId="77777777" w:rsidR="00DE0641" w:rsidRPr="00D73406" w:rsidRDefault="00DE0641" w:rsidP="00DE0641">
      <w:pPr>
        <w:pStyle w:val="a5"/>
        <w:tabs>
          <w:tab w:val="left" w:pos="851"/>
        </w:tabs>
        <w:ind w:firstLine="851"/>
        <w:jc w:val="both"/>
        <w:rPr>
          <w:rFonts w:ascii="Times New Roman" w:eastAsia="Times New Roman" w:hAnsi="Times New Roman" w:cs="Times New Roman"/>
          <w:sz w:val="28"/>
          <w:szCs w:val="28"/>
          <w:lang w:eastAsia="ru-RU"/>
        </w:rPr>
      </w:pPr>
      <w:r w:rsidRPr="00D73406">
        <w:rPr>
          <w:rFonts w:ascii="Times New Roman" w:hAnsi="Times New Roman" w:cs="Times New Roman"/>
          <w:sz w:val="28"/>
          <w:szCs w:val="28"/>
        </w:rPr>
        <w:t xml:space="preserve">Таким образом, проведенное нами исследование позволило сделать следующие </w:t>
      </w:r>
      <w:r w:rsidRPr="00D73406">
        <w:rPr>
          <w:rFonts w:ascii="Times New Roman" w:hAnsi="Times New Roman" w:cs="Times New Roman"/>
          <w:b/>
          <w:sz w:val="28"/>
          <w:szCs w:val="28"/>
        </w:rPr>
        <w:t>выводы:</w:t>
      </w:r>
      <w:r w:rsidRPr="00D73406">
        <w:rPr>
          <w:rFonts w:ascii="Times New Roman" w:hAnsi="Times New Roman" w:cs="Times New Roman"/>
          <w:sz w:val="28"/>
          <w:szCs w:val="28"/>
        </w:rPr>
        <w:t xml:space="preserve"> </w:t>
      </w:r>
    </w:p>
    <w:p w14:paraId="659203E9" w14:textId="2D08386D" w:rsidR="00DE0641" w:rsidRPr="00D73406" w:rsidRDefault="00DE0641" w:rsidP="00DE0641">
      <w:pPr>
        <w:pStyle w:val="a5"/>
        <w:numPr>
          <w:ilvl w:val="0"/>
          <w:numId w:val="43"/>
        </w:numPr>
        <w:tabs>
          <w:tab w:val="left" w:pos="1276"/>
        </w:tabs>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С 2006 г. по 2015 г. заболеваемость КРР в Казахстане увеличилась на 14,2%, при снижении показателей смертности на 12,2% (p=0,001) с тенденцией к улучшению показателей после внедрения государственной программы скрининга </w:t>
      </w:r>
      <w:r w:rsidR="00224950" w:rsidRPr="00D73406">
        <w:rPr>
          <w:rFonts w:ascii="Times New Roman" w:hAnsi="Times New Roman" w:cs="Times New Roman"/>
          <w:sz w:val="28"/>
          <w:szCs w:val="28"/>
        </w:rPr>
        <w:t>колоректального рака</w:t>
      </w:r>
      <w:r w:rsidRPr="00D73406">
        <w:rPr>
          <w:rFonts w:ascii="Times New Roman" w:hAnsi="Times New Roman" w:cs="Times New Roman"/>
          <w:sz w:val="28"/>
          <w:szCs w:val="28"/>
        </w:rPr>
        <w:t>, с выявлением высоких показателей в Северных регионах Казахстана и в г. Алматы и превалированием заболеваемости в возрасте старше 50 лет (88% всех зарегистрированных случаев КРР).</w:t>
      </w:r>
    </w:p>
    <w:p w14:paraId="2DACE633" w14:textId="3F870470" w:rsidR="00DE0641" w:rsidRPr="00D73406" w:rsidRDefault="00BB0FE6" w:rsidP="00DE0641">
      <w:pPr>
        <w:pStyle w:val="a5"/>
        <w:numPr>
          <w:ilvl w:val="0"/>
          <w:numId w:val="43"/>
        </w:numPr>
        <w:tabs>
          <w:tab w:val="left" w:pos="1276"/>
        </w:tabs>
        <w:ind w:left="0" w:firstLine="851"/>
        <w:jc w:val="both"/>
        <w:rPr>
          <w:rFonts w:ascii="Times New Roman" w:eastAsia="Times New Roman" w:hAnsi="Times New Roman" w:cs="Times New Roman"/>
          <w:sz w:val="28"/>
          <w:szCs w:val="28"/>
          <w:lang w:eastAsia="ru-RU"/>
        </w:rPr>
      </w:pPr>
      <w:r w:rsidRPr="00D73406">
        <w:rPr>
          <w:rFonts w:ascii="Times New Roman" w:hAnsi="Times New Roman" w:cs="Times New Roman"/>
          <w:sz w:val="28"/>
          <w:szCs w:val="28"/>
        </w:rPr>
        <w:t xml:space="preserve">КТ </w:t>
      </w:r>
      <w:r w:rsidR="00DE0641" w:rsidRPr="00D73406">
        <w:rPr>
          <w:rFonts w:ascii="Times New Roman" w:hAnsi="Times New Roman" w:cs="Times New Roman"/>
          <w:sz w:val="28"/>
          <w:szCs w:val="28"/>
        </w:rPr>
        <w:t>колонография обладает высокой специфичностью (97,4%), негативным предиктивным значением (99,7%) и точностью (97,1%) в</w:t>
      </w:r>
      <w:r w:rsidRPr="00D73406">
        <w:rPr>
          <w:rFonts w:ascii="Times New Roman" w:hAnsi="Times New Roman" w:cs="Times New Roman"/>
          <w:sz w:val="28"/>
          <w:szCs w:val="28"/>
        </w:rPr>
        <w:t xml:space="preserve"> диагностике </w:t>
      </w:r>
      <w:r w:rsidR="00224950" w:rsidRPr="00D73406">
        <w:rPr>
          <w:rFonts w:ascii="Times New Roman" w:hAnsi="Times New Roman" w:cs="Times New Roman"/>
          <w:sz w:val="28"/>
          <w:szCs w:val="28"/>
        </w:rPr>
        <w:t>колоректального рака</w:t>
      </w:r>
      <w:r w:rsidRPr="00D73406">
        <w:rPr>
          <w:rFonts w:ascii="Times New Roman" w:hAnsi="Times New Roman" w:cs="Times New Roman"/>
          <w:sz w:val="28"/>
          <w:szCs w:val="28"/>
        </w:rPr>
        <w:t xml:space="preserve">. Применение КТ </w:t>
      </w:r>
      <w:r w:rsidR="00DE0641" w:rsidRPr="00D73406">
        <w:rPr>
          <w:rFonts w:ascii="Times New Roman" w:hAnsi="Times New Roman" w:cs="Times New Roman"/>
          <w:sz w:val="28"/>
          <w:szCs w:val="28"/>
        </w:rPr>
        <w:t xml:space="preserve">колонографии позволяет улучшить диагностику </w:t>
      </w:r>
      <w:r w:rsidR="00224950" w:rsidRPr="00D73406">
        <w:rPr>
          <w:rFonts w:ascii="Times New Roman" w:hAnsi="Times New Roman" w:cs="Times New Roman"/>
          <w:sz w:val="28"/>
          <w:szCs w:val="28"/>
        </w:rPr>
        <w:t>колоректального рака</w:t>
      </w:r>
      <w:r w:rsidR="00DE0641" w:rsidRPr="00D73406">
        <w:rPr>
          <w:rFonts w:ascii="Times New Roman" w:hAnsi="Times New Roman" w:cs="Times New Roman"/>
          <w:sz w:val="28"/>
          <w:szCs w:val="28"/>
        </w:rPr>
        <w:t xml:space="preserve"> (3,0%, 18/593) и прогрессирующих аденом (7,1%, 42/593) у бессимптомного населения географического региона с высокими показателями заболеваемости и смертности от рака толстой кишки</w:t>
      </w:r>
      <w:r w:rsidR="00DE0641" w:rsidRPr="00D73406">
        <w:rPr>
          <w:rFonts w:ascii="Times New Roman" w:eastAsia="Times New Roman" w:hAnsi="Times New Roman" w:cs="Times New Roman"/>
          <w:sz w:val="28"/>
          <w:szCs w:val="28"/>
        </w:rPr>
        <w:t xml:space="preserve">. </w:t>
      </w:r>
    </w:p>
    <w:p w14:paraId="5D080339" w14:textId="28FC0CC0" w:rsidR="00DE0641" w:rsidRPr="00D73406" w:rsidRDefault="00DE0641" w:rsidP="00DE0641">
      <w:pPr>
        <w:pStyle w:val="a5"/>
        <w:numPr>
          <w:ilvl w:val="0"/>
          <w:numId w:val="43"/>
        </w:numPr>
        <w:tabs>
          <w:tab w:val="left" w:pos="1276"/>
        </w:tabs>
        <w:ind w:left="0" w:firstLine="851"/>
        <w:jc w:val="both"/>
        <w:rPr>
          <w:rFonts w:ascii="Times New Roman" w:eastAsia="Times New Roman" w:hAnsi="Times New Roman" w:cs="Times New Roman"/>
          <w:sz w:val="28"/>
          <w:szCs w:val="28"/>
          <w:lang w:eastAsia="ru-RU"/>
        </w:rPr>
      </w:pPr>
      <w:r w:rsidRPr="00D73406">
        <w:rPr>
          <w:rFonts w:ascii="Times New Roman" w:hAnsi="Times New Roman" w:cs="Times New Roman"/>
          <w:sz w:val="28"/>
          <w:szCs w:val="28"/>
        </w:rPr>
        <w:t>Активность натуральных киллеров статистически достоверно ниже у пациентов КРР (140 пг/мл, p&lt;0,05) и прогрессирующими аденомами (392,0 пг/мл</w:t>
      </w:r>
      <w:r w:rsidR="003B5754" w:rsidRPr="00D73406">
        <w:rPr>
          <w:rFonts w:ascii="Times New Roman" w:hAnsi="Times New Roman" w:cs="Times New Roman"/>
          <w:sz w:val="28"/>
          <w:szCs w:val="28"/>
        </w:rPr>
        <w:t>), с высоким негативным предиктивным значением (96,4%) и 73,4% диагностической точностью теста в диагностике колоректальных неоплазий</w:t>
      </w:r>
      <w:r w:rsidRPr="00D73406">
        <w:rPr>
          <w:rFonts w:ascii="Times New Roman" w:hAnsi="Times New Roman" w:cs="Times New Roman"/>
          <w:sz w:val="28"/>
          <w:szCs w:val="28"/>
        </w:rPr>
        <w:t xml:space="preserve">, что позволяет использовать </w:t>
      </w:r>
      <w:r w:rsidR="003B5754" w:rsidRPr="00D73406">
        <w:rPr>
          <w:rFonts w:ascii="Times New Roman" w:hAnsi="Times New Roman" w:cs="Times New Roman"/>
          <w:sz w:val="28"/>
          <w:szCs w:val="28"/>
        </w:rPr>
        <w:t xml:space="preserve">метод </w:t>
      </w:r>
      <w:r w:rsidRPr="00D73406">
        <w:rPr>
          <w:rFonts w:ascii="Times New Roman" w:hAnsi="Times New Roman" w:cs="Times New Roman"/>
          <w:sz w:val="28"/>
          <w:szCs w:val="28"/>
        </w:rPr>
        <w:t>для формирования группы высокого риска развития колоректальн</w:t>
      </w:r>
      <w:r w:rsidR="003B5754" w:rsidRPr="00D73406">
        <w:rPr>
          <w:rFonts w:ascii="Times New Roman" w:hAnsi="Times New Roman" w:cs="Times New Roman"/>
          <w:sz w:val="28"/>
          <w:szCs w:val="28"/>
        </w:rPr>
        <w:t>ого рака</w:t>
      </w:r>
      <w:r w:rsidRPr="00D73406">
        <w:rPr>
          <w:rFonts w:ascii="Times New Roman" w:hAnsi="Times New Roman" w:cs="Times New Roman"/>
          <w:sz w:val="28"/>
          <w:szCs w:val="28"/>
        </w:rPr>
        <w:t xml:space="preserve"> для последующей углубленной диагностики.</w:t>
      </w:r>
    </w:p>
    <w:p w14:paraId="1770939A" w14:textId="11A50790" w:rsidR="00DE0641" w:rsidRPr="00D73406" w:rsidRDefault="00DE0641" w:rsidP="00DE0641">
      <w:pPr>
        <w:pStyle w:val="a5"/>
        <w:numPr>
          <w:ilvl w:val="0"/>
          <w:numId w:val="43"/>
        </w:numPr>
        <w:tabs>
          <w:tab w:val="left" w:pos="1276"/>
        </w:tabs>
        <w:ind w:left="0"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Сверхвысокопольная </w:t>
      </w:r>
      <w:r w:rsidR="003B5754" w:rsidRPr="00D73406">
        <w:rPr>
          <w:rFonts w:ascii="Times New Roman" w:eastAsia="Times New Roman" w:hAnsi="Times New Roman" w:cs="Times New Roman"/>
          <w:sz w:val="28"/>
          <w:szCs w:val="28"/>
          <w:lang w:eastAsia="ru-RU"/>
        </w:rPr>
        <w:t xml:space="preserve">мультипараметрическая магнитно-резонансная томография </w:t>
      </w:r>
      <w:r w:rsidRPr="00D73406">
        <w:rPr>
          <w:rFonts w:ascii="Times New Roman" w:eastAsia="Times New Roman" w:hAnsi="Times New Roman" w:cs="Times New Roman"/>
          <w:sz w:val="28"/>
          <w:szCs w:val="28"/>
          <w:lang w:eastAsia="ru-RU"/>
        </w:rPr>
        <w:t xml:space="preserve">– высокоинформативный метод </w:t>
      </w:r>
      <w:r w:rsidR="00837857" w:rsidRPr="00D73406">
        <w:rPr>
          <w:rFonts w:ascii="Times New Roman" w:eastAsia="Times New Roman" w:hAnsi="Times New Roman" w:cs="Times New Roman"/>
          <w:sz w:val="28"/>
          <w:szCs w:val="28"/>
          <w:lang w:eastAsia="ru-RU"/>
        </w:rPr>
        <w:t>оценки местно</w:t>
      </w:r>
      <w:r w:rsidR="0067060F" w:rsidRPr="00D73406">
        <w:rPr>
          <w:rFonts w:ascii="Times New Roman" w:eastAsia="Times New Roman" w:hAnsi="Times New Roman" w:cs="Times New Roman"/>
          <w:sz w:val="28"/>
          <w:szCs w:val="28"/>
          <w:lang w:eastAsia="ru-RU"/>
        </w:rPr>
        <w:t>й</w:t>
      </w:r>
      <w:r w:rsidR="00837857" w:rsidRPr="00D73406">
        <w:rPr>
          <w:rFonts w:ascii="Times New Roman" w:eastAsia="Times New Roman" w:hAnsi="Times New Roman" w:cs="Times New Roman"/>
          <w:sz w:val="28"/>
          <w:szCs w:val="28"/>
          <w:lang w:eastAsia="ru-RU"/>
        </w:rPr>
        <w:t xml:space="preserve"> распространенности </w:t>
      </w:r>
      <w:r w:rsidR="0067060F" w:rsidRPr="00D73406">
        <w:rPr>
          <w:rFonts w:ascii="Times New Roman" w:eastAsia="Times New Roman" w:hAnsi="Times New Roman" w:cs="Times New Roman"/>
          <w:sz w:val="28"/>
          <w:szCs w:val="28"/>
          <w:lang w:eastAsia="ru-RU"/>
        </w:rPr>
        <w:t>рака прямой кишки с высокой</w:t>
      </w:r>
      <w:r w:rsidRPr="00D73406">
        <w:rPr>
          <w:rFonts w:ascii="Times New Roman" w:eastAsia="Times New Roman" w:hAnsi="Times New Roman" w:cs="Times New Roman"/>
          <w:sz w:val="28"/>
          <w:szCs w:val="28"/>
          <w:lang w:eastAsia="ru-RU"/>
        </w:rPr>
        <w:t xml:space="preserve"> специфичностью (94,1%) и чувствительностью (87,9%) в оценке Т стадии опухоли прямой кишки, высокой чувствительностью (83,4%) и специфичностью (80,4%) в оценке N стадии при раке прямой кишки и возможностью </w:t>
      </w:r>
      <w:r w:rsidR="0067060F" w:rsidRPr="00D73406">
        <w:rPr>
          <w:rFonts w:ascii="Times New Roman" w:eastAsia="Times New Roman" w:hAnsi="Times New Roman" w:cs="Times New Roman"/>
          <w:sz w:val="28"/>
          <w:szCs w:val="28"/>
          <w:lang w:eastAsia="ru-RU"/>
        </w:rPr>
        <w:t xml:space="preserve">определения </w:t>
      </w:r>
      <w:r w:rsidRPr="00D73406">
        <w:rPr>
          <w:rFonts w:ascii="Times New Roman" w:eastAsia="Times New Roman" w:hAnsi="Times New Roman" w:cs="Times New Roman"/>
          <w:sz w:val="28"/>
          <w:szCs w:val="28"/>
          <w:lang w:eastAsia="ru-RU"/>
        </w:rPr>
        <w:t xml:space="preserve">гистологических типов опухоли (p≤0,05). </w:t>
      </w:r>
    </w:p>
    <w:p w14:paraId="54DB3204" w14:textId="77777777" w:rsidR="00DE0641" w:rsidRPr="00D73406" w:rsidRDefault="00DE0641" w:rsidP="00DE0641">
      <w:pPr>
        <w:pStyle w:val="a5"/>
        <w:tabs>
          <w:tab w:val="left" w:pos="1276"/>
        </w:tabs>
        <w:ind w:firstLine="851"/>
        <w:jc w:val="both"/>
        <w:rPr>
          <w:rFonts w:ascii="Times New Roman" w:eastAsia="Times New Roman" w:hAnsi="Times New Roman" w:cs="Times New Roman"/>
          <w:sz w:val="28"/>
          <w:szCs w:val="28"/>
          <w:lang w:eastAsia="ru-RU"/>
        </w:rPr>
      </w:pPr>
      <w:r w:rsidRPr="00D73406">
        <w:rPr>
          <w:rFonts w:ascii="Times New Roman" w:eastAsia="Times New Roman" w:hAnsi="Times New Roman" w:cs="Times New Roman"/>
          <w:sz w:val="28"/>
          <w:szCs w:val="28"/>
          <w:lang w:eastAsia="ru-RU"/>
        </w:rPr>
        <w:t xml:space="preserve">На основании всего вышесказанного мы предлагаем следующие научно-обоснованные </w:t>
      </w:r>
      <w:r w:rsidRPr="00D73406">
        <w:rPr>
          <w:rFonts w:ascii="Times New Roman" w:eastAsia="Times New Roman" w:hAnsi="Times New Roman" w:cs="Times New Roman"/>
          <w:b/>
          <w:sz w:val="28"/>
          <w:szCs w:val="28"/>
          <w:lang w:eastAsia="ru-RU"/>
        </w:rPr>
        <w:t>практические рекомендации:</w:t>
      </w:r>
    </w:p>
    <w:p w14:paraId="781AB0B2" w14:textId="77777777" w:rsidR="00DE0641" w:rsidRPr="00D73406" w:rsidRDefault="00DE0641" w:rsidP="00DE0641">
      <w:pPr>
        <w:pStyle w:val="a3"/>
        <w:numPr>
          <w:ilvl w:val="0"/>
          <w:numId w:val="44"/>
        </w:numPr>
        <w:tabs>
          <w:tab w:val="left" w:pos="1276"/>
        </w:tabs>
        <w:spacing w:line="240" w:lineRule="auto"/>
        <w:ind w:left="0" w:firstLine="851"/>
        <w:jc w:val="both"/>
        <w:rPr>
          <w:rFonts w:ascii="Times New Roman" w:hAnsi="Times New Roman" w:cs="Times New Roman"/>
          <w:bCs/>
          <w:sz w:val="28"/>
          <w:szCs w:val="28"/>
        </w:rPr>
      </w:pPr>
      <w:r w:rsidRPr="00D73406">
        <w:rPr>
          <w:rFonts w:ascii="Times New Roman" w:hAnsi="Times New Roman" w:cs="Times New Roman"/>
          <w:bCs/>
          <w:sz w:val="28"/>
          <w:szCs w:val="28"/>
        </w:rPr>
        <w:t>КТ колонографию необходимо применять в качестве первичного метода ранней диагностики колоректального рака у бессимптомного населения в регионах с высокими показателями заболеваемости и смертности от КРР, также, в качестве альтернативного метода углубленной диагностики у лиц с положительным результатом фекального иммунохимического теста.</w:t>
      </w:r>
    </w:p>
    <w:p w14:paraId="32F9966C" w14:textId="51FAD48B" w:rsidR="00DE0641" w:rsidRPr="00D73406" w:rsidRDefault="0067060F" w:rsidP="00DE0641">
      <w:pPr>
        <w:pStyle w:val="a3"/>
        <w:numPr>
          <w:ilvl w:val="0"/>
          <w:numId w:val="44"/>
        </w:numPr>
        <w:tabs>
          <w:tab w:val="left" w:pos="1276"/>
        </w:tabs>
        <w:spacing w:line="240" w:lineRule="auto"/>
        <w:ind w:left="0" w:firstLine="851"/>
        <w:jc w:val="both"/>
        <w:rPr>
          <w:rFonts w:ascii="Times New Roman" w:hAnsi="Times New Roman" w:cs="Times New Roman"/>
          <w:bCs/>
          <w:sz w:val="28"/>
          <w:szCs w:val="28"/>
        </w:rPr>
      </w:pPr>
      <w:r w:rsidRPr="00D73406">
        <w:rPr>
          <w:rFonts w:ascii="Times New Roman" w:hAnsi="Times New Roman" w:cs="Times New Roman"/>
          <w:bCs/>
          <w:sz w:val="28"/>
          <w:szCs w:val="28"/>
        </w:rPr>
        <w:lastRenderedPageBreak/>
        <w:t>А</w:t>
      </w:r>
      <w:r w:rsidR="00DE0641" w:rsidRPr="00D73406">
        <w:rPr>
          <w:rFonts w:ascii="Times New Roman" w:hAnsi="Times New Roman" w:cs="Times New Roman"/>
          <w:bCs/>
          <w:sz w:val="28"/>
          <w:szCs w:val="28"/>
        </w:rPr>
        <w:t>ктивност</w:t>
      </w:r>
      <w:r w:rsidRPr="00D73406">
        <w:rPr>
          <w:rFonts w:ascii="Times New Roman" w:hAnsi="Times New Roman" w:cs="Times New Roman"/>
          <w:bCs/>
          <w:sz w:val="28"/>
          <w:szCs w:val="28"/>
        </w:rPr>
        <w:t>ь</w:t>
      </w:r>
      <w:r w:rsidR="00DE0641" w:rsidRPr="00D73406">
        <w:rPr>
          <w:rFonts w:ascii="Times New Roman" w:hAnsi="Times New Roman" w:cs="Times New Roman"/>
          <w:bCs/>
          <w:sz w:val="28"/>
          <w:szCs w:val="28"/>
        </w:rPr>
        <w:t xml:space="preserve"> натуральных киллеров рекомендуется </w:t>
      </w:r>
      <w:r w:rsidRPr="00D73406">
        <w:rPr>
          <w:rFonts w:ascii="Times New Roman" w:hAnsi="Times New Roman" w:cs="Times New Roman"/>
          <w:bCs/>
          <w:sz w:val="28"/>
          <w:szCs w:val="28"/>
        </w:rPr>
        <w:t xml:space="preserve">определять у бессимптомного населения старше 45 лет в регионе с высокими показателями заболеваемости и смертности от КРР </w:t>
      </w:r>
      <w:r w:rsidR="00DE0641" w:rsidRPr="00D73406">
        <w:rPr>
          <w:rFonts w:ascii="Times New Roman" w:hAnsi="Times New Roman" w:cs="Times New Roman"/>
          <w:bCs/>
          <w:sz w:val="28"/>
          <w:szCs w:val="28"/>
        </w:rPr>
        <w:t>для формирования группы высокого риска возникновения колоректального рака.</w:t>
      </w:r>
    </w:p>
    <w:p w14:paraId="2C0C8D85" w14:textId="77777777" w:rsidR="00DE0641" w:rsidRPr="00D73406" w:rsidRDefault="00DE0641" w:rsidP="00DE0641">
      <w:pPr>
        <w:pStyle w:val="a3"/>
        <w:numPr>
          <w:ilvl w:val="0"/>
          <w:numId w:val="44"/>
        </w:numPr>
        <w:tabs>
          <w:tab w:val="left" w:pos="1276"/>
        </w:tabs>
        <w:spacing w:line="240" w:lineRule="auto"/>
        <w:ind w:left="0" w:firstLine="851"/>
        <w:jc w:val="both"/>
        <w:rPr>
          <w:rFonts w:ascii="Times New Roman" w:hAnsi="Times New Roman" w:cs="Times New Roman"/>
          <w:bCs/>
          <w:sz w:val="28"/>
          <w:szCs w:val="28"/>
        </w:rPr>
      </w:pPr>
      <w:r w:rsidRPr="00D73406">
        <w:rPr>
          <w:rFonts w:ascii="Times New Roman" w:hAnsi="Times New Roman" w:cs="Times New Roman"/>
          <w:bCs/>
          <w:sz w:val="28"/>
          <w:szCs w:val="28"/>
        </w:rPr>
        <w:t>Пациентам раком прямой кишки рекомендуется проводить сверхвысокопольную мультипараметрическую магнитно-резонансную томографию для определения местной распространенности опухоли, что имеет важное значение в выборе оптимальной тактики лечения.</w:t>
      </w:r>
    </w:p>
    <w:p w14:paraId="1A4EF3EE" w14:textId="77777777" w:rsidR="00553C37" w:rsidRPr="00D73406" w:rsidRDefault="00553C37" w:rsidP="00553C37">
      <w:pPr>
        <w:pStyle w:val="a3"/>
        <w:tabs>
          <w:tab w:val="left" w:pos="1276"/>
        </w:tabs>
        <w:spacing w:line="240" w:lineRule="auto"/>
        <w:ind w:left="709"/>
        <w:jc w:val="both"/>
        <w:rPr>
          <w:rFonts w:ascii="Times New Roman" w:hAnsi="Times New Roman" w:cs="Times New Roman"/>
          <w:bCs/>
          <w:sz w:val="28"/>
          <w:szCs w:val="28"/>
        </w:rPr>
      </w:pPr>
    </w:p>
    <w:p w14:paraId="61F0BB30" w14:textId="77777777" w:rsidR="00553C37" w:rsidRPr="00D73406" w:rsidRDefault="00553C37" w:rsidP="00553C37">
      <w:pPr>
        <w:spacing w:line="240" w:lineRule="auto"/>
        <w:jc w:val="both"/>
        <w:rPr>
          <w:rFonts w:ascii="Times New Roman" w:hAnsi="Times New Roman" w:cs="Times New Roman"/>
          <w:b/>
          <w:bCs/>
          <w:sz w:val="28"/>
          <w:szCs w:val="28"/>
        </w:rPr>
      </w:pPr>
      <w:r w:rsidRPr="00D73406">
        <w:rPr>
          <w:rFonts w:ascii="Times New Roman" w:hAnsi="Times New Roman" w:cs="Times New Roman"/>
          <w:b/>
          <w:bCs/>
          <w:sz w:val="28"/>
          <w:szCs w:val="28"/>
        </w:rPr>
        <w:br w:type="page"/>
      </w:r>
    </w:p>
    <w:p w14:paraId="6B4A1672" w14:textId="77777777" w:rsidR="00553C37" w:rsidRPr="00D73406" w:rsidRDefault="00553C37" w:rsidP="00553C37">
      <w:pPr>
        <w:pStyle w:val="a5"/>
        <w:jc w:val="center"/>
        <w:rPr>
          <w:rFonts w:ascii="Times New Roman" w:hAnsi="Times New Roman" w:cs="Times New Roman"/>
          <w:b/>
          <w:sz w:val="28"/>
          <w:szCs w:val="28"/>
        </w:rPr>
      </w:pPr>
      <w:r w:rsidRPr="00D73406">
        <w:rPr>
          <w:rFonts w:ascii="Times New Roman" w:hAnsi="Times New Roman" w:cs="Times New Roman"/>
          <w:b/>
          <w:sz w:val="28"/>
          <w:szCs w:val="28"/>
        </w:rPr>
        <w:lastRenderedPageBreak/>
        <w:t>СПИСОК ИСПОЛЬЗОВАННЫХ ИСТОЧНИКОВ</w:t>
      </w:r>
    </w:p>
    <w:p w14:paraId="144C16D7" w14:textId="77777777" w:rsidR="00553C37" w:rsidRPr="00D73406" w:rsidRDefault="00553C37" w:rsidP="00553C37">
      <w:pPr>
        <w:pStyle w:val="a5"/>
        <w:jc w:val="center"/>
        <w:rPr>
          <w:rFonts w:ascii="Times New Roman" w:hAnsi="Times New Roman" w:cs="Times New Roman"/>
          <w:b/>
          <w:sz w:val="28"/>
          <w:szCs w:val="28"/>
        </w:rPr>
      </w:pPr>
    </w:p>
    <w:p w14:paraId="461500A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Bray F., Ferlay J., Soerjomataram I., Siegel R.L., Torre L.A., Jemal A. Global cancer statistics 2018: GLOBOCAN estimates of incidence and mortality worldwide for 36 cancers in 185 countries // CA Cancer J Clin. – 2018. – Vol. 68, №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394-424.</w:t>
      </w:r>
    </w:p>
    <w:p w14:paraId="2EC722F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Ferlay J., Steliarova-Foucher E., Lortet-Tieulent J., Rosso S., Coebergh J.W., Comber H., et al. Cancer incidence and mortality patterns in Europe: Estimates for 40 countries in 2012 // Eur J Cancer. – 2013. – Vol. 49, №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1374-1403. </w:t>
      </w:r>
    </w:p>
    <w:p w14:paraId="28955A3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Pourhoseingholi M.A. Increased burden of colorectal cancer in Asia // World J Gastrointest Oncol. – 2012 – № 4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68.</w:t>
      </w:r>
    </w:p>
    <w:p w14:paraId="04B1B1F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Williams R., White P., Nieto J., Vieira D., Francois F., Hamilton F. Colorectal Cancer in African Americans: An Update // Clin Transl Gastroenterol. – 2016. – № 7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e185</w:t>
      </w:r>
    </w:p>
    <w:p w14:paraId="300511F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Zauber A.G. The Impact of Screening on Colorectal Cancer Mortality and Incidence: Has It Really Made a Difference? // Digestive Diseases and Sciences. – 2015. – Vol. 60.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681-91.</w:t>
      </w:r>
    </w:p>
    <w:p w14:paraId="4D901F2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Onyoh E.F., Hsu W.F., Chang L.C., Lee Y.C., Wu M.S., Chiu H.M. The Rise of Colorectal Cancer in Asia: Epidemiology, Screening, and Management // Current Gastroenterology Reports. – 2019. – Vol. 21.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36.</w:t>
      </w:r>
    </w:p>
    <w:p w14:paraId="2D07175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Bailey C.E., Hu C.Y., You Y.N., Bednarski B.K., Rodriguez-Bigas M.A., Skibber J.M., et al. Increasing disparities in the age-related incidences of colon and rectal cancers in the United States, 1975-2010 // JAMA Surg. – 2015. – № 150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17-22.</w:t>
      </w:r>
    </w:p>
    <w:p w14:paraId="04185DF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D73406">
        <w:rPr>
          <w:rFonts w:ascii="Times New Roman" w:hAnsi="Times New Roman" w:cs="Times New Roman"/>
          <w:sz w:val="28"/>
          <w:szCs w:val="28"/>
        </w:rPr>
        <w:t>Жолдыбай</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Ж</w:t>
      </w:r>
      <w:r w:rsidRPr="00EB0486">
        <w:rPr>
          <w:rFonts w:ascii="Times New Roman" w:hAnsi="Times New Roman" w:cs="Times New Roman"/>
          <w:sz w:val="28"/>
          <w:szCs w:val="28"/>
          <w:lang w:val="en-US"/>
        </w:rPr>
        <w:t>.</w:t>
      </w:r>
      <w:r w:rsidRPr="00D73406">
        <w:rPr>
          <w:rFonts w:ascii="Times New Roman" w:hAnsi="Times New Roman" w:cs="Times New Roman"/>
          <w:sz w:val="28"/>
          <w:szCs w:val="28"/>
        </w:rPr>
        <w:t>Ж</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Аманкулов</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Ж</w:t>
      </w:r>
      <w:r w:rsidRPr="00EB0486">
        <w:rPr>
          <w:rFonts w:ascii="Times New Roman" w:hAnsi="Times New Roman" w:cs="Times New Roman"/>
          <w:sz w:val="28"/>
          <w:szCs w:val="28"/>
          <w:lang w:val="en-US"/>
        </w:rPr>
        <w:t>.</w:t>
      </w:r>
      <w:r w:rsidRPr="00D73406">
        <w:rPr>
          <w:rFonts w:ascii="Times New Roman" w:hAnsi="Times New Roman" w:cs="Times New Roman"/>
          <w:sz w:val="28"/>
          <w:szCs w:val="28"/>
        </w:rPr>
        <w:t>М</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Абдрасилова</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Ж</w:t>
      </w:r>
      <w:r w:rsidRPr="00EB0486">
        <w:rPr>
          <w:rFonts w:ascii="Times New Roman" w:hAnsi="Times New Roman" w:cs="Times New Roman"/>
          <w:sz w:val="28"/>
          <w:szCs w:val="28"/>
          <w:lang w:val="en-US"/>
        </w:rPr>
        <w:t>.</w:t>
      </w:r>
      <w:r w:rsidRPr="00D73406">
        <w:rPr>
          <w:rFonts w:ascii="Times New Roman" w:hAnsi="Times New Roman" w:cs="Times New Roman"/>
          <w:sz w:val="28"/>
          <w:szCs w:val="28"/>
        </w:rPr>
        <w:t>С</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Каримбаева</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А</w:t>
      </w:r>
      <w:r w:rsidRPr="00EB0486">
        <w:rPr>
          <w:rFonts w:ascii="Times New Roman" w:hAnsi="Times New Roman" w:cs="Times New Roman"/>
          <w:sz w:val="28"/>
          <w:szCs w:val="28"/>
          <w:lang w:val="en-US"/>
        </w:rPr>
        <w:t>.</w:t>
      </w:r>
      <w:r w:rsidRPr="00D73406">
        <w:rPr>
          <w:rFonts w:ascii="Times New Roman" w:hAnsi="Times New Roman" w:cs="Times New Roman"/>
          <w:sz w:val="28"/>
          <w:szCs w:val="28"/>
        </w:rPr>
        <w:t>М</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Исаматов</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Б</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Садибекова</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А</w:t>
      </w:r>
      <w:r w:rsidRPr="00EB0486">
        <w:rPr>
          <w:rFonts w:ascii="Times New Roman" w:hAnsi="Times New Roman" w:cs="Times New Roman"/>
          <w:sz w:val="28"/>
          <w:szCs w:val="28"/>
          <w:lang w:val="en-US"/>
        </w:rPr>
        <w:t>.</w:t>
      </w:r>
      <w:r w:rsidRPr="00D73406">
        <w:rPr>
          <w:rFonts w:ascii="Times New Roman" w:hAnsi="Times New Roman" w:cs="Times New Roman"/>
          <w:sz w:val="28"/>
          <w:szCs w:val="28"/>
        </w:rPr>
        <w:t>К</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Қазақстандағы</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колоректалды</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рак</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эпидемиологиясы</w:t>
      </w:r>
      <w:r w:rsidRPr="00EB0486">
        <w:rPr>
          <w:rFonts w:ascii="Times New Roman" w:hAnsi="Times New Roman" w:cs="Times New Roman"/>
          <w:sz w:val="28"/>
          <w:szCs w:val="28"/>
          <w:lang w:val="en-US"/>
        </w:rPr>
        <w:t xml:space="preserve"> // </w:t>
      </w:r>
      <w:r w:rsidRPr="00D73406">
        <w:rPr>
          <w:rFonts w:ascii="Times New Roman" w:hAnsi="Times New Roman" w:cs="Times New Roman"/>
          <w:sz w:val="28"/>
          <w:szCs w:val="28"/>
        </w:rPr>
        <w:t>Вестник</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КазНМУ</w:t>
      </w:r>
      <w:r w:rsidRPr="00EB0486">
        <w:rPr>
          <w:rFonts w:ascii="Times New Roman" w:hAnsi="Times New Roman" w:cs="Times New Roman"/>
          <w:sz w:val="28"/>
          <w:szCs w:val="28"/>
          <w:lang w:val="en-US"/>
        </w:rPr>
        <w:t xml:space="preserve">. – 2017. – № 1. – </w:t>
      </w:r>
      <w:r w:rsidRPr="00D73406">
        <w:rPr>
          <w:rFonts w:ascii="Times New Roman" w:hAnsi="Times New Roman" w:cs="Times New Roman"/>
          <w:sz w:val="28"/>
          <w:szCs w:val="28"/>
        </w:rPr>
        <w:t>С</w:t>
      </w:r>
      <w:r w:rsidRPr="00EB0486">
        <w:rPr>
          <w:rFonts w:ascii="Times New Roman" w:hAnsi="Times New Roman" w:cs="Times New Roman"/>
          <w:sz w:val="28"/>
          <w:szCs w:val="28"/>
          <w:lang w:val="en-US"/>
        </w:rPr>
        <w:t>. 162-168.</w:t>
      </w:r>
    </w:p>
    <w:p w14:paraId="35D8DCD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Takayama T., Miyanishi K., Hayashi T., Sato Y., Niitsu Y. Colorectal cancer: genetics of development and metastasis // Journal of gastroenterology. – 2006. – Vol. 41.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185-92</w:t>
      </w:r>
    </w:p>
    <w:p w14:paraId="5B9DDCD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Yamane L., Scapulatempo-Neto C., Reis R.M., Guimarães D.P. Serrated pathway in colorectal carcinogenesis // World Journal of Gastroenterology. – 2014. – Vol. 20.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2634-40. </w:t>
      </w:r>
    </w:p>
    <w:p w14:paraId="522E9DD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Baxter N.N., Goldwasser M.A., Paszat L.F., Saskin R., Urbach D.R., Rabeneck L. Association of colonoscopy and death from colorectal cancer // Ann Intern Med. – 2009. – № 150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1-8.</w:t>
      </w:r>
    </w:p>
    <w:p w14:paraId="616A2A9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Lin O.S., Kozarek R.A., Cha J.M. Impact of Sigmoidoscopy and Colonoscopy on Colorectal Cancer Incidence and Mortality: An Evidence-Based Review of Published Prospective and Retrospective Studies // Intest Res. – 2014 . – № 12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268.</w:t>
      </w:r>
    </w:p>
    <w:p w14:paraId="40F14C8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Zhylkaidarova A., Kaidarova D., Batyrbekov K., Shatkovskaya O., Begimbetova D. Trends of Colorectal Cancer Prevalence in Kazakhstan Related to Screening // Clin Endosc. – 2020. – № 54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32-37.</w:t>
      </w:r>
    </w:p>
    <w:p w14:paraId="0412D20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Brenner H., Stock C., Hoffmeister M. Effect of screening sigmoidoscopy and screening colonoscopy on colorectal cancer incidence and mortality: Systematic review and meta-analysis of randomised controlled trials and observational studies // BMJ. – 2014. – № 348.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g2467.</w:t>
      </w:r>
    </w:p>
    <w:p w14:paraId="61104CB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De Haan M.C., Van Gelder R.E., Graser A., Bipat S., Stoker J. Diagnostic value of CT-colonography as compared to colonoscopy in an asymptomatic screening population: A meta-analysis // Eur Radiol. – 2011. – Vol. 21, №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1747-1763. </w:t>
      </w:r>
    </w:p>
    <w:p w14:paraId="495B806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Graser A., Stieber P., Nagel D.,  et al. Comparison of CT colonography, colonoscopy, sigmoidoscopy, and fecal occult blood tests for the detection of advanced adenomas in an average risk population // Gut. – 2009. – № 58.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241-248. </w:t>
      </w:r>
    </w:p>
    <w:p w14:paraId="56593E7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Pickhardt P.J. Strong evidence in support of CT colonography screening // The Lancet Oncology. – 2012. – Vol. 13.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6-7. </w:t>
      </w:r>
    </w:p>
    <w:p w14:paraId="38BF2A2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Neri E., Faggioni L., Cerri F., Turini F., Angeli S., Cini L., et al. CT colonography versus double-contrast barium enema for screening of colorectal cancer: Comparison of radiation burden // Abdom Imaging. – 2010. – № 35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596-601.</w:t>
      </w:r>
    </w:p>
    <w:p w14:paraId="18C13E3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Shirley L., Nightingale J.M. Establishing the role of CT colonography within the Bowel Cancer Screening Programme // Radiography. – 2013. – Vol. 19.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246-250. </w:t>
      </w:r>
    </w:p>
    <w:p w14:paraId="487B825E"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Sconocchia G, Eppenberger S, Spagnoli GC, Tornillo L, Droeser R, Caratelli S, Ferrelli F, Coppola A, Arriga R, Lauro D, Iezzi G, Terracciano L, Ferrone S. NK cells and T cells cooperate during the clinical course of colorectal cancer. </w:t>
      </w:r>
      <w:r w:rsidRPr="00D73406">
        <w:rPr>
          <w:rFonts w:ascii="Times New Roman" w:hAnsi="Times New Roman" w:cs="Times New Roman"/>
          <w:sz w:val="28"/>
          <w:szCs w:val="28"/>
        </w:rPr>
        <w:t>Oncoimmunology. 2014 Aug 3;3(8):e952197. doi: 10.4161/21624011.2014.952197. PMID: 25610741; PMCID: PMC4292408.</w:t>
      </w:r>
    </w:p>
    <w:p w14:paraId="45451C33"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Coppola A, Arriga R, Lauro D, Del Principe MI, Buccisano F, Maurillo L, Palomba P, Venditti A, Sconocchia G. NK Cell Inflammation in the Clinical Outcome of Colorectal Carcinoma. </w:t>
      </w:r>
      <w:r w:rsidRPr="00D73406">
        <w:rPr>
          <w:rFonts w:ascii="Times New Roman" w:hAnsi="Times New Roman" w:cs="Times New Roman"/>
          <w:sz w:val="28"/>
          <w:szCs w:val="28"/>
        </w:rPr>
        <w:t>Front Med (Lausanne). 2015 May 26;2:33. doi: 10.3389/fmed.2015.00033. PMID: 26131447; PMCID: PMC4469113.</w:t>
      </w:r>
    </w:p>
    <w:p w14:paraId="0757B862"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Tang YP, Xie MZ, Li KZ, Li JL, Cai ZM, Hu BL. </w:t>
      </w:r>
      <w:r w:rsidRPr="00EB0486">
        <w:rPr>
          <w:rFonts w:ascii="Times New Roman" w:hAnsi="Times New Roman" w:cs="Times New Roman"/>
          <w:sz w:val="28"/>
          <w:szCs w:val="28"/>
          <w:lang w:val="en-US"/>
        </w:rPr>
        <w:t xml:space="preserve">Prognostic value of peripheral blood natural killer cells in colorectal cancer. </w:t>
      </w:r>
      <w:r w:rsidRPr="00D73406">
        <w:rPr>
          <w:rFonts w:ascii="Times New Roman" w:hAnsi="Times New Roman" w:cs="Times New Roman"/>
          <w:sz w:val="28"/>
          <w:szCs w:val="28"/>
        </w:rPr>
        <w:t>BMC Gastroenterol. 2020 Feb 7;20(1):31. doi: 10.1186/s12876-020-1177-8. PMID: 32028908; PMCID: PMC7006176.</w:t>
      </w:r>
    </w:p>
    <w:p w14:paraId="4B4931A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São Julião G.P., Habr-Gama A., Vailati B., Araujo S.A., Fernandez L.M., Perez R.O. New Strategies in Rectal Cancer // Surgical Clinics of North America. – 2017. – Vol. 97.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587-604.</w:t>
      </w:r>
    </w:p>
    <w:p w14:paraId="5202103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Valentini V., Aristei C., Glimelius B., Minsky B.D., Beets-Tan R., Borras J.M., et al. Multidisciplinary Rectal Cancer Management: 2nd European Rectal Cancer Consensus Conference (EURECA-CC2) // Radiother Oncol. – 2009. – № 92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148-163.</w:t>
      </w:r>
    </w:p>
    <w:p w14:paraId="3435955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Merkle E.M., Dale B.M., Paulson E.K. Abdominal MR imaging at 3T // Magnetic Resonance Imaging Clinics of North America. – 2006. – Vol. 14.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17-26.</w:t>
      </w:r>
    </w:p>
    <w:p w14:paraId="06AF897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Ferlay J., Soerjomataram I., Dikshit R., Eser S., Mathers C., Rebelo M., et al. Cancer incidence and mortality worldwide: Sources, methods and major patterns in GLOBOCAN 2012 // Int J Cancer. – 2015. – № 136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E359-386. </w:t>
      </w:r>
    </w:p>
    <w:p w14:paraId="1738958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Arnold M., Sierra M.S., Laversanne M., Soerjomataram I., Jemal A., Bray F. Global patterns and trends in colorectal cancer incidence and mortality // Gut. – 2017. – Vol. 66, №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683-691.</w:t>
      </w:r>
    </w:p>
    <w:p w14:paraId="70CD684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Ansa B., Coughlin S., Alema-Mensah E., Smith S. Evaluation of Colorectal Cancer Incidence Trends in the United States (2000–2014) // J Clin Med. – 2018. – Vol. 7, № 2. – P. 22.</w:t>
      </w:r>
    </w:p>
    <w:p w14:paraId="132779B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Rim S.H., Seeff L., Ahmed F., King J.B., Coughlin S.S. Colorectal cancer incidence in the United States, 1999-2004 : an updated analysis of data from the National Program of Cancer Registries and the Surveillance, Epidemiology, and End Results Program // Cancer. – 2009. – Vol. 115, №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1967-1976. </w:t>
      </w:r>
    </w:p>
    <w:p w14:paraId="6C7615C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Murphy C.C., Sandler R.S., Sanoff H.K., Yang Y.C., Lund J.L., Baron J.A. Decrease in Incidence of Colorectal Cancer Among Individuals 50 Years or Older After Recommendations for Population-based Screening // Clin Gastroenterol Hepatol. – 2017. – № 15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903-909.e6. </w:t>
      </w:r>
    </w:p>
    <w:p w14:paraId="092F915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Sung J.J.Y., Lau J.Y.W., Goh K.L., Leung W.K., Chen M.H., Li C.J., et al. Increasing incidence of colorectal cancer in Asia: Implications for screening // Lancet Oncology. – 2005. – Vol.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871-876.</w:t>
      </w:r>
    </w:p>
    <w:p w14:paraId="00E7D39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Jasperson K.W., Tuohy T.M., Neklason D.W., Burt R.W. Hereditary and Familial Colon Cancer // Gastroenterology. – 2010. – № 138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2044-2058. </w:t>
      </w:r>
    </w:p>
    <w:p w14:paraId="58ACC33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Butterworth A.S., Higgins J.P.T., Pharoah P. Relative and absolute risk of colorectal cancer for individuals with a family history: A meta-analysis // Eur J Cancer. – 2006. – № 42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216-227. </w:t>
      </w:r>
    </w:p>
    <w:p w14:paraId="76C9BE6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Abualkhair W.H., Zhou M., Ahnen D., Yu Q., Wu X.C., Karlitz J.J. Trends in Incidence of Early-Onset Colorectal Cancer in the United States among Those Approaching Screening Age // JAMA Netw Open. – 2020. – № 3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e1920407. </w:t>
      </w:r>
    </w:p>
    <w:p w14:paraId="349ADEF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Brenner D.R., Heer E., Sutherland R.L., Ruan Y., Tinmouth J., Heitman S.J., et al. National Trends in Colorectal Cancer Incidence among Older and Younger Adults in Canada // JAMA Netw Open. – 2019. – № 2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e198090.</w:t>
      </w:r>
    </w:p>
    <w:p w14:paraId="3468B0A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Meester R.G.S., Mannalithara A., Lansdorp-Vogelaar I., Ladabaum U. Trends in Incidence and Stage at Diagnosis of Colorectal Cancer in Adults Aged 40 Through 49 Years, 1975-2015 // JAMA - J Am Med Assoc. – 2019. – № 321 (19).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1933-1934.</w:t>
      </w:r>
    </w:p>
    <w:p w14:paraId="2F4EBBDC"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Siegel R..L, Miller K.D., Goding Sauer A., Fedewa S.A., Butterly L.F., Anderson J.C., et al. </w:t>
      </w:r>
      <w:r w:rsidRPr="00D73406">
        <w:rPr>
          <w:rFonts w:ascii="Times New Roman" w:hAnsi="Times New Roman" w:cs="Times New Roman"/>
          <w:sz w:val="28"/>
          <w:szCs w:val="28"/>
        </w:rPr>
        <w:t>Colorectal cancer statistics, 2020 // CA Cancer J Clin. – 2020. – № 70 (3). – Р. 145-164.</w:t>
      </w:r>
    </w:p>
    <w:p w14:paraId="7A89A6A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Duggan M.A., Anderson W.F., Altekruse S., Penberthy L., Sherman M.E. The surveillance, epidemiology, and end results (SEER) program and pathology: Toward strengthening the critical relationship // Am J Surg Pathol. – 2016. – № 40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e94–102.</w:t>
      </w:r>
    </w:p>
    <w:p w14:paraId="0DCC778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Topdaği Ö., Timuroglu A. Eighteen years’ retrospective review of colorectal cancer cases in Eastern population // Eurasian Journal of Medicine. – 2018. – Vol. 50.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19-22.</w:t>
      </w:r>
    </w:p>
    <w:p w14:paraId="7811EB2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Yang J., Du X.L., Li S.T., Wang B.Y., Wu Y.Y., Chen Z.L., et al. Characteristics of differently located colorectal cancers support proximal and distal classification: A population-based study of 57,847 patients // PLoS One. – 2016. – № 11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e0167540.</w:t>
      </w:r>
    </w:p>
    <w:p w14:paraId="6278109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Cancer incidence, mortality, survival and prevalence in Norway. – Oslo: Cancer Registry of Norway Institute of Population-based Cancer Research. – 2020. – P. 100-104.</w:t>
      </w:r>
    </w:p>
    <w:p w14:paraId="3321326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Simon K. Colorectal cancer development and advances in screening // Clinical Interventions in Aging. – 2016. – Vol. 11.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967-976. </w:t>
      </w:r>
    </w:p>
    <w:p w14:paraId="1B980A3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Bibbins-Domingo K., Grossman D.C., Curry S.J., Davidson K.W., Epling J.W., García F.A.R., et al. Screening for colorectal cancer: US preventive services task force recommendation statement // JAMA - J Am Med Assoc. – 2016. – № 315 (23).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2564-2575. </w:t>
      </w:r>
    </w:p>
    <w:p w14:paraId="32CD980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Morois S., Cottet V., Racine A., Clavel-Chapelon F., Carbonnel F., Bastide N., et al. Colonoscopy reduced distal colorectal cancer risk and excess cancer risk associated with family history // Cancer Causes Control. – 2014. – № 25 (10).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1329-1336. </w:t>
      </w:r>
    </w:p>
    <w:p w14:paraId="144F3F6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McCarthy A.J., Serra S., Chetty R. Traditional serrated adenoma: An overview of pathology and emphasis on molecular pathogenesis // BMJ Open Gastroenterology. – 2019. – Vol.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e000317.</w:t>
      </w:r>
    </w:p>
    <w:p w14:paraId="3F3F547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Wong M.C., Ding H., Wang J., Chan P.S., Huang J. Prevalence and risk factors of colorectal cancer in Asia // Intest Res. – 2019. – № 17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317-329. </w:t>
      </w:r>
    </w:p>
    <w:p w14:paraId="7B98261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Tutein Nolthenius C.J., Boellaard T.N., de Haan M.C., Nio C.Y., Thomeer M.G.J., Bipat S., et al. Burden of waiting for surveillance CT colonography in patients with screen-detected 6-9 mm polyps // Eur Radiol. – 2016. – № 26 (11).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4000-4010. </w:t>
      </w:r>
    </w:p>
    <w:p w14:paraId="16FAC19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Burnett-Hartman A.N., Powers J.D., Chubak J., Corley D.A., Ghai N.R., McMullen C.K., et al. Treatment patterns and survival differ between early-onset and late-onset colorectal cancer patients: the patient outcomes to advance learning network // Cancer Causes Control. – 2019. – № 30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747-755. </w:t>
      </w:r>
    </w:p>
    <w:p w14:paraId="2CE1610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Andrew A.S., Parker S., Anderson J.C., Rees J.R., Robinson C., Riddle B., et al. Risk Factors for Diagnosis of Colorectal Cancer at a Late Stage: a Population-Based Study // J Gen Intern Med. – 2018. – № 33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2100-2105. </w:t>
      </w:r>
    </w:p>
    <w:p w14:paraId="5D52F7B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Haggar FA, Boushey RP. Colorectal cancer epidemiology: Incidence, mortality, survival, and risk factors // Clin Colon Rectal Surg. – 2009. – № 22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191-197. </w:t>
      </w:r>
    </w:p>
    <w:p w14:paraId="52F71D7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Costas-Chavarri A., Nandakumar G., Temin S., Lopes G., Cervantes A., Correa M.C., et al. Treatment of patients with early-stage colorectal cancer: ASCO resource-stratified guideline // J Glob Oncol. – 2019. – № 25.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1-19.</w:t>
      </w:r>
    </w:p>
    <w:p w14:paraId="6D318E0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Lopes G., Stern M.C., Temin S., Sharara A.I., Cervantes A., Costas-Chavarri A., et al. Early detection for colorectal cancer: ASCO resource-stratified guideline // J Glob Oncol. – 2019. – № 2019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1-22.</w:t>
      </w:r>
    </w:p>
    <w:p w14:paraId="2123A1A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Garborg K., Holme, Løberg M., Kalager M., Adami H.O., Bretthauer M. Current status of screening for colorectal cancer // Ann Oncol. – 2013. – № 24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1963-1972. </w:t>
      </w:r>
    </w:p>
    <w:p w14:paraId="6EFD532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Siegel R., DeSantis C., Jemal A. Colorectal cancer statistics, 2014 // CA Cancer J Clin. – 2014. – № 64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104-117. </w:t>
      </w:r>
    </w:p>
    <w:p w14:paraId="076C67C0"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Edwards B.K., Ward E., Kohler B.A., Eheman C., Zauber A.G., Anderson R.N., et al. Annual report to the nation on the status of cancer, 1975-2006, featuring colorectal cancer trends and impact of interventions (risk factors, screening, and treatment) to reduce future rates // Cancer. </w:t>
      </w:r>
      <w:r w:rsidRPr="00D73406">
        <w:rPr>
          <w:rFonts w:ascii="Times New Roman" w:hAnsi="Times New Roman" w:cs="Times New Roman"/>
          <w:sz w:val="28"/>
          <w:szCs w:val="28"/>
        </w:rPr>
        <w:t xml:space="preserve">Cancer. – 2010. – Vol. 116. – Р. 544-573. </w:t>
      </w:r>
    </w:p>
    <w:p w14:paraId="64D4DD0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Sargent D., Sobrero A., Grothey A., O’Connell M.J., Buyse M., Andre T., et al. Evidence for cure by adjuvant therapy in colon cancer: Observations based on individual patient data from 20,898 patients on 18 randomized trials // J Clin Oncol. – 2009. – № 27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872-877. </w:t>
      </w:r>
    </w:p>
    <w:p w14:paraId="5530632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Vogelstein B., Fearon E.R., Hamilton S.R., Kern S.E., Preisinger A.C., Leppert M., et al. Genetic Alterations during Colorectal-Tumor Development // N Engl J Med. – 1988. – № 319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525-532. </w:t>
      </w:r>
    </w:p>
    <w:p w14:paraId="3C58DAE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Giardiello F.M., Allen J.I., Axilbund J.E., Boland C.R., Burke C.A., Burt R.W., et al. Guidelines on genetic evaluation and management of lynch syndrome: A consensus statement by the us multi-society task force on colorectal cancer // Dis Colon Rectum. – 2014. – № 57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1025-1048. </w:t>
      </w:r>
    </w:p>
    <w:p w14:paraId="37D2ED45"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Watson A.J.M., Collins P.D. Colon cancer: A civilization disorder. </w:t>
      </w:r>
      <w:r w:rsidRPr="00D73406">
        <w:rPr>
          <w:rFonts w:ascii="Times New Roman" w:hAnsi="Times New Roman" w:cs="Times New Roman"/>
          <w:sz w:val="28"/>
          <w:szCs w:val="28"/>
        </w:rPr>
        <w:t xml:space="preserve">In: Digestive Diseases // Dig Dis. – 2011. – № 29 (2). – Р. 222-228. </w:t>
      </w:r>
    </w:p>
    <w:p w14:paraId="31E534A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Lin O.S. Colorectal cancer screening in patients at moderately increased risk due to family history // World J Gastrointest Oncol. – 2012. – № 4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125. </w:t>
      </w:r>
    </w:p>
    <w:p w14:paraId="4120BFA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de Campos F.G.C.M., De Freitas I.N., Rocco Imperiale A., Edmond Seid V., Oliva Perez R., Carlos Nahas S., et al. Colorectal cancer in familial adenomatous polyposis: Are there clinical predictive factors? // Cirugía Española. – 2010. – № 88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390-397. </w:t>
      </w:r>
    </w:p>
    <w:p w14:paraId="2066631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Hassen S. Molecular signaling mechanisms of apoptosis in hereditary non-polyposis colorectal cancer // World J Gastrointest Pathophysiol. – 2012. – № 3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71. </w:t>
      </w:r>
    </w:p>
    <w:p w14:paraId="12F3F38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Boyle P., Langman J.S. Epidemiology // BMJ. – 2000. – № 321 (7264).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805. </w:t>
      </w:r>
    </w:p>
    <w:p w14:paraId="33D3104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Rubio C.A. Updated Histologic Classification of Adenomas and Carcinomas in the Colon of Carcinogen-treated Sprague-Dawley Rats // Anticancer Res. – 2017. – № 37.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6667-6670. </w:t>
      </w:r>
    </w:p>
    <w:p w14:paraId="4325875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Salmo E., Haboubi N. Adenoma and Malignant Colorectal Polyp: Pathological Considerations and Clinical Applications // EMJ Gastroenterol. – 2018. – № 7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92-102. </w:t>
      </w:r>
    </w:p>
    <w:p w14:paraId="11C6940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Ricci E., Hassan C., Petruzziello L., Bazzoli F., Repici A., Di Giulio E. Inter-centre variability of the adenoma detection rate: A prospective, multicentre study // Dig Liver Dis. – 2013. – № 45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1022-1027. </w:t>
      </w:r>
    </w:p>
    <w:p w14:paraId="0A29FF4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Bretthauer M., Kaminski M.F., Løberg M., Zauber A.G., Regula J., Kuipers E.J., et al. Population-Based colonoscopy screening for colorectal cancer : A randomized clinical trial // JAMA Intern Med. – 2016. – № 176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894-902. </w:t>
      </w:r>
    </w:p>
    <w:p w14:paraId="083310C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Imperiale T.F., Glowinski E.A., Juliar B.E., Azzouz F., Ransohoff D.F. Variation in polyp detection rates at screening colonoscopy // Gastrointest Endosc. – 2009. – № 69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1288-1295. </w:t>
      </w:r>
    </w:p>
    <w:p w14:paraId="2A1653F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Chung S.J., Kim D., Song J.H., Park M.J., Kim Y.S., Kim J.S., et al. Efficacy of computed virtual chromoendoscopy on colorectal cancer screening: a prospective, randomized, back-to-back trial of Fuji Intelligent Color Enhancement versus conventional colonoscopy to compare adenoma miss rates // Gastrointest Endosc. – 2010. – № 72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136-142. </w:t>
      </w:r>
    </w:p>
    <w:p w14:paraId="359F154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Diamond S.J., Enestvedt B.K., Jiang Z., Holub J.L., Gupta M., Lieberman D.A., et al. Adenoma detection rate increases with each decade of life after 50 years of age // Gastrointest Endosc. – 2011. – № 74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135-140. </w:t>
      </w:r>
    </w:p>
    <w:p w14:paraId="32FF03C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Patel S.G., Hampel H., Smith D., Gao D., Cockburn M., Kastrinos F. Advanced adenomas may be a red flag for hereditary cancer syndromes // Hered Cancer Clin Pract. – 2021. – Vol. 19, №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1-6. </w:t>
      </w:r>
    </w:p>
    <w:p w14:paraId="7C40C6B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Atkin W.S., Edwards R., Kralj-Hans I., Wooldrage K., Hart A.R., Northover J.M., et al. Once-only flexible sigmoidoscopy screening in prevention of colorectal cancer: a multicentre randomised controlled trial // Lancet. – 2010. – № 375 (9726).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1624-1633. </w:t>
      </w:r>
    </w:p>
    <w:p w14:paraId="5C14BAD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Click B., Pinsky P.F., Hickey T., Doroudi M., Schoen R.E. Association of colonoscopy adenoma findings with long-term colorectal cancer incidence // JAMA - J Am Med Assoc. – 2018. – № 319 (19).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2021-2031. </w:t>
      </w:r>
    </w:p>
    <w:p w14:paraId="224FB77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Von Karsa L., Patnick J., Segnan N., Atkin W., Halloran S., Lansdorp-Vogelaar I., et al. European guidelines for quality assurance in colorectal cancer screening and diagnosis: Overview and introduction to the full Supplement publication // Endoscopy. – 2013. – Vol. 45.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51-59. </w:t>
      </w:r>
    </w:p>
    <w:p w14:paraId="673E64B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Rossi M., Anwar M.J., Usman A., Keshavarzian A., Bishehsari F. Colorectal cancer and alcohol consumption – populations to molecules // Cancers. – 2018. – Vol. 10, №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38. </w:t>
      </w:r>
    </w:p>
    <w:p w14:paraId="5FAB80F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Roswall N., Weiderpass E. Alcohol as a risk factor for cancer: Existing evidence in a global perspective // Journal of Preventive Medicine and Public Health. – 2015. – Vol. 48.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1-9. </w:t>
      </w:r>
    </w:p>
    <w:p w14:paraId="517EBF6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Lin T.C., Chien W.C., Hu J.M., Tzeng N.S., Chung C.H., Pu T.W., et al. Risk of colorectal cancer in patients with alcoholism: A nationwide, population-based nested case-control study // PLoS One. – 2020. – № 15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e0232740. </w:t>
      </w:r>
    </w:p>
    <w:p w14:paraId="06816CB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Baena R., Salinas P. Diet and colorectal cancer // Maturitas. – 2015. – Vol. 80.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258-264. </w:t>
      </w:r>
    </w:p>
    <w:p w14:paraId="2E349F5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Mosley D., Su T., Murff H.J., Smalley W.E., Ness R.M., Zheng W., et al. Meat intake, meat cooking methods, and meat-derived mutagen exposure and risk of sessile serrated lesions // Am J Clin Nutr. – 2020. – № 111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1244-1451. </w:t>
      </w:r>
    </w:p>
    <w:p w14:paraId="33D0C36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Saliba W., Rennert H.S., Gronich N., Gruber S.B., Rennert G. Red meat and processed meat intake and risk of colorectal cancer: A population-based case-control study // Eur J Cancer Prev. – 2019. – № 28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287-293. </w:t>
      </w:r>
    </w:p>
    <w:p w14:paraId="6AE57CF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Alsheridah N., Akhtar S. Diet, obesity and colorectal carcinoma risk: Results from a national cancer registry-based middle-eastern study // BMC Cancer. – 2018. – № 18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1227.</w:t>
      </w:r>
    </w:p>
    <w:p w14:paraId="00F715A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Rawla P., Sunkara T., Barsouk A. Epidemiology of colorectal cancer: Incidence, mortality, survival, and risk factors // Przeglad Gastroenterologiczny. – 2019. – Vol. 14.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89-103. </w:t>
      </w:r>
    </w:p>
    <w:p w14:paraId="2207458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Murphy N., Moreno V., Hughes D.J., Vodicka L., Vodicka P., Aglago E.K., et al. Lifestyle and dietary environmental factors in colorectal cancer susceptibility // Molecular Aspects of Medicine. – 2019. – Vol. 69.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2-9. </w:t>
      </w:r>
    </w:p>
    <w:p w14:paraId="0C02D79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Fagunwa I.O., Loughrey M.B., Coleman H.G. Alcohol, smoking and the risk of premalignant and malignant colorectal neoplasms // Best Practice and Research: Clinical Gastroenterology. – 2017. – Vol. 31.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561-568. </w:t>
      </w:r>
    </w:p>
    <w:p w14:paraId="6415536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Brenner H., Chen C. The colorectal cancer epidemic: challenges and opportunities for primary, secondary and tertiary prevention // British Journal of Cancer. – 2018. – Vol. 119.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785-792. </w:t>
      </w:r>
    </w:p>
    <w:p w14:paraId="212E21B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Michaud D.S., Houseman E.A., Marsit C.J., Nelson H.H., Wiencke J.K., Kelsey K.T. Understanding the role of the immune system in the development of cancer: New opportunities for population-based research // Cancer Epidemiology Biomarkers and Prevention. – 2015. – Vol. 24.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1811-1819. </w:t>
      </w:r>
    </w:p>
    <w:p w14:paraId="01D0A34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Palmer S., Albergante L., Blackburn C.C., Newman T.J. Thymic involution and rising disease incidence with age // Proc Natl Acad Sci USA. – 2018. – № 115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1883-1888. </w:t>
      </w:r>
    </w:p>
    <w:p w14:paraId="3C15ACC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Corthay A. Does the immune system naturally protect against cancer? // Frontiers in Immunology. – 2014. – Vol.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24-26.</w:t>
      </w:r>
    </w:p>
    <w:p w14:paraId="2692D03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Fulop T., Kotb R., Fortin C.F., Pawelec G., De Angelis F., Larbi A. Potential role of immunosenescence in cancer development // Ann N Y Acad Sci. – 2010. – № 1197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158-165. </w:t>
      </w:r>
    </w:p>
    <w:p w14:paraId="694A06F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Schultzel M., Saltzstein S.L., Downs T.M., Shimasaki S., Sanders C., Sadler G.R. Late Age (85 Years or Older) Peak Incidence of Bladder Cancer // J Urol. – 2008. – № 179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1302-1306. </w:t>
      </w:r>
    </w:p>
    <w:p w14:paraId="57F96A9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Hong H., Wang Q., Li J., Liu H., Meng X., Zhang H. Aging, cancer and immunity // J Cancer. – 2019. – № 10 (13).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3021-3027. </w:t>
      </w:r>
    </w:p>
    <w:p w14:paraId="167C478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Hakim F.T., Gress R.E. Immunosenescence: Deficits in adaptive immunity in the elderly // Tissue Antigens. – 2007. – Vol. 70.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179-189. </w:t>
      </w:r>
    </w:p>
    <w:p w14:paraId="38CFEF5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Sasaki S., Sullivan M., Narvaez C.F., Holmes T.H., Furman D., Zheng N.Y., et al. Limited efficacy of inactivated influenza vaccine in elderly individuals is associated with decreased production of vaccine-specific antibodies // J Clin Invest. – 2011. – № 121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3109-3119. </w:t>
      </w:r>
    </w:p>
    <w:p w14:paraId="1C1E91E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Camous X., Pera A., Solana R., Larbi A. NK cells in healthy aging and age-associated diseases // Journal of Biomedicine and Biotechnology. – 2012. – Vol. 2012.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195956.</w:t>
      </w:r>
    </w:p>
    <w:p w14:paraId="5BD06A4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Grulich A.E., Jin F., Poynten I.M., Vajdic C.M. HIV, cancer, and aging. // Sex Health. – 2011. – № 8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521-525. </w:t>
      </w:r>
    </w:p>
    <w:p w14:paraId="658A802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Diefenbach A. Natural Killer Cells // In: Antibody Fc: Linking Adaptive and Innate Immunity. – 2013. – Vol. 2012.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75-93. </w:t>
      </w:r>
    </w:p>
    <w:p w14:paraId="0D627DB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O’Sullivan T.E., Sun J.C., Lanier L.L. Natural Killer Cell Memory // Immunity. – 2015. – Vol. 43.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634-645. </w:t>
      </w:r>
    </w:p>
    <w:p w14:paraId="167E3F8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Paust S., Gill H.S., Wang B.Z., Flynn M.P., Moseman E.A., Senman B., et al. Critical role for the chemokine receptor CXCR6 in NK cell-mediated antigen-specific memory of haptens and viruses // Nat Immunol. – 2010. – № 11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1127-1135. </w:t>
      </w:r>
    </w:p>
    <w:p w14:paraId="0459158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Pahl J., Cerwenka A. Tricking the balance: NK cells in anti-cancer immunity // Immunobiology. – 2017. – Vol. 222.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11-20. </w:t>
      </w:r>
    </w:p>
    <w:p w14:paraId="689AFDC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Imai K., Matsuyama S., Miyake S., Suga K., Nakachi K. Natural cytotoxic activity of peripheral-blood lymphocytes and cancer incidence: An 11-year follow-up study of a general population // Lancet. – 2000. – № 356 (9244).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1795-1799. </w:t>
      </w:r>
    </w:p>
    <w:p w14:paraId="1D06CE8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Hayashi T., Imai K., Morishita Y., Hayashi I., Kusunoki Y., Nakachi K. Identification of the NKG2D haplotypes associated with natural cytotoxic activity of peripheral blood lymphocytes and cancer immunosurveillance // Cancer Res. – 2006. – № 66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563-570. </w:t>
      </w:r>
    </w:p>
    <w:p w14:paraId="292DE7F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Furue H., Matsuo K., Kumimoto H., Hiraki A., Suzuki T., Yatabe Y., et al. Decreased risk of colorectal cancer with the high natural killer cell activity NKG2D genotype in Japanese // Carcinogenesis. – 2008. – № 29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316-320. </w:t>
      </w:r>
    </w:p>
    <w:p w14:paraId="612896D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Jung Y.S., Kwon M.J., Park D., Sohn C., Park J.H. Association between natural killer cell activity and the risk of colorectal neoplasia // J Gastroenterol Hepatol. – 2018. – № 33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831-836. </w:t>
      </w:r>
    </w:p>
    <w:p w14:paraId="6D2EB09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Jobin G., Rodriguez-Suarez R., Betito K. Association Between Natural Killer Cell Activity and Colorectal Cancer in High-Risk Subjects Undergoing Colonoscopy // Gastroenterology. – 2017. – № 153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980-987. </w:t>
      </w:r>
    </w:p>
    <w:p w14:paraId="33392A1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Honein-AbouHaidar G.N., Rabeneck L., Paszat L.F., Sutradhar R., Tinmouth J., Baxter N.N. Evaluating the impact of public health initiatives on trends in fecal occult blood test participation in Ontario // BMC Cancer. – 2014. – № 25.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14. </w:t>
      </w:r>
    </w:p>
    <w:p w14:paraId="33112FE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Robertson D.J., Lee J.K., Boland C.R., Dominitz J.A., Giardiello F.M., Johnson D.A., et al. Recommendations on Fecal Immunochemical Testing to Screen for Colorectal Neoplasia: A Consensus Statement by the US Multi-Society Task Force on Colorectal Cancer // Gastroenterology. – 2017. – № 152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1217-1237.e3. </w:t>
      </w:r>
    </w:p>
    <w:p w14:paraId="35670EC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Kim D.H., Pickhardt P.J., Taylor A.J., Leung W.K., Winter T.C., Hinshaw J.L., et al. CT Colonography versus Colonoscopy for the Detection of Advanced Neoplasia // N Engl J Med. – 2007. – № 357 (14).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1403-1412. </w:t>
      </w:r>
    </w:p>
    <w:p w14:paraId="4DADBC2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Wolf A.M.D., Fontham E.T.H., Church T.R., Flowers C.R., Guerra C.E., LaMonte S.J., et al. Colorectal cancer screening for average-risk adults: 2018 guideline update from the American Cancer Society // CA Cancer J Clin. – 2018. – № 68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250-281. </w:t>
      </w:r>
    </w:p>
    <w:p w14:paraId="1D19282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Screening for Colorectal Cancer: US Preventive Services Task Force Recommendation Statement // JAMA. – 2021. – № 325 (19).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1965-1977. </w:t>
      </w:r>
    </w:p>
    <w:p w14:paraId="692601C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Zhang J., Cheng Z., Ma Y., He C., Lu Y., Zhao Y., et al. Effectiveness of Screening Modalities in Colorectal Cancer: A Network Meta-Analysis // Clinical Colorectal Cancer. – 2017. – Vol. 16.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252-263. </w:t>
      </w:r>
    </w:p>
    <w:p w14:paraId="7220516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Levin B., Lieberman D.A., McFarland B., Andrews K.S., Brooks D., Bond J., et al. Screening and Surveillance for the Early Detection of Colorectal Cancer and Adenomatous Polyps, 2008: A Joint Guideline From the American Cancer Society, the US Multi-Society Task Force on Colorectal Cancer, and the American College of Radiology // Gastroenterology. – 2008. – № 134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1570-1595. </w:t>
      </w:r>
    </w:p>
    <w:p w14:paraId="5CDF587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Hol L., De Bekker-Grob E.W., Van Dam L., Donkers B., Kuipers E.J., Habbema J.D.F., et al. Preferences for colorectal cancer screening strategies: A discrete choice experiment // Br J Cancer. – 2010. – № 102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972-980. </w:t>
      </w:r>
    </w:p>
    <w:p w14:paraId="7F50F5A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Ekelund G., Manjer J., Zackrisson S. Population-based screening for colorectal cancer with faecal occult blood test-do we really have enough evidence? International Journal of Colorectal Disease // Int J Colorectal Dis. – 2010. – Vol. 25.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1269-1275. </w:t>
      </w:r>
    </w:p>
    <w:p w14:paraId="5FEC617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Wong C.K.W., Fedorak R.N., Prosser C.I., Stewart M.E., Van Zanten S.V., Sadowski D.C. The sensitivity and specificity of guaiac and immunochemical fecal occult blood tests for the detection of advanced colonic adenomas and cancer // Int J Colorectal Dis. – 2012. – № 27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1657-1664. </w:t>
      </w:r>
    </w:p>
    <w:p w14:paraId="0A63871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Steele R.J., McDonald P.J., Digby J., Brownlee L., Strachan J.A., Libby G., et al. Clinical outcomes using a faecal immunochemical test for haemoglobin as a first-line test in a national programme constrained by colonoscopy capacity // United Eur Gastroenterol J. – 2013. – №1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198-205. </w:t>
      </w:r>
    </w:p>
    <w:p w14:paraId="27416E8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Maida M., Macaluso F.S., Ianiro G., Mangiola F., Sinagra E., Hold G., Maida C., Cammarota G., Gasbarrini A., Scarpulla G. Screening of colorectal cancer: present and future // Expert Rev Anticancer Ther. – 2017. – № 17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1131-1146.</w:t>
      </w:r>
    </w:p>
    <w:p w14:paraId="143A9C6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Hewitson P., Glasziou P., Watson E., Towler B., Irwig L. Cochrane systematic review of colorectal cancer screening using the fecal occult blood test (Hemoccult): An update // American Journal of Gastroenterology. – 2008. – Vol. 103.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1541-159. </w:t>
      </w:r>
    </w:p>
    <w:p w14:paraId="278E96A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Stonestreet J., Chandrapalan S., Woolley D., Uthman O., Arasaradnam R.P. Systematic review and meta-analysis: diagnostic accuracy of faecal immuno-chemical testing for haemoglobin (FIT) in detecting colorectal cancer for both symptomatic and screening population // Acta Gastroenterol Belg. – 2019. – № 82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291-299.</w:t>
      </w:r>
    </w:p>
    <w:p w14:paraId="243539F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Souverijn J.H.M. Multitarget stool DNA testing for colorectal-cancer screening // N Engl J Med. – 2014. – № 371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187. </w:t>
      </w:r>
    </w:p>
    <w:p w14:paraId="28FE6BCA"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Ladabaum U., Mannalithara A. Comparative Effectiveness and Cost Effectiveness of a Multitarget Stool DNA Test to Screen for Colorectal Neoplasia // Gastroenterology. – 2016. – № 151 (3). </w:t>
      </w:r>
      <w:r w:rsidRPr="00D73406">
        <w:rPr>
          <w:rFonts w:ascii="Times New Roman" w:hAnsi="Times New Roman" w:cs="Times New Roman"/>
          <w:sz w:val="28"/>
          <w:szCs w:val="28"/>
        </w:rPr>
        <w:softHyphen/>
        <w:t>– Р. 427-439 e6.</w:t>
      </w:r>
    </w:p>
    <w:p w14:paraId="4379E5C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Rutter M.D., Nickerson C., Rees C.J., Patnick J., Blanks R.G. Risk factors for adverse events related to polypectomy in the english bowel cancer screening programme // Endoscopy. – 2014. – № 46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90-97. </w:t>
      </w:r>
    </w:p>
    <w:p w14:paraId="36718C8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Hancock K.S., Mascarenhas R., Lieberman D. What Can We Do to Optimize Colonoscopy and How Effective Can We Be? // Current Gastroenterology Reports. – 2016. – Vol. 18.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27.</w:t>
      </w:r>
    </w:p>
    <w:p w14:paraId="3D29644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Corley D.A., Jensen C.D., Marks A.R., Zhao W.K., Lee J.K., Doubeni C.A., et al. Adenoma detection rate and risk of colorectal cancer and death // N Engl J Med. – 2014. – № 370 (14).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1298-1306. </w:t>
      </w:r>
    </w:p>
    <w:p w14:paraId="77F8989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Patel S.G., Ahnen D.J. Prevention of interval colorectal cancers: What every clinician needs to know // Clin Gastroenterol Hepatol. – 2014. – № 12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7-15. </w:t>
      </w:r>
    </w:p>
    <w:p w14:paraId="170387F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Kirkoen B., Berstad P., Botteri E., Dalén E., Nilsen J.A., Hoff G., et al. Acceptability of two colorectal cancer screening tests: Pain as a key determinant in sigmoidoscopy // Endoscopy. – 2017. – № 49 (11).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1075-1086. </w:t>
      </w:r>
    </w:p>
    <w:p w14:paraId="7D82F85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Nishihara R., Wu K., Lochhead P., Morikawa T., Liao X., Qian Z.R., et al. Long-term colorectal-cancer incidence and mortality after lower endoscopy // N Engl J Med. – 2013. – № 369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1095-1105. </w:t>
      </w:r>
    </w:p>
    <w:p w14:paraId="247E595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Walsh J.M.E, Terdiman J.P. Colorectal Cancer Screening: Scientific Review // Journal of the American Medical Association. – 2003. – № 289.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1288-1296. </w:t>
      </w:r>
    </w:p>
    <w:p w14:paraId="1E35D40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Winawer S.J., Stewart E.T., Zauber A.G., Bond J.H., Ansel H., Waye J.D., et al. A comparison of colonoscopy and double-contrast barium enema for surveillance after polypectomy // N Engl J Med. – 2000. – № 342 (24).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1766-1772. </w:t>
      </w:r>
    </w:p>
    <w:p w14:paraId="12146C6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Rockey D.C., Paulson E., Niedzwiecki D., al.  et. Analysis of air contrast barium enema, computed tomographic colonography, and colonoscopy: prospective comparison // Lancet. – 2005. – № 365.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305-311. </w:t>
      </w:r>
    </w:p>
    <w:p w14:paraId="348EC2E5"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Burling D., Halligan S., Slater A., Noakes M.J., Taylor S.A. Potentially serious adverse events at CT colonography in symptomatic patients: National survey of the United Kingdom // Radiology. </w:t>
      </w:r>
      <w:r w:rsidRPr="00D73406">
        <w:rPr>
          <w:rFonts w:ascii="Times New Roman" w:hAnsi="Times New Roman" w:cs="Times New Roman"/>
          <w:sz w:val="28"/>
          <w:szCs w:val="28"/>
        </w:rPr>
        <w:t xml:space="preserve">Radiology. – 2006. – Vol. 239. – Р. 464-471. </w:t>
      </w:r>
    </w:p>
    <w:p w14:paraId="63D7961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Heresbach D., Djabbari M., Riou F., Marcus C., Le Sidaner A., Pierredon-Foulogne M.A., et al. Accuracy of computed tomographic colonography in a nationwide multicentre trial, and its relation to radiologist expertise // Gut. – 2011. – № 60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658-665.</w:t>
      </w:r>
    </w:p>
    <w:p w14:paraId="60A6EF5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Khalid-De Bakker C., Jonkers D., Smits K., Mesters I., Masclee A., Stockbrgger R. Participation in colorectal cancer screening trials after first-time invitation: A systematic review // Endoscopy. – 2011. – № 43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1059-1069. </w:t>
      </w:r>
    </w:p>
    <w:p w14:paraId="7F37B7E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Rosman A.S., Korsten M.A. Meta-analysis Comparing CT Colonography, Air Contrast Barium Enema, and Colonoscopy // American Journal of Medicine. – 2007. – Vol. 120.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203-210.e4.</w:t>
      </w:r>
    </w:p>
    <w:p w14:paraId="17975C6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Plumb A.A., Halligan S., Pendsé D.A., Taylor S.A., Mallett S. Sensitivity and specificity of CT colonography for the detection of colonic neoplasia after positive faecal occult blood testing: Systematic review and meta-analysis // Eur Radiol. – 2014. – № 24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1049-1058. </w:t>
      </w:r>
    </w:p>
    <w:p w14:paraId="24C0D7E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Ijspeert J.E.G., Tutein Nolthenius C.J., Kuipers E., Van Leerdam M.E., Nio C.Y., Thomeer M.G.J., et al. CT-Colonography vs. colonoscopy for detection of high-risk sessile serrated polyps // Am J Gastroenterol. – 2016. – № 111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516-522. </w:t>
      </w:r>
    </w:p>
    <w:p w14:paraId="15267AE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Bellini D., Rengo M., De Cecco C.N., Iafrate F., Hassan C., Laghi A. Perforation rate in CT colonography: A systematic review of the literature and meta-analysis // Eur Radiol. – 2014. – № 24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1487-1496. </w:t>
      </w:r>
    </w:p>
    <w:p w14:paraId="0045B12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Nagata K., Fujiwara M., Kanazawa H., Mogi T., Iida N., Mitsushima T., et al. Evaluation of dose reduction and image quality in CT colonography: Comparison of low-dose CT with iterative reconstruction and routine-dose CT with filtered back projection // Eur Radiol. – 2015. – № 25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221-229. </w:t>
      </w:r>
    </w:p>
    <w:p w14:paraId="0CAB139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Spada C., Stoker J., Alarcon O., Barbaro F., Bellini D., Bretthauer M., et al. Clinical indications for computed tomographic colonography: European Society of Gastrointestinal Endoscopy (ESGE) and European Society of Gastrointestinal and Abdominal Radiology (ESGAR) Guideline // Eur Radiol. – 2015. – № 25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331-345. </w:t>
      </w:r>
    </w:p>
    <w:p w14:paraId="1A1A841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Bellows C.F. Clinical significance of magnetic resonance imaging findings in rectal cancer // World J Radiol. – 2011. – № 3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92. </w:t>
      </w:r>
    </w:p>
    <w:p w14:paraId="0649084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Delli Pizzi A., Basilico R., Cianci R., Seccia B., Timpani M., Tavoletta A., et al. Rectal cancer MRI: protocols, signs and future perspectives radiologists should consider in everyday clinical practice // Insights into Imaging. – 2018. – Vol.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405-412. </w:t>
      </w:r>
    </w:p>
    <w:p w14:paraId="3ACEAE3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Xu Q., Xu Y., Sun H., Jiang T., Xie S., Ooi B.Y., et al. MRI evaluation of complete response of locally advanced rectal cancer after neoadjuvant therapy: Current status and future trends // Cancer Management and Research. – 2021. – Vol. 13.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4317-4328. </w:t>
      </w:r>
    </w:p>
    <w:p w14:paraId="25FF760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Lee Y.C., Hsieh C.C., Chuang J.P. Prognostic significance of partial tumor regression after preoperative chemoradiotherapy for rectal cancer: A meta-analysis // Dis Colon Rectum. – 2013. – № 56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1093-1101. </w:t>
      </w:r>
    </w:p>
    <w:p w14:paraId="546093B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Gillies R.J., Kinahan P.E., Hricak H. Radiomics: Images are more than pictures, they are data // Radiology. – 2016. – № 278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563-577. </w:t>
      </w:r>
    </w:p>
    <w:p w14:paraId="180F6F6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Benson A.B., Venook A.P., Al-Hawary M.M., Cederquist L., Chen Y.J., Ciombor K.K., et al. Rectal cancer, version 2.2018 clinical practice guidelines in Oncology // JNCCN Journal of the National Comprehensive Cancer Network. – 2018. – Vol. 16.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874-901. </w:t>
      </w:r>
    </w:p>
    <w:p w14:paraId="23329F4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Attenberger U.I., Pilz L.R., Morelli J.N., Hausmann D., Doyon F., Hofheinz R., et al. Multi-parametric MRI of rectal cancer - Do quantitative functional MR measurements correlate with radiologic and pathologic tumor stages? // Eur J Radiol. – 2014. – № 83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10361043. </w:t>
      </w:r>
    </w:p>
    <w:p w14:paraId="6815829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Hötker A.M., Garcia-Aguilar J., Gollub M.J. Multiparametric MRI of rectal cancer in the assessment of response to therapy: A systematic review // Diseases of the Colon and Rectum. – 2014. – Vol. 57.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790-799. </w:t>
      </w:r>
    </w:p>
    <w:p w14:paraId="1C3EE6B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Delli Pizzi A., Cianci R., Genovesi D., Esposito G., Timpani M., Tavoletta A., et al. Performance of diffusion-weighted magnetic resonance imaging at </w:t>
      </w:r>
      <w:r w:rsidRPr="00EB0486">
        <w:rPr>
          <w:rFonts w:ascii="Times New Roman" w:hAnsi="Times New Roman" w:cs="Times New Roman"/>
          <w:sz w:val="28"/>
          <w:szCs w:val="28"/>
          <w:lang w:val="en-US"/>
        </w:rPr>
        <w:lastRenderedPageBreak/>
        <w:t xml:space="preserve">3.0T for early assessment of tumor response in locally advanced rectal cancer treated with preoperative chemoradiation therapy // Abdom Radiol. – 2018. – № 43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2221-2230. </w:t>
      </w:r>
    </w:p>
    <w:p w14:paraId="3425E5D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Maas M., Lambregts D.M.J., Lahaye M.J., Beets G.L., Backes W., Vliegen R.F.A, et al. T-staging of rectal cancer: Accuracy of 3.0 Tesla MRI compared with 1.5 Tesla // Abdom Imaging. – 2012. – № 37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475-481. </w:t>
      </w:r>
    </w:p>
    <w:p w14:paraId="2CEFC13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Xu L., Zhang Z., Qin Q., Zhang C., Sun X. Assessment of T and N staging with MRI3T in lower and middle rectal cancer and impact on clinical strategy // J Int Med Res. – 2020. – № 48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300060520928685. </w:t>
      </w:r>
    </w:p>
    <w:p w14:paraId="04D395A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Sani F., Foresti M., Parmiggiani A., D’Andrea V., Manenti A., Amorotti C., et al. RM a 3 T con bobina phased array nella stadiazione loco-regionale del carcinoma rettale // Radiol Medica. – 2011. – № 116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375-588. </w:t>
      </w:r>
    </w:p>
    <w:p w14:paraId="4421C0A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Bujang M.A., Adnan T.H. Requirements for minimum sample size for sensitivity and specificity analysis // Journal of Clinical and Diagnostic Research. – 2016. – Vol. 10.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YE01-6. </w:t>
      </w:r>
    </w:p>
    <w:p w14:paraId="5DE87FF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Sali L., Regge D. CT colonography for population screening of colorectal cancer: Hints from European trials // British Journal of Radiology. – 2016. – Vol. 89.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20160517. </w:t>
      </w:r>
    </w:p>
    <w:p w14:paraId="3B82E507"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Жолдыбай Ж.Ж., Исаматов Б.К., Аманкулов Ж.М., Жакенова Ж.К. Виртуальная колоноскопия в ранней диагностике новообразований толстой кишки // Онкология и радиология Казахстана. – 2016. – № 39 (1). – Р. 38-39. </w:t>
      </w:r>
    </w:p>
    <w:p w14:paraId="2799086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Pooler B.D., Kim D.H., Lam V.P., Burnside E.S., Pickhardt P.J. CT Colonography Reporting and Data System (C-RADS): Benchmark values from a clinical screening program // Am J Roentgenol. – 2014. – № 202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1232-1237. </w:t>
      </w:r>
    </w:p>
    <w:p w14:paraId="34E3F62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Tapan Ü., Özbayrak M., Tatlı S. MRI in local staging of rectal cancer: an update // Diagnostic Interv Radiol. – 2014. – № 20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390.</w:t>
      </w:r>
    </w:p>
    <w:p w14:paraId="286688B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Taylor F.G.M., Swift R.I., Blomqvist L., Brown G. A systematic approach to the interpretation of preoperative staging MRI for rectal cancer // Am J Roentgenol. – 2008. – № 191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1827-1835. </w:t>
      </w:r>
    </w:p>
    <w:p w14:paraId="009697F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Jhaveri K.S., Hosseini-Nik H. MRI of Rectal Cancer: An Overview and Update on Recent Advances // AJR Am J Roentgenol. – 2015. – № 205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W42-55. </w:t>
      </w:r>
    </w:p>
    <w:p w14:paraId="2C5091E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Chatterjee P., Eapen A., Perakath B., Singh A. Radiologic and pathological correlation of staging of rectal cancer with 3 Tesla magnetic resonance imaging // Can Assoc Radiol J. – 2011. – № 62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215-222. </w:t>
      </w:r>
    </w:p>
    <w:p w14:paraId="29FA4D7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Wang C., Zhou Z., Wang Z., Zheng Y., Zhao G., Yu Y., Cheng Z., Chen D., Liu W. Patterns of neoplastic foci and lymph node micrometastasis within the mesorectum // Langenbeck’s Arch Surg. – 2005. – № 390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312-318. </w:t>
      </w:r>
    </w:p>
    <w:p w14:paraId="0279DD6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Kim J.H., Beets G.L., Kim M.J., Kessels A.G., Beets-Tan R.G. High-resolution MR imaging for nodal staging in rectal cancer: are there any criteria in addition to the size? // Eur J Radiol. – 2004. – № 52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78-83. </w:t>
      </w:r>
    </w:p>
    <w:p w14:paraId="183079F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Sohn B., Lim J.S., Kim H., Myoung S., Choi J., Kim N.K., Kim M.J. MRI-detected extramural vascular invasion is an independent prognostic factor for </w:t>
      </w:r>
      <w:r w:rsidRPr="00EB0486">
        <w:rPr>
          <w:rFonts w:ascii="Times New Roman" w:hAnsi="Times New Roman" w:cs="Times New Roman"/>
          <w:sz w:val="28"/>
          <w:szCs w:val="28"/>
          <w:lang w:val="en-US"/>
        </w:rPr>
        <w:lastRenderedPageBreak/>
        <w:t xml:space="preserve">synchronous metastasis in patients with rectal cancer // Eur Radiol. – 2015. – № 25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1347-1355. </w:t>
      </w:r>
    </w:p>
    <w:p w14:paraId="16C41FB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Barbaro B., Leccisotti L., Vecchio F.M., Matteo M. Di, Serra T., Salsano M., et al. The potential predictive value of MRI and PET-CT in mucinous and nonmucinous rectal cancer to identify patients at high risk of metastatic disease // Br J Radiol. – 2017. – № 90 (1069).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20150836. </w:t>
      </w:r>
    </w:p>
    <w:p w14:paraId="7D015E9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Çolakoğlu Er H., Erden A. Mean ADC values discriminate rectal mucinous carcinomafrom rectal nonmucinous adenocarcinoma // Turk J Med Sci. – 2017. – № 47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1520-1525. </w:t>
      </w:r>
    </w:p>
    <w:p w14:paraId="3895FA3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Nagtegaal I.D., Odze R.D., Klimstra D., Paradis V., Rugge M., Schirmacher P., et al. The 2019 WHO classification of tumours of the digestive system // Histopathology. – 2020. – Vol. 76.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182-188.</w:t>
      </w:r>
    </w:p>
    <w:p w14:paraId="6CADEDA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Ahmad O.B., Boschi-Pinto C., Lopez Christopher A.D., Murray J.L., Lozano R., Inoue M. Age standardization of rates: a new WHO standard. – World Health Organization. – 2001.    </w:t>
      </w:r>
    </w:p>
    <w:p w14:paraId="6783AE7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Navarro M., Nicolas A., Ferrandez A., Lanas A. Colorectal cancer population screening programs worldwide in 2016: An update // World Journal of Gastroenterology. – 2017. – Vol. 23.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3632-3642. </w:t>
      </w:r>
    </w:p>
    <w:p w14:paraId="41C8A9BA"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Абдуллаев М.Ш., Нургазиев К.Ш., Жылкайдарова А.Ж., Мансурова А.Б. Эпидемиологические аспекты колоректального рака в Казахстане // Новости хирургии. – 2017. – Т. 25, № 4. – С. 394-403. </w:t>
      </w:r>
    </w:p>
    <w:p w14:paraId="4A241BA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D73406">
        <w:rPr>
          <w:rFonts w:ascii="Times New Roman" w:hAnsi="Times New Roman" w:cs="Times New Roman"/>
          <w:sz w:val="28"/>
          <w:szCs w:val="28"/>
        </w:rPr>
        <w:t xml:space="preserve">Jung K.W., Won Y.J., Kong H.J., Lee E.S., Kim C.H., Yoo C.I., et al. </w:t>
      </w:r>
      <w:r w:rsidRPr="00EB0486">
        <w:rPr>
          <w:rFonts w:ascii="Times New Roman" w:hAnsi="Times New Roman" w:cs="Times New Roman"/>
          <w:sz w:val="28"/>
          <w:szCs w:val="28"/>
          <w:lang w:val="en-US"/>
        </w:rPr>
        <w:t xml:space="preserve">Cancer statistics in Korea: Incidence, mortality, survival,and prevalence in 2015 // Cancer Res Treat. – 2018. – Vol. 50, №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303-316.</w:t>
      </w:r>
    </w:p>
    <w:p w14:paraId="6645189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Chen H., Li N., Ren J., Feng X., Lyu Z., Wei L., et al. Participation and yield of a population-based colorectal cancer screening programme in China // Gut. – 2019. – № 68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1450-1457. </w:t>
      </w:r>
    </w:p>
    <w:p w14:paraId="03CDA45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Carey R.N., El-Zaemey S. Lifestyle and occupational factors associated with participation in colorectal cancer screening among men and women in Australia // Prev Med (Baltim). – 2019. – № 126.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105777. </w:t>
      </w:r>
    </w:p>
    <w:p w14:paraId="0327442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Wu H., Xu L., Chen J., Hu J., Yu S., Hu G., et al. Association of estrogen receptor beta variants and serum levels of estradiol with risk of colorectal cancer: A case control study // BMC Cancer. – 2012. – №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276. </w:t>
      </w:r>
    </w:p>
    <w:p w14:paraId="146E40C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Foster P.A. Oestrogen and colorectal cancer: Mechanisms and controversies // International Journal of Colorectal Disease. – 2013. – Vol. 28.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737-749. </w:t>
      </w:r>
    </w:p>
    <w:p w14:paraId="64B78CA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Teo C.H., Ng C.J., Booth A., White A. Barriers and facilitators to health screening in men: A systematic review // Soc Sci Med. – 2016. – № 165.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168-176. </w:t>
      </w:r>
    </w:p>
    <w:p w14:paraId="709CA1C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Troeung L., Sodhi-Berry N., Martini A., Malacova E., Ee H., O’Leary P., et al. Increasing Incidence of Colorectal Cancer in Adolescents and Young Adults Aged 15–39 Years in Western Australia 1982–2007: Examination of Colonoscopy History // Front Public Heal. – 2017. – №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179. </w:t>
      </w:r>
    </w:p>
    <w:p w14:paraId="43F78D2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Siegel R.L., Jemal A., Ward E.M. Increase in incidence of colorectal cancer among young men and women in the United States // Cancer Epidemiol Biomarkers Prev. – 2009. – № 18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1695-1698. </w:t>
      </w:r>
    </w:p>
    <w:p w14:paraId="0AEF428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Vuik F.E., Nieuwenburg S.A., Bardou M., Lansdorp-Vogelaar I., Dinis-Ribeiro M., Bento M.J., et al. Increasing incidence of colorectal cancer in young adults in Europe over the last 25 years // Gut. – 2019. – № 68 (10).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1820-1826. </w:t>
      </w:r>
    </w:p>
    <w:p w14:paraId="17D7E65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Fitzpatrick-Lewis D., Ali M.U., Warren R., Kenny M., Sherifali D., Raina P. Screening for Colorectal Cancer: A Systematic Review and Meta-Analysis // Clinical Colorectal Cancer. – 2016. – Vol. 15.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298-313. </w:t>
      </w:r>
    </w:p>
    <w:p w14:paraId="50ACABB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Dan Y.Y., Chuah B.Y., Koh D.C., Yeoh K.G. Screening based on risk for colorectal cancer is the most cost-effective approach // Clin Gastroenterol Hepatol. – 2012. – № 10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266-271.e1-6. </w:t>
      </w:r>
    </w:p>
    <w:p w14:paraId="0B454F7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Ishkinin Y., Zhylkaidarova A., Nurgaliyev N., Auyezova E., Oshibayeva A., Gorbunova N. Population-based prostate cancer screening in Kazakhstan // Iran J Public Health. – 2017. – № 46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917-922. </w:t>
      </w:r>
    </w:p>
    <w:p w14:paraId="7D06985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Kaidarova D., Zhylkaidarova A., Dushimova Z., Bolatbekova R. Screening for Cervical Cancer in Kazakhstan // J Glob Oncol. – 2018. – № 4 (Supplement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50s-50s. </w:t>
      </w:r>
    </w:p>
    <w:p w14:paraId="010E409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McNamara D., Qasim A., Lee N., Condon C., O’Morain C. Round one of the Adelaide and Meath Hospital/Trinity College Colorectal Cancer Screening Programme: Programme report and analysis based on established international key performance indices // Ir J Med Sci. – 2011. – № 180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549-552. </w:t>
      </w:r>
    </w:p>
    <w:p w14:paraId="1AD0500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Van der Meulen M.P., Lansdorp-Vogelaar I., Lucas Goede S., Kuipers E.J., Dekker E., Stoker J., et al. Colorectal cancer: Cost-effectiveness of colonoscopy versus CT colonography screening with participation rates and costs // Radiology. – 2018. – Vol. 287.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901-911. </w:t>
      </w:r>
    </w:p>
    <w:p w14:paraId="4499C87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Greenspan M., Rajan K.B., Baig A., Beck T., Mobarhan S., Melson J. Advanced adenoma detection rate is independent of nonadvanced adenoma detection rate // Am J Gastroenterol. – 2013. – № 108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1286-1292. </w:t>
      </w:r>
    </w:p>
    <w:p w14:paraId="5AAD93D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Karsenti D., Tharsis G., Burtin P., Venezia F., Tordjman G., Gillet A., et al. Adenoma and advanced neoplasia detection rates increase from 45 years of age // World J Gastroenterol. – 2019. – № 25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447-456. </w:t>
      </w:r>
    </w:p>
    <w:p w14:paraId="500D0C8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Regula J., Rupinski M., Kraszewska E., Polkowski M., Pachlewski J., Orlowska J., et al. Colonoscopy in colorectal-cancer screening for detection of advanced neoplasia // N Engl J Med. – 2006. – № 355 (18).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1863-1872. </w:t>
      </w:r>
    </w:p>
    <w:p w14:paraId="1FA648B9"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Ferreira A.O., Fidalgo C., Palmela C., Santos M.P.C., Torres J., Nunes J., et al. Adenoma detection rate: I will show you mine if you show me yours // GE Port J Gastroenterol. – 2016. – № 24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61-67. </w:t>
      </w:r>
    </w:p>
    <w:p w14:paraId="4940A51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Kaidarova D., Zhylkaidarova A., Jumanov A., Shatkovskaya O., Mukhametbek B. Colorectal screening in Kazakhstan: analysis of accessibility, problems, and prospects for further improvement // Clin Endosc. – 2021. – № 54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32-37.</w:t>
      </w:r>
    </w:p>
    <w:p w14:paraId="500A52E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Kim J.Y., Choi S., Park T., Kim S.K., Jung Y.S., Park J.H., Kim H.J., Cho Y.K., Sohn C.I., Jeon W.K., Kim B.I., Choi K.Y., Park D.I. Development and </w:t>
      </w:r>
      <w:r w:rsidRPr="00EB0486">
        <w:rPr>
          <w:rFonts w:ascii="Times New Roman" w:hAnsi="Times New Roman" w:cs="Times New Roman"/>
          <w:sz w:val="28"/>
          <w:szCs w:val="28"/>
          <w:lang w:val="en-US"/>
        </w:rPr>
        <w:lastRenderedPageBreak/>
        <w:t xml:space="preserve">validation of a scoring system for advanced colorectal neoplasm in young Korean subjects less than age 50 years // Intest Res. – 2019. – № 17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253-264.  </w:t>
      </w:r>
    </w:p>
    <w:p w14:paraId="371C135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Elmunzer B.J., Singal A.G., Sussman J.B., Deshpande A.R., Sussman D.A., Conte M.L., et al. Comparing the effectiveness of competing tests for reducing colorectal cancer mortality: a network meta-analysis // Gastrointest Endosc. – 2015. – № 81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700. </w:t>
      </w:r>
    </w:p>
    <w:p w14:paraId="4B1E776C"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Турбекова М.Н., Камхен В.Б. Региональные особенности эпидемиологии колоректального рака в Казахстане // Международный журнал экспериментального образования. – 2015. – № 11 (1). – С. 52-53. </w:t>
      </w:r>
    </w:p>
    <w:p w14:paraId="6AD8586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Abu Hassan M.R., Ismail I., Mohd Suan M.A., Ahmad F., Wan Khazim W.K., Othman Z., et al. Incidence and mortality rates of colorectal cancer in Malaysia // Epidemiol Health. – 2016. – № 38.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e2016007. </w:t>
      </w:r>
    </w:p>
    <w:p w14:paraId="08C35B8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Augustus G.J., Ellis N.A. Colorectal Cancer Disparity in African Americans: Risk Factors and Carcinogenic Mechanisms // American Journal of Pathology. – 2018. – Vol. 188.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291-303. </w:t>
      </w:r>
    </w:p>
    <w:p w14:paraId="499B1F3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Harmon B.E., Wirth M.D., Boushey C.J., Wilkens L.R., Draluck E., Shivappa N., et al. The Dietary Inflammatory Index Is Associated with Colorectal Cancer Risk in the Multiethnic Cohort // J Nutr. – 2017. – № 147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430-438. </w:t>
      </w:r>
    </w:p>
    <w:p w14:paraId="5F0A2EC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Moore S.P., Green A.C., Bray F., Coory M., Garvey G., Sabesan S., et al. Colorectal cancer among Indigenous and non-Indigenous people in Queensland, Australia: Toward survival equality // Asia Pac J Clin Oncol. – 2016. – № 12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e209-214. </w:t>
      </w:r>
    </w:p>
    <w:p w14:paraId="24B1EE1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Ladabaum U., Clarke C.A., Press D.J., Mannalithara A., Myer P.A., Cheng I., et al. Colorectal cancer incidence in asian populations in california: Effect of nativity and neighborhood-level factors // Am J Gastroenterol. – 2014. – № 109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579-588. </w:t>
      </w:r>
    </w:p>
    <w:p w14:paraId="5908127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Padmanabhan H., Widlak M., Nevill A., McKaig B., Brookes M., Veitch A. Ethnic variation in colorectal cancer risk following a positive faecal occult blood test in an English bowel cancer screening programme centre // Eur J Gastroenterol Hepatol. – 2015. – № 27 (11).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1281-1285. </w:t>
      </w:r>
    </w:p>
    <w:p w14:paraId="25B85F5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Fedewa S.A., Flanders W.D., Ward K.C., Lin C.C., Jemal A., Sauer A.G., et al. Racial and ethnic disparities in interval colorectal cancer incidence a population-based cohort study // Ann Intern Med. – 2017. – № 166 (12).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857-866. </w:t>
      </w:r>
    </w:p>
    <w:p w14:paraId="2D2DF109"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Kim N.H., Jung Y.S., Lim J.W., Park J.H., Park D.I., Sohn C.I. Yield of repeat colonoscopy in asymptomatic individuals with a positive fecal immunochemical test and recent colonoscopy // Gastrointest Endosc. – 2019. – № 89. </w:t>
      </w:r>
      <w:r w:rsidRPr="00D73406">
        <w:rPr>
          <w:rFonts w:ascii="Times New Roman" w:hAnsi="Times New Roman" w:cs="Times New Roman"/>
          <w:sz w:val="28"/>
          <w:szCs w:val="28"/>
        </w:rPr>
        <w:softHyphen/>
        <w:t>– P. 1037-1043.</w:t>
      </w:r>
    </w:p>
    <w:p w14:paraId="56849FB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Zhou X.Y., Yan L., Wang L.L., Wang J. Association between physical activity and colorectal cancer risk and prognosis: A meta-analysis // Cancer Treat Res Commun. – 2016. – №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62-69.</w:t>
      </w:r>
    </w:p>
    <w:p w14:paraId="38F0FBB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Des Guetz G., Uzzan B., Bouillet T., Nicolas P., Chouahnia K., Zelek L., et al. Impact of physical activity on cancer-specific and overall survival of patients with colorectal cancer // Gastroenterol Res Pract. – 2013. – № 2013.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340851.</w:t>
      </w:r>
    </w:p>
    <w:p w14:paraId="0FF55E1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Dustin Pooler B., Kim D.H., Pickhardt P.J. Indeterminate but likely unimportant extracolonic findings at screening CT colonography (C-RADS Category </w:t>
      </w:r>
      <w:r w:rsidRPr="00EB0486">
        <w:rPr>
          <w:rFonts w:ascii="Times New Roman" w:hAnsi="Times New Roman" w:cs="Times New Roman"/>
          <w:sz w:val="28"/>
          <w:szCs w:val="28"/>
          <w:lang w:val="en-US"/>
        </w:rPr>
        <w:lastRenderedPageBreak/>
        <w:t xml:space="preserve">E3): Incidence and outcomes data from a clinical screening program // Am J Roentgenol. – 2016. – Vol. 207, №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996-1001. </w:t>
      </w:r>
    </w:p>
    <w:p w14:paraId="5327848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Tutein Nolthenius C.J., Boellaard T.N., de Haan M.C., Nio C.Y., Thomeer M.G.J., Bipat S., et al. Computer tomography colonography participation and yield in patients under surveillance for 6-9 mm polyps in a population-based screening trial // Eur Radiol. – 2016. – № 26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2762-2770. </w:t>
      </w:r>
    </w:p>
    <w:p w14:paraId="2E14FA2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Johnston B.C., Zeraatkar D., Han M.A., Vernooij R.W.M., Valli C., El Dib R., et al. Unprocessed red meat and processed meat consumption: Dietary guideline recommendations from the nutritional recommendations (NUTRIRECS) consortium // Ann Intern Med. – 2019. – № 171 (10).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756-764. </w:t>
      </w:r>
    </w:p>
    <w:p w14:paraId="75CD775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Lowery J.T., Ahnen D.J., Schroy P.C., Hampel H., Baxter N., Boland C.R., et al. Understanding the contribution of family history to colorectal cancer risk and its clinical implications: A state-of-the-science review // Cancer. – 2016. – № 122.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2633-2645. </w:t>
      </w:r>
    </w:p>
    <w:p w14:paraId="6668484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Tsai M.H., Xirasagar S., Li Y.J., De Groen P.C. Colonoscopy screening among US adults aged 40 or older with a family history of colorectal cancer // Prev Chronic Dis. – 2015. – № 12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w:t>
      </w:r>
      <w:r w:rsidRPr="00D73406">
        <w:rPr>
          <w:rFonts w:ascii="Times New Roman" w:hAnsi="Times New Roman" w:cs="Times New Roman"/>
          <w:sz w:val="28"/>
          <w:szCs w:val="28"/>
        </w:rPr>
        <w:t>Е</w:t>
      </w:r>
      <w:r w:rsidRPr="00EB0486">
        <w:rPr>
          <w:rFonts w:ascii="Times New Roman" w:hAnsi="Times New Roman" w:cs="Times New Roman"/>
          <w:sz w:val="28"/>
          <w:szCs w:val="28"/>
          <w:lang w:val="en-US"/>
        </w:rPr>
        <w:t xml:space="preserve">80. </w:t>
      </w:r>
    </w:p>
    <w:p w14:paraId="49A8C4F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Mai P.L., Wideroff L., Greene M.H., Graubard B.I. Prevalence of family history of breast, colorectal, prostate, and lung cancer in a population-based study // Public Health Genomics. – 2010. – № 13 (7-8).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495-503. </w:t>
      </w:r>
    </w:p>
    <w:p w14:paraId="6A9A4D3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Henrikson N.B., Webber E.M., Goddard K.A., Scrol A., Piper M., Williams M.S., et al. Family history and the natural history of colorectal cancer: Systematic review // Genetics in Medicine. – 2015. – Vol. 17.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702-712. </w:t>
      </w:r>
    </w:p>
    <w:p w14:paraId="3C921ED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Burt R., Neklason D.W. Genetic testing for inherited colon cancer // Gastroenterology. – 2005. – № 128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1696-1716. </w:t>
      </w:r>
    </w:p>
    <w:p w14:paraId="4CB6C7DF"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EB0486">
        <w:rPr>
          <w:rFonts w:ascii="Times New Roman" w:hAnsi="Times New Roman" w:cs="Times New Roman"/>
          <w:sz w:val="28"/>
          <w:szCs w:val="28"/>
          <w:lang w:val="en-US"/>
        </w:rPr>
        <w:t xml:space="preserve">Brosens L.A.A., Offerhaus G.J.A., Giardiello F.M. Hereditary Colorectal Cancer: Genetics and Screening // Surgical Clinics of North America. – 2015. – Vol. 95.  </w:t>
      </w:r>
      <w:r w:rsidRPr="00D73406">
        <w:rPr>
          <w:rFonts w:ascii="Times New Roman" w:hAnsi="Times New Roman" w:cs="Times New Roman"/>
          <w:sz w:val="28"/>
          <w:szCs w:val="28"/>
        </w:rPr>
        <w:t xml:space="preserve">– Р. 1067-1080. </w:t>
      </w:r>
    </w:p>
    <w:p w14:paraId="1B1E89B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Boland P.M., Yurgelun M.B., Boland C.R. Recent progress in Lynch syndrome and other familial colorectal cancer syndromes // CA Cancer J Clin. – 2018. – № 68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217-231. </w:t>
      </w:r>
    </w:p>
    <w:p w14:paraId="7D95BA7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Sinicrope F.A. Lynch syndrome-associated colorectal cancer // N Engl J Med. – 2018. – № 379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764-773. </w:t>
      </w:r>
    </w:p>
    <w:p w14:paraId="741F860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Schwitalle Y., Kloor M., Eiermann S., Linnebacher M., Kienle P., Knaebel H.P., et al. Immune Response Against Frameshift-Induced Neopeptides in HNPCC Patients and Healthy HNPCC Mutation Carriers // Gastroenterology. – 2008. – № 134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988-997. </w:t>
      </w:r>
    </w:p>
    <w:p w14:paraId="7864AA4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Muzny D.M., Bainbridge M.N., Chang K., Dinh H.H., Drummond J.A., Fowler G., et al. Comprehensive molecular characterization of human colon and rectal cancer // Nature. – 2012. – № 487 (7407).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330-337. </w:t>
      </w:r>
    </w:p>
    <w:p w14:paraId="48E6595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Liu P.H., Wu K., Ng K., Zauber A.G., Nguyen L.H., Song M., et al. Association of Obesity with Risk of Early-Onset Colorectal Cancer among Women // JAMA Oncol. – 2019. – № 5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37-44. </w:t>
      </w:r>
    </w:p>
    <w:p w14:paraId="47FF155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Whitlock K., Gill R.S., Birch D.W., Karmali S. The association between obesity and colorectal cancer // Gastroenterology Research and Practice. – 2012. – № 2012.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768247.</w:t>
      </w:r>
    </w:p>
    <w:p w14:paraId="1FE241D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Bardou M., Barkun A.N., Martel M. Obesity and colorectal cancer // Gut. – 2013. – № 62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933-947. </w:t>
      </w:r>
    </w:p>
    <w:p w14:paraId="46046E0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Dong Y., Zhou J., Zhu Y., Luo L., He T., Hu H., et al. Abdominal obesity and colorectal cancer risk: Systematic review and meta-analysis of prospective studies // Bioscience Reports. – 2017. – Vol. 37, №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BSR20170945.</w:t>
      </w:r>
    </w:p>
    <w:p w14:paraId="32FEFB9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Soltani G., Poursheikhani A., Yassi M., Hayatbakhsh A., Kerachian M., Kerachian M.A. Obesity, diabetes and the risk of colorectal adenoma and cancer // BMC Endocr Disord. – 2019. – Vol. 19, №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113. </w:t>
      </w:r>
    </w:p>
    <w:p w14:paraId="7B065D9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O’Brien K.L., Finlay D.K. Immunometabolism and natural killer cell responses // Nature Reviews Immunology. – 2019. – Vol. 19.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282-90. </w:t>
      </w:r>
    </w:p>
    <w:p w14:paraId="3E4066BB"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Kiessling R., Klein E., Wigzell H. "Natural" killer cells in the mouse. I. Cytotoxic cells with specificity for mouse Moloney leukemia cells. Specificity and distribution according to genotype // Eur J Immunol. – 1975. – Vol. 5, №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112-117. </w:t>
      </w:r>
    </w:p>
    <w:p w14:paraId="47B1F2D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Baginska J., Viry E., Paggetti J., Medves S., Berchem G., Moussay E., et al. The critical role of the tumor microenvironment in shaping natural killer cell-mediated anti-tumor immunity // Frontiers in Immunology. – 2013. – №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490. </w:t>
      </w:r>
    </w:p>
    <w:p w14:paraId="10BF0DD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Bessoles S., Grandclément C., Alari-Pahissa E., Gehrig J., Jeevan-Raj B., Held W. Adaptations of natural killer cells to self-MHC class I // Front Immunol. – 2014. – №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349. </w:t>
      </w:r>
    </w:p>
    <w:p w14:paraId="0C818BE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Gill S., Olson J.A., Negrin R.S. Natural Killer Cells in Allogeneic Transplantation: Effect on Engraftment, Graft-versus-Tumor, and Graft-versus-Host Responses // Biology of Blood and Marrow Transplantation. – 2009. – Vol. 15.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765-776. </w:t>
      </w:r>
    </w:p>
    <w:p w14:paraId="60E0DE4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Kim S., Poursine-Laurent J., Truscott S.M., Lybarger L., Song Y.J., Yang L., et al. Licensing of natural killer cells by host major histocompatibility complex class I molecules // Nature. – 2005. – № 436 (7051).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709-713. </w:t>
      </w:r>
    </w:p>
    <w:p w14:paraId="2DBB4C7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Tu M.M., Mahmoud A.B., Makrigiannis A.P. Licensed and unlicensed NK cells: Differential roles in cancer and viral control // Frontiers in Immunology. – 2016. – Vol.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 </w:t>
      </w:r>
    </w:p>
    <w:p w14:paraId="057042F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Thomas L.M., Peterson M.E., Long E.O. Cutting Edge: NK Cell Licensing Modulates Adhesion to Target Cells // J Immunol. – 2013. – № 191 (8).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3981-3985. </w:t>
      </w:r>
    </w:p>
    <w:p w14:paraId="3EC52B16"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Bodduluru L.N., Kasala E.R., Madhana R.M.R, Sriram C.S. Natural killer cells: The journey from puzzles in biology to treatment of cancer // Cancer Letters. – 2015. – Vol. 357.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454-467. </w:t>
      </w:r>
    </w:p>
    <w:p w14:paraId="2D12B76C"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Vidal A.C., Howard L.E., Wiggins E., De Hoedt A.M., Shiao S.L., Knott S., et al. Natural killer cell activity and prostate cancer risk in veteran men undergoing prostate biopsy // Cancer Epidemiol. – 2019. – № 62.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101578. </w:t>
      </w:r>
    </w:p>
    <w:p w14:paraId="42136833"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Tallerico R., Todaro M., Di Franco S., Maccalli C., Garofalo C., Sottile R., Palmieri C., Tirinato L., Pangigadde P.N., La Rocca R., Mandelboim O., Stassi G., </w:t>
      </w:r>
      <w:r w:rsidRPr="00EB0486">
        <w:rPr>
          <w:rFonts w:ascii="Times New Roman" w:hAnsi="Times New Roman" w:cs="Times New Roman"/>
          <w:sz w:val="28"/>
          <w:szCs w:val="28"/>
          <w:lang w:val="en-US"/>
        </w:rPr>
        <w:lastRenderedPageBreak/>
        <w:t xml:space="preserve">Di Fabrizio E., Parmiani G., Moretta A., Dieli F., Kärre K., Carbone E. Human NK cells selective targeting of colon cancer-initiating cells: a role for natural cytotoxicity receptors and MHC class I molecules // J Immunol. – 2013. – № 190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2381-2390. </w:t>
      </w:r>
    </w:p>
    <w:p w14:paraId="7D914EA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Halama N., Braun M., Kahlert C., Spille A., Quack C., Rahbari N., Koch M., Weitz J., Kloor M., Zoernig I., Schirmacher P., Brand K., Grabe N., Falk C.S. Natural killer cells are scarce in colorectal carcinoma tissue despite high levels of chemokines and cytokines // Clin Cancer Res. – 2011. – № 17 (4).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678-689.</w:t>
      </w:r>
    </w:p>
    <w:p w14:paraId="4A84677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Lee K.J., Inoue M., Otani T., Iwasaki M., Sasazuki S., Tsugane S. Physical activity and risk of colorectal cancer in Japanese men and women: The Japan Public Health Center-based prospective study // Cancer Causes Control. – 2007. – № 18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199-209. </w:t>
      </w:r>
    </w:p>
    <w:p w14:paraId="54821C9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Golshiri P., Rasooli S., Emami M., Najimi A. Effects of physical activity on risk of colorectal cancer: A case-control study // Int J Prev Med. – 2016. – № 7.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32. </w:t>
      </w:r>
    </w:p>
    <w:p w14:paraId="1E90B1D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Bigley A.B., Spielmann G., Lavoy E.C.P., Simpson R.J. Can exercise-related improvements in immunity influence cancer prevention and prognosis in the elderly? // Maturitas. – 2013. – Vol. 76.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51-56. </w:t>
      </w:r>
    </w:p>
    <w:p w14:paraId="30025F4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Botteri E., Iodice S., Bagnardi V., Raimondi S., Lowenfels A.B., Maisonneuve P. Smoking and colorectal cancer: A meta-analysis // JAMA - Journal of the American Medical Association. – 2008. – Vol. 300.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2765-2778. </w:t>
      </w:r>
    </w:p>
    <w:p w14:paraId="660E74D8"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Yeoh K.G., Ho K.Y., Chiu H.M., Zhu F., Ching J.Y.L, Wu D.C., et al. The Asia-Pacific Colorectal Screening score: A validated tool that stratifies risk for colorectal advanced neoplasia in asymptomatic Asian subjects // Gut. – 2011. – № 60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1236-1241. </w:t>
      </w:r>
    </w:p>
    <w:p w14:paraId="53A56FF0"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Vandenbroucke J.P. Why do the results of randomised and observational studies differ? Statistical theory conflicts with empirical findings in several areas of research // BMJ. – 2011. –Vol. 343.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1128. </w:t>
      </w:r>
    </w:p>
    <w:p w14:paraId="0CC4327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Vandenbroucke J.P. Observational research, randomised trials, and two views of medical science // PLoS Medicine. – 2008. – №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339-343. </w:t>
      </w:r>
    </w:p>
    <w:p w14:paraId="5DD1B941"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Papanikolaou P.N., Christidi G.D., Ioannidis J.P.A. Comparison of evidence on harms of medical interventions in randomized and nonrandomized studies // CMAJ. – 2006. – № 174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635-641. </w:t>
      </w:r>
    </w:p>
    <w:p w14:paraId="51BCD64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Golder S., Loke Y.K., Bland M. Meta-analyses of Adverse Effects Data Derived from Randomised Controlled Trials as Compared to Observational Studies: Methodological Overview // PLoS Med. – 2011. – № 8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e1001026. </w:t>
      </w:r>
    </w:p>
    <w:p w14:paraId="5474DED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Papagiorgis P.C., Zizi A.E., Tseleni S., Oikonomakis I.N., Nikiteas N.I. Clinicopathological differences of colorectal cancers according to tumor origin: Identification of possibly de novo lesions // Biomed Rep. – 2013. – № 1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97-104. </w:t>
      </w:r>
    </w:p>
    <w:p w14:paraId="2296E7A2"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Brown G., Richards C.J., Bourne M.W., Newcombe R.G., Radcliffe A.G., Dallimore N.S., Williams G.T. Morphologic predictors of lymph node status in rectal cancer with use of high-spatial-resolution MR imaging with histopathologic comparison // Radiology. – 2003. – № 227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371-377.</w:t>
      </w:r>
    </w:p>
    <w:p w14:paraId="1240E46E"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lastRenderedPageBreak/>
        <w:t xml:space="preserve">Bhoday J., Balyasnikova S., Wale A., Brown G. New Horizons in Rectal Cancer Management: How Should Imaging Direct/Orient Management of Rectal Cancer? // Clin Colon Rectal Surg. – 2017. – № 30 (5).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297. </w:t>
      </w:r>
    </w:p>
    <w:p w14:paraId="5E881AB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Chand M., Evans J., Swift R.I., Tekkis P.P., West N.P., Stamp G., Heald R.J., Brown G. The prognostic significance of postchemoradiotherapy high-resolution MRI and histopathology detected extramural venous invasion in rectal cancer // Ann Surg. – 2015. – № 261 (3).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473-479.  </w:t>
      </w:r>
    </w:p>
    <w:p w14:paraId="2676A924"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Lee E.S., Kim M.J., Park S.C., Hur B.Y., Hyun J.H., Chang H.J., Baek J.Y., Kim S.Y., Kim D.Y., Oh J.H. Magnetic Resonance Imaging-Detected Extramural Venous Invasion in Rectal Cancer before and after Preoperative Chemoradiotherapy: Diagnostic Performance and Prognostic Significance // Eur Radiol. – 2018. – № 28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496-505.</w:t>
      </w:r>
    </w:p>
    <w:p w14:paraId="314393C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Lambregts D.M.J., Cappendijk V.C., Maas M., Beets G.L., Beets-Tan R.G.H. Value of MRI and diffusion-weighted MRI for the diagnosis of locally recurrent rectal cancer // Eur Radiol. – 2011. – № 21 (6).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1250. </w:t>
      </w:r>
    </w:p>
    <w:p w14:paraId="088A3BDA"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Halappa V.G., Villalobos C.P.C., Bonekamp S., Gearhart S.L., Efron J., Herman J., et al. Rectal imaging: Part 1, high-resolution MRI of carcinoma of the rectum at 3T // Am J Roentgenol. – 2012. – № 199 (1).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W35-42. </w:t>
      </w:r>
    </w:p>
    <w:p w14:paraId="3A26D0E5"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Lauenstein T.C., Kinner S., Ladd S.C. MR-kolonographie: Technik, indikationen und befunde // Radiologe. – 2008. – Vol. 48.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156-165. </w:t>
      </w:r>
    </w:p>
    <w:p w14:paraId="7E28AB9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Bates D.D.B., Golia Pernicka J.S., Fuqua J.L. 3rd, Paroder V., Petkovska I., Zheng J., Capanu M., Schilsky J., Gollub M.J. Diagnostic accuracy of b800 and b1500 DWI-MRI of the pelvis to detect residual rectal adenocarcinoma: a multi-reader study // Abdom Radiol. – 2020. – № 45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293-300. </w:t>
      </w:r>
    </w:p>
    <w:p w14:paraId="794BCE37"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Hugen N., van Beek J.J., de Wilt J.H., Nagtegaal I.D. Insight into mucinous colorectal carcinoma: clues from etiology // Ann Surg Oncol. – 2014. – № 21 (9).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2963-2970. </w:t>
      </w:r>
    </w:p>
    <w:p w14:paraId="6C3318AD"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Petrillo A., Fusco R., Granata V., Filice S., Sansone M., Rega D., Delrio P., Bianco F., Romano G.M., Tatangelo F., Avallone A., Pecori B. Assessing response to neo-adjuvant therapy in locally advanced rectal cancer using Intra-voxel Incoherent Motion modelling by DWI data and Standardized Index of Shape from DCE-MRI // Ther Adv Med Oncol. – 2018. – № 10.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1758835918809875. </w:t>
      </w:r>
    </w:p>
    <w:p w14:paraId="7F46990F" w14:textId="77777777" w:rsidR="00553C37" w:rsidRPr="00EB048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lang w:val="en-US"/>
        </w:rPr>
      </w:pPr>
      <w:r w:rsidRPr="00EB0486">
        <w:rPr>
          <w:rFonts w:ascii="Times New Roman" w:hAnsi="Times New Roman" w:cs="Times New Roman"/>
          <w:sz w:val="28"/>
          <w:szCs w:val="28"/>
          <w:lang w:val="en-US"/>
        </w:rPr>
        <w:t xml:space="preserve">Monguzzi L., Ippolito D., Bernasconi D.P., Trattenero C., Galimberti S., Sironi S. Locally advanced rectal cancer: value of ADC mapping in prediction of tumor response to radiochemotherapy // Eur J Radiol. – 2013. – № 82 (2). – </w:t>
      </w:r>
      <w:r w:rsidRPr="00D73406">
        <w:rPr>
          <w:rFonts w:ascii="Times New Roman" w:hAnsi="Times New Roman" w:cs="Times New Roman"/>
          <w:sz w:val="28"/>
          <w:szCs w:val="28"/>
        </w:rPr>
        <w:t>Р</w:t>
      </w:r>
      <w:r w:rsidRPr="00EB0486">
        <w:rPr>
          <w:rFonts w:ascii="Times New Roman" w:hAnsi="Times New Roman" w:cs="Times New Roman"/>
          <w:sz w:val="28"/>
          <w:szCs w:val="28"/>
          <w:lang w:val="en-US"/>
        </w:rPr>
        <w:t xml:space="preserve">. 234-240. </w:t>
      </w:r>
    </w:p>
    <w:p w14:paraId="526ACA29"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D73406">
        <w:rPr>
          <w:rFonts w:ascii="Times New Roman" w:hAnsi="Times New Roman" w:cs="Times New Roman"/>
          <w:sz w:val="28"/>
          <w:szCs w:val="28"/>
        </w:rPr>
        <w:t xml:space="preserve">Winter L., Bruhn H., Langrehr J., Neuhaus P., Felix R., Hänninen L.E. Magnetic resonance imaging in suspected rectal cancer: determining tumor localization, stage, and sphincter-saving resectability at 3-Tesla-sustained high resolution // Acta Radiol. – 2007. – № 48 (4). – Р. 379-387. </w:t>
      </w:r>
    </w:p>
    <w:p w14:paraId="65DA6E85" w14:textId="77777777" w:rsidR="00553C37" w:rsidRPr="00D73406" w:rsidRDefault="00553C37" w:rsidP="00553C37">
      <w:pPr>
        <w:pStyle w:val="a3"/>
        <w:numPr>
          <w:ilvl w:val="0"/>
          <w:numId w:val="42"/>
        </w:numPr>
        <w:tabs>
          <w:tab w:val="left" w:pos="1560"/>
        </w:tabs>
        <w:spacing w:line="240" w:lineRule="auto"/>
        <w:ind w:left="0" w:firstLine="851"/>
        <w:jc w:val="both"/>
        <w:rPr>
          <w:rFonts w:ascii="Times New Roman" w:hAnsi="Times New Roman" w:cs="Times New Roman"/>
          <w:sz w:val="28"/>
          <w:szCs w:val="28"/>
        </w:rPr>
      </w:pPr>
      <w:r w:rsidRPr="00D73406">
        <w:rPr>
          <w:rFonts w:ascii="Times New Roman" w:hAnsi="Times New Roman" w:cs="Times New Roman"/>
          <w:sz w:val="28"/>
          <w:szCs w:val="28"/>
        </w:rPr>
        <w:t>Kim S.H., Lee J.M., Lee M.W., Kim G.H., Han J.K., Choi B.I. Diagnostic accuracy of 3.0-Tesla rectal magnetic resonance imaging in preoperative local staging of primary rectal cancer // Invest Radiol. – 2008. – № 43 (8). – Р. 587-593.</w:t>
      </w:r>
    </w:p>
    <w:p w14:paraId="07CEC62D"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sz w:val="28"/>
          <w:szCs w:val="28"/>
        </w:rPr>
        <w:lastRenderedPageBreak/>
        <w:t>ПРИЛОЖЕНИЕ А</w:t>
      </w:r>
    </w:p>
    <w:p w14:paraId="2295685E"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drawing>
          <wp:inline distT="0" distB="0" distL="0" distR="0" wp14:anchorId="7E08DC1A" wp14:editId="34F0C6C9">
            <wp:extent cx="5229225" cy="8265795"/>
            <wp:effectExtent l="0" t="0" r="9525" b="1905"/>
            <wp:docPr id="14" name="Рисунок 14" descr="C:\Users\User\Desktop\Портфолио докторантура\Акт внедрения КазНИИОР 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ортфолио докторантура\Акт внедрения КазНИИОР 0.png"/>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233408" cy="8272407"/>
                    </a:xfrm>
                    <a:prstGeom prst="rect">
                      <a:avLst/>
                    </a:prstGeom>
                    <a:noFill/>
                    <a:ln>
                      <a:noFill/>
                    </a:ln>
                    <a:extLst>
                      <a:ext uri="{53640926-AAD7-44D8-BBD7-CCE9431645EC}">
                        <a14:shadowObscured xmlns:a14="http://schemas.microsoft.com/office/drawing/2010/main"/>
                      </a:ext>
                    </a:extLst>
                  </pic:spPr>
                </pic:pic>
              </a:graphicData>
            </a:graphic>
          </wp:inline>
        </w:drawing>
      </w:r>
    </w:p>
    <w:p w14:paraId="58D1A494"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Cs/>
          <w:noProof/>
          <w:sz w:val="28"/>
          <w:szCs w:val="28"/>
          <w:lang w:eastAsia="ru-RU"/>
        </w:rPr>
        <w:lastRenderedPageBreak/>
        <w:drawing>
          <wp:inline distT="0" distB="0" distL="0" distR="0" wp14:anchorId="1406D1E2" wp14:editId="64AE7BCE">
            <wp:extent cx="5057775" cy="7543800"/>
            <wp:effectExtent l="0" t="0" r="0" b="0"/>
            <wp:docPr id="10" name="Рисунок 10" descr="E:\акты внедрения\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акты внедрения\1.jpe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068163" cy="7559295"/>
                    </a:xfrm>
                    <a:prstGeom prst="rect">
                      <a:avLst/>
                    </a:prstGeom>
                    <a:noFill/>
                    <a:ln>
                      <a:noFill/>
                    </a:ln>
                    <a:extLst>
                      <a:ext uri="{53640926-AAD7-44D8-BBD7-CCE9431645EC}">
                        <a14:shadowObscured xmlns:a14="http://schemas.microsoft.com/office/drawing/2010/main"/>
                      </a:ext>
                    </a:extLst>
                  </pic:spPr>
                </pic:pic>
              </a:graphicData>
            </a:graphic>
          </wp:inline>
        </w:drawing>
      </w:r>
    </w:p>
    <w:p w14:paraId="7DA3B813"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Cs/>
          <w:noProof/>
          <w:sz w:val="28"/>
          <w:szCs w:val="28"/>
          <w:lang w:eastAsia="ru-RU"/>
        </w:rPr>
        <w:lastRenderedPageBreak/>
        <w:drawing>
          <wp:inline distT="0" distB="0" distL="0" distR="0" wp14:anchorId="14D06A3A" wp14:editId="1A87E520">
            <wp:extent cx="5066665" cy="5248275"/>
            <wp:effectExtent l="0" t="0" r="635" b="9525"/>
            <wp:docPr id="3" name="Рисунок 3" descr="E:\акты внедрения\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кты внедрения\1.2.jpe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073589" cy="5255447"/>
                    </a:xfrm>
                    <a:prstGeom prst="rect">
                      <a:avLst/>
                    </a:prstGeom>
                    <a:noFill/>
                    <a:ln>
                      <a:noFill/>
                    </a:ln>
                    <a:extLst>
                      <a:ext uri="{53640926-AAD7-44D8-BBD7-CCE9431645EC}">
                        <a14:shadowObscured xmlns:a14="http://schemas.microsoft.com/office/drawing/2010/main"/>
                      </a:ext>
                    </a:extLst>
                  </pic:spPr>
                </pic:pic>
              </a:graphicData>
            </a:graphic>
          </wp:inline>
        </w:drawing>
      </w:r>
    </w:p>
    <w:p w14:paraId="0CD9A9D7"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lastRenderedPageBreak/>
        <w:drawing>
          <wp:inline distT="0" distB="0" distL="0" distR="0" wp14:anchorId="6A6DBCFC" wp14:editId="0EF810E0">
            <wp:extent cx="5610225" cy="8444865"/>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l="2914" t="1225" r="1722"/>
                    <a:stretch/>
                  </pic:blipFill>
                  <pic:spPr bwMode="auto">
                    <a:xfrm>
                      <a:off x="0" y="0"/>
                      <a:ext cx="5611789" cy="8447219"/>
                    </a:xfrm>
                    <a:prstGeom prst="rect">
                      <a:avLst/>
                    </a:prstGeom>
                    <a:noFill/>
                    <a:ln>
                      <a:noFill/>
                    </a:ln>
                    <a:extLst>
                      <a:ext uri="{53640926-AAD7-44D8-BBD7-CCE9431645EC}">
                        <a14:shadowObscured xmlns:a14="http://schemas.microsoft.com/office/drawing/2010/main"/>
                      </a:ext>
                    </a:extLst>
                  </pic:spPr>
                </pic:pic>
              </a:graphicData>
            </a:graphic>
          </wp:inline>
        </w:drawing>
      </w:r>
    </w:p>
    <w:p w14:paraId="1555572E" w14:textId="77777777" w:rsidR="00553C37" w:rsidRPr="00D73406" w:rsidRDefault="00553C37" w:rsidP="00553C37">
      <w:pPr>
        <w:spacing w:line="240" w:lineRule="auto"/>
        <w:contextualSpacing/>
        <w:jc w:val="center"/>
        <w:rPr>
          <w:rFonts w:ascii="Times New Roman" w:hAnsi="Times New Roman" w:cs="Times New Roman"/>
          <w:bCs/>
          <w:noProof/>
          <w:sz w:val="28"/>
          <w:szCs w:val="28"/>
          <w:lang w:eastAsia="ru-RU"/>
        </w:rPr>
      </w:pPr>
    </w:p>
    <w:p w14:paraId="05FE2A6D"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lastRenderedPageBreak/>
        <w:drawing>
          <wp:inline distT="0" distB="0" distL="0" distR="0" wp14:anchorId="5DAC287B" wp14:editId="3099DEFC">
            <wp:extent cx="5543550" cy="568579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l="4604" t="3798" r="2985" b="33213"/>
                    <a:stretch/>
                  </pic:blipFill>
                  <pic:spPr bwMode="auto">
                    <a:xfrm>
                      <a:off x="0" y="0"/>
                      <a:ext cx="5545537" cy="5687828"/>
                    </a:xfrm>
                    <a:prstGeom prst="rect">
                      <a:avLst/>
                    </a:prstGeom>
                    <a:noFill/>
                    <a:ln>
                      <a:noFill/>
                    </a:ln>
                    <a:extLst>
                      <a:ext uri="{53640926-AAD7-44D8-BBD7-CCE9431645EC}">
                        <a14:shadowObscured xmlns:a14="http://schemas.microsoft.com/office/drawing/2010/main"/>
                      </a:ext>
                    </a:extLst>
                  </pic:spPr>
                </pic:pic>
              </a:graphicData>
            </a:graphic>
          </wp:inline>
        </w:drawing>
      </w:r>
    </w:p>
    <w:p w14:paraId="02AE393F"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lastRenderedPageBreak/>
        <w:drawing>
          <wp:inline distT="0" distB="0" distL="0" distR="0" wp14:anchorId="1A0C3D65" wp14:editId="629C08FB">
            <wp:extent cx="5809628" cy="8802806"/>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811422" cy="8805524"/>
                    </a:xfrm>
                    <a:prstGeom prst="rect">
                      <a:avLst/>
                    </a:prstGeom>
                    <a:noFill/>
                    <a:ln>
                      <a:noFill/>
                    </a:ln>
                  </pic:spPr>
                </pic:pic>
              </a:graphicData>
            </a:graphic>
          </wp:inline>
        </w:drawing>
      </w:r>
      <w:r w:rsidRPr="00D73406">
        <w:rPr>
          <w:rFonts w:ascii="Times New Roman" w:hAnsi="Times New Roman" w:cs="Times New Roman"/>
          <w:b/>
          <w:bCs/>
          <w:sz w:val="28"/>
          <w:szCs w:val="28"/>
        </w:rPr>
        <w:br w:type="page"/>
      </w:r>
    </w:p>
    <w:p w14:paraId="70D6C85A"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sz w:val="28"/>
          <w:szCs w:val="28"/>
        </w:rPr>
        <w:lastRenderedPageBreak/>
        <w:t>ПРИЛОЖЕНИЕ Б</w:t>
      </w:r>
    </w:p>
    <w:p w14:paraId="7AD113D0"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Cs/>
          <w:noProof/>
          <w:sz w:val="28"/>
          <w:szCs w:val="28"/>
          <w:lang w:eastAsia="ru-RU"/>
        </w:rPr>
        <w:drawing>
          <wp:inline distT="0" distB="0" distL="0" distR="0" wp14:anchorId="1711755B" wp14:editId="13CFD451">
            <wp:extent cx="5304790" cy="8151726"/>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l="4078" t="1497" r="5088"/>
                    <a:stretch/>
                  </pic:blipFill>
                  <pic:spPr bwMode="auto">
                    <a:xfrm>
                      <a:off x="0" y="0"/>
                      <a:ext cx="5306760" cy="8154753"/>
                    </a:xfrm>
                    <a:prstGeom prst="rect">
                      <a:avLst/>
                    </a:prstGeom>
                    <a:noFill/>
                    <a:ln>
                      <a:noFill/>
                    </a:ln>
                    <a:extLst>
                      <a:ext uri="{53640926-AAD7-44D8-BBD7-CCE9431645EC}">
                        <a14:shadowObscured xmlns:a14="http://schemas.microsoft.com/office/drawing/2010/main"/>
                      </a:ext>
                    </a:extLst>
                  </pic:spPr>
                </pic:pic>
              </a:graphicData>
            </a:graphic>
          </wp:inline>
        </w:drawing>
      </w:r>
    </w:p>
    <w:p w14:paraId="41F211B7" w14:textId="77777777" w:rsidR="00553C37" w:rsidRPr="00D73406" w:rsidRDefault="00553C37" w:rsidP="00553C37">
      <w:pPr>
        <w:rPr>
          <w:rFonts w:ascii="Times New Roman" w:hAnsi="Times New Roman" w:cs="Times New Roman"/>
          <w:b/>
          <w:bCs/>
          <w:sz w:val="28"/>
          <w:szCs w:val="28"/>
        </w:rPr>
      </w:pPr>
      <w:r w:rsidRPr="00D73406">
        <w:rPr>
          <w:rFonts w:ascii="Times New Roman" w:hAnsi="Times New Roman" w:cs="Times New Roman"/>
          <w:b/>
          <w:bCs/>
          <w:sz w:val="28"/>
          <w:szCs w:val="28"/>
        </w:rPr>
        <w:br w:type="page"/>
      </w:r>
    </w:p>
    <w:p w14:paraId="7E9E7CC2"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sz w:val="28"/>
          <w:szCs w:val="28"/>
        </w:rPr>
        <w:lastRenderedPageBreak/>
        <w:t>ПРИЛОЖЕНИЕ В</w:t>
      </w:r>
    </w:p>
    <w:p w14:paraId="2125122B" w14:textId="77777777" w:rsidR="00553C37" w:rsidRPr="00D73406" w:rsidRDefault="00553C37" w:rsidP="00553C37">
      <w:pPr>
        <w:spacing w:line="240" w:lineRule="auto"/>
        <w:contextualSpacing/>
        <w:jc w:val="center"/>
        <w:rPr>
          <w:rFonts w:ascii="Times New Roman" w:hAnsi="Times New Roman" w:cs="Times New Roman"/>
          <w:b/>
          <w:bCs/>
          <w:sz w:val="28"/>
          <w:szCs w:val="28"/>
        </w:rPr>
      </w:pPr>
    </w:p>
    <w:p w14:paraId="2636C07B" w14:textId="77777777" w:rsidR="00553C37" w:rsidRPr="00D73406" w:rsidRDefault="00553C37" w:rsidP="00553C37">
      <w:pPr>
        <w:spacing w:line="240" w:lineRule="auto"/>
        <w:contextualSpacing/>
        <w:jc w:val="center"/>
        <w:rPr>
          <w:rFonts w:ascii="Times New Roman" w:hAnsi="Times New Roman" w:cs="Times New Roman"/>
          <w:bCs/>
          <w:sz w:val="28"/>
          <w:szCs w:val="28"/>
        </w:rPr>
      </w:pPr>
      <w:r w:rsidRPr="00D73406">
        <w:rPr>
          <w:rFonts w:ascii="Times New Roman" w:hAnsi="Times New Roman" w:cs="Times New Roman"/>
          <w:bCs/>
          <w:noProof/>
          <w:sz w:val="28"/>
          <w:szCs w:val="28"/>
          <w:lang w:eastAsia="ru-RU"/>
        </w:rPr>
        <w:drawing>
          <wp:inline distT="0" distB="0" distL="0" distR="0" wp14:anchorId="2710DA01" wp14:editId="4C882324">
            <wp:extent cx="5390198" cy="7400925"/>
            <wp:effectExtent l="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l="4978" t="3510" r="6964" b="5577"/>
                    <a:stretch/>
                  </pic:blipFill>
                  <pic:spPr bwMode="auto">
                    <a:xfrm>
                      <a:off x="0" y="0"/>
                      <a:ext cx="5391516" cy="7402735"/>
                    </a:xfrm>
                    <a:prstGeom prst="rect">
                      <a:avLst/>
                    </a:prstGeom>
                    <a:noFill/>
                    <a:ln>
                      <a:noFill/>
                    </a:ln>
                    <a:extLst>
                      <a:ext uri="{53640926-AAD7-44D8-BBD7-CCE9431645EC}">
                        <a14:shadowObscured xmlns:a14="http://schemas.microsoft.com/office/drawing/2010/main"/>
                      </a:ext>
                    </a:extLst>
                  </pic:spPr>
                </pic:pic>
              </a:graphicData>
            </a:graphic>
          </wp:inline>
        </w:drawing>
      </w:r>
    </w:p>
    <w:p w14:paraId="1D8305C1" w14:textId="77777777" w:rsidR="00553C37" w:rsidRPr="00D73406" w:rsidRDefault="00553C37" w:rsidP="00553C37">
      <w:pPr>
        <w:spacing w:line="240" w:lineRule="auto"/>
        <w:contextualSpacing/>
        <w:jc w:val="center"/>
        <w:rPr>
          <w:rFonts w:ascii="Times New Roman" w:hAnsi="Times New Roman" w:cs="Times New Roman"/>
          <w:bCs/>
          <w:sz w:val="28"/>
          <w:szCs w:val="28"/>
        </w:rPr>
      </w:pPr>
      <w:r w:rsidRPr="00D73406">
        <w:rPr>
          <w:rFonts w:ascii="Times New Roman" w:hAnsi="Times New Roman" w:cs="Times New Roman"/>
          <w:bCs/>
          <w:noProof/>
          <w:sz w:val="28"/>
          <w:szCs w:val="28"/>
          <w:lang w:eastAsia="ru-RU"/>
        </w:rPr>
        <w:lastRenderedPageBreak/>
        <w:drawing>
          <wp:inline distT="0" distB="0" distL="0" distR="0" wp14:anchorId="1DB9008F" wp14:editId="5D5737AD">
            <wp:extent cx="5371084" cy="7513955"/>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l="7468" t="4262" r="4781" b="9482"/>
                    <a:stretch/>
                  </pic:blipFill>
                  <pic:spPr bwMode="auto">
                    <a:xfrm>
                      <a:off x="0" y="0"/>
                      <a:ext cx="5372594" cy="7516067"/>
                    </a:xfrm>
                    <a:prstGeom prst="rect">
                      <a:avLst/>
                    </a:prstGeom>
                    <a:noFill/>
                    <a:ln>
                      <a:noFill/>
                    </a:ln>
                    <a:extLst>
                      <a:ext uri="{53640926-AAD7-44D8-BBD7-CCE9431645EC}">
                        <a14:shadowObscured xmlns:a14="http://schemas.microsoft.com/office/drawing/2010/main"/>
                      </a:ext>
                    </a:extLst>
                  </pic:spPr>
                </pic:pic>
              </a:graphicData>
            </a:graphic>
          </wp:inline>
        </w:drawing>
      </w:r>
    </w:p>
    <w:p w14:paraId="46807323" w14:textId="77777777" w:rsidR="00553C37" w:rsidRPr="00D73406" w:rsidRDefault="00553C37" w:rsidP="00553C37">
      <w:pPr>
        <w:rPr>
          <w:rFonts w:ascii="Times New Roman" w:hAnsi="Times New Roman" w:cs="Times New Roman"/>
          <w:b/>
          <w:bCs/>
          <w:sz w:val="28"/>
          <w:szCs w:val="28"/>
        </w:rPr>
      </w:pPr>
      <w:r w:rsidRPr="00D73406">
        <w:rPr>
          <w:rFonts w:ascii="Times New Roman" w:hAnsi="Times New Roman" w:cs="Times New Roman"/>
          <w:b/>
          <w:bCs/>
          <w:sz w:val="28"/>
          <w:szCs w:val="28"/>
        </w:rPr>
        <w:br w:type="page"/>
      </w:r>
    </w:p>
    <w:p w14:paraId="48CDDE21"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sz w:val="28"/>
          <w:szCs w:val="28"/>
        </w:rPr>
        <w:lastRenderedPageBreak/>
        <w:t>ПРИЛОЖЕНИЕ Г</w:t>
      </w:r>
    </w:p>
    <w:p w14:paraId="1CCF7EB8" w14:textId="77777777" w:rsidR="00553C37" w:rsidRPr="00D73406" w:rsidRDefault="00553C37" w:rsidP="00553C37">
      <w:pPr>
        <w:spacing w:line="240" w:lineRule="auto"/>
        <w:contextualSpacing/>
        <w:jc w:val="center"/>
        <w:rPr>
          <w:rFonts w:ascii="Times New Roman" w:hAnsi="Times New Roman" w:cs="Times New Roman"/>
          <w:bCs/>
          <w:sz w:val="28"/>
          <w:szCs w:val="28"/>
        </w:rPr>
      </w:pPr>
    </w:p>
    <w:p w14:paraId="5F3D0D71" w14:textId="77777777" w:rsidR="00553C37" w:rsidRPr="00D73406" w:rsidRDefault="00553C37" w:rsidP="00553C37">
      <w:pPr>
        <w:spacing w:line="240" w:lineRule="auto"/>
        <w:contextualSpacing/>
        <w:jc w:val="center"/>
        <w:rPr>
          <w:rFonts w:ascii="Times New Roman" w:hAnsi="Times New Roman" w:cs="Times New Roman"/>
          <w:bCs/>
          <w:sz w:val="28"/>
          <w:szCs w:val="28"/>
        </w:rPr>
      </w:pPr>
      <w:r w:rsidRPr="00D73406">
        <w:rPr>
          <w:rFonts w:ascii="Times New Roman" w:hAnsi="Times New Roman" w:cs="Times New Roman"/>
          <w:bCs/>
          <w:noProof/>
          <w:sz w:val="28"/>
          <w:szCs w:val="28"/>
          <w:lang w:eastAsia="ru-RU"/>
        </w:rPr>
        <w:drawing>
          <wp:inline distT="0" distB="0" distL="0" distR="0" wp14:anchorId="75FFDDDB" wp14:editId="73EF1DFB">
            <wp:extent cx="5419725" cy="7258050"/>
            <wp:effectExtent l="0" t="0" r="9525" b="0"/>
            <wp:docPr id="27" name="Рисунок 27" descr="C:\Users\User\Desktop\Приложение 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е Г.png"/>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419725" cy="7258050"/>
                    </a:xfrm>
                    <a:prstGeom prst="rect">
                      <a:avLst/>
                    </a:prstGeom>
                    <a:noFill/>
                    <a:ln>
                      <a:noFill/>
                    </a:ln>
                  </pic:spPr>
                </pic:pic>
              </a:graphicData>
            </a:graphic>
          </wp:inline>
        </w:drawing>
      </w:r>
    </w:p>
    <w:p w14:paraId="44399585" w14:textId="77777777" w:rsidR="00553C37" w:rsidRPr="00D73406" w:rsidRDefault="00553C37" w:rsidP="00553C37">
      <w:pPr>
        <w:rPr>
          <w:rFonts w:ascii="Times New Roman" w:hAnsi="Times New Roman" w:cs="Times New Roman"/>
          <w:bCs/>
          <w:sz w:val="28"/>
          <w:szCs w:val="28"/>
        </w:rPr>
      </w:pPr>
      <w:r w:rsidRPr="00D73406">
        <w:rPr>
          <w:rFonts w:ascii="Times New Roman" w:hAnsi="Times New Roman" w:cs="Times New Roman"/>
          <w:bCs/>
          <w:sz w:val="28"/>
          <w:szCs w:val="28"/>
        </w:rPr>
        <w:br w:type="page"/>
      </w:r>
    </w:p>
    <w:p w14:paraId="7029F79D"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sz w:val="28"/>
          <w:szCs w:val="28"/>
        </w:rPr>
        <w:lastRenderedPageBreak/>
        <w:t>ПРИЛОЖЕНИЕ Д</w:t>
      </w:r>
    </w:p>
    <w:p w14:paraId="150D3C3F" w14:textId="77777777" w:rsidR="00553C37" w:rsidRPr="00D73406" w:rsidRDefault="00553C37" w:rsidP="00553C37">
      <w:pPr>
        <w:spacing w:line="240" w:lineRule="auto"/>
        <w:contextualSpacing/>
        <w:jc w:val="center"/>
        <w:rPr>
          <w:rFonts w:ascii="Times New Roman" w:hAnsi="Times New Roman" w:cs="Times New Roman"/>
          <w:bCs/>
          <w:sz w:val="28"/>
          <w:szCs w:val="28"/>
        </w:rPr>
      </w:pPr>
    </w:p>
    <w:p w14:paraId="37CCFA41" w14:textId="77777777" w:rsidR="00553C37" w:rsidRPr="00D73406" w:rsidRDefault="00553C37" w:rsidP="00553C37">
      <w:pP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drawing>
          <wp:inline distT="0" distB="0" distL="0" distR="0" wp14:anchorId="375E171A" wp14:editId="2FA91018">
            <wp:extent cx="5372100" cy="5964865"/>
            <wp:effectExtent l="0" t="0" r="0" b="0"/>
            <wp:docPr id="47" name="Рисунок 47" descr="C:\Users\User\Desktop\Приложение 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е Д.pn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b="16945"/>
                    <a:stretch/>
                  </pic:blipFill>
                  <pic:spPr bwMode="auto">
                    <a:xfrm>
                      <a:off x="0" y="0"/>
                      <a:ext cx="5372100" cy="5964865"/>
                    </a:xfrm>
                    <a:prstGeom prst="rect">
                      <a:avLst/>
                    </a:prstGeom>
                    <a:noFill/>
                    <a:ln>
                      <a:noFill/>
                    </a:ln>
                    <a:extLst>
                      <a:ext uri="{53640926-AAD7-44D8-BBD7-CCE9431645EC}">
                        <a14:shadowObscured xmlns:a14="http://schemas.microsoft.com/office/drawing/2010/main"/>
                      </a:ext>
                    </a:extLst>
                  </pic:spPr>
                </pic:pic>
              </a:graphicData>
            </a:graphic>
          </wp:inline>
        </w:drawing>
      </w:r>
    </w:p>
    <w:p w14:paraId="4DA96063" w14:textId="77777777" w:rsidR="00553C37" w:rsidRPr="00D73406" w:rsidRDefault="00553C37" w:rsidP="00553C37">
      <w:pP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lastRenderedPageBreak/>
        <w:drawing>
          <wp:inline distT="0" distB="0" distL="0" distR="0" wp14:anchorId="03DB45C9" wp14:editId="0E10D410">
            <wp:extent cx="5410200" cy="7286625"/>
            <wp:effectExtent l="0" t="0" r="0" b="9525"/>
            <wp:docPr id="48" name="Рисунок 48" descr="C:\Users\User\Desktop\Приложение Д-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е Д-2.png"/>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10200" cy="7286625"/>
                    </a:xfrm>
                    <a:prstGeom prst="rect">
                      <a:avLst/>
                    </a:prstGeom>
                    <a:noFill/>
                    <a:ln>
                      <a:noFill/>
                    </a:ln>
                  </pic:spPr>
                </pic:pic>
              </a:graphicData>
            </a:graphic>
          </wp:inline>
        </w:drawing>
      </w:r>
    </w:p>
    <w:p w14:paraId="75E38875" w14:textId="77777777" w:rsidR="00553C37" w:rsidRPr="00D73406" w:rsidRDefault="00553C37" w:rsidP="00553C37">
      <w:pP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lastRenderedPageBreak/>
        <w:drawing>
          <wp:inline distT="0" distB="0" distL="0" distR="0" wp14:anchorId="36A42B73" wp14:editId="5323B91C">
            <wp:extent cx="5514975" cy="7058025"/>
            <wp:effectExtent l="0" t="0" r="9525" b="9525"/>
            <wp:docPr id="49" name="Рисунок 49" descr="C:\Users\User\Desktop\Приложение Д-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е Д-3.pn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514975" cy="7058025"/>
                    </a:xfrm>
                    <a:prstGeom prst="rect">
                      <a:avLst/>
                    </a:prstGeom>
                    <a:noFill/>
                    <a:ln>
                      <a:noFill/>
                    </a:ln>
                  </pic:spPr>
                </pic:pic>
              </a:graphicData>
            </a:graphic>
          </wp:inline>
        </w:drawing>
      </w:r>
      <w:r w:rsidRPr="00D73406">
        <w:rPr>
          <w:rFonts w:ascii="Times New Roman" w:hAnsi="Times New Roman" w:cs="Times New Roman"/>
          <w:b/>
          <w:bCs/>
          <w:sz w:val="28"/>
          <w:szCs w:val="28"/>
        </w:rPr>
        <w:br w:type="page"/>
      </w:r>
    </w:p>
    <w:p w14:paraId="34F6F02F"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sz w:val="28"/>
          <w:szCs w:val="28"/>
        </w:rPr>
        <w:lastRenderedPageBreak/>
        <w:t>ПРИЛОЖЕНИЕ Е</w:t>
      </w:r>
    </w:p>
    <w:p w14:paraId="00690256" w14:textId="77777777" w:rsidR="00553C37" w:rsidRPr="00D73406" w:rsidRDefault="00553C37" w:rsidP="00553C37">
      <w:pPr>
        <w:spacing w:line="240" w:lineRule="auto"/>
        <w:contextualSpacing/>
        <w:jc w:val="center"/>
        <w:rPr>
          <w:rFonts w:ascii="Times New Roman" w:hAnsi="Times New Roman" w:cs="Times New Roman"/>
          <w:b/>
          <w:bCs/>
          <w:sz w:val="28"/>
          <w:szCs w:val="28"/>
        </w:rPr>
      </w:pPr>
    </w:p>
    <w:p w14:paraId="578B46C0"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noProof/>
          <w:sz w:val="28"/>
          <w:szCs w:val="28"/>
          <w:lang w:eastAsia="ru-RU"/>
        </w:rPr>
        <w:drawing>
          <wp:inline distT="0" distB="0" distL="0" distR="0" wp14:anchorId="1C815B50" wp14:editId="2998D45F">
            <wp:extent cx="5381625" cy="7667625"/>
            <wp:effectExtent l="0" t="0" r="9525" b="9525"/>
            <wp:docPr id="50" name="Рисунок 50" descr="C:\Users\User\Desktop\Приложение 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е Е.png"/>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381625" cy="7667625"/>
                    </a:xfrm>
                    <a:prstGeom prst="rect">
                      <a:avLst/>
                    </a:prstGeom>
                    <a:noFill/>
                    <a:ln>
                      <a:noFill/>
                    </a:ln>
                  </pic:spPr>
                </pic:pic>
              </a:graphicData>
            </a:graphic>
          </wp:inline>
        </w:drawing>
      </w:r>
    </w:p>
    <w:p w14:paraId="152625B8" w14:textId="77777777" w:rsidR="00553C37" w:rsidRPr="00D73406" w:rsidRDefault="00553C37" w:rsidP="00553C37">
      <w:pPr>
        <w:rPr>
          <w:rFonts w:ascii="Times New Roman" w:hAnsi="Times New Roman" w:cs="Times New Roman"/>
          <w:b/>
          <w:bCs/>
          <w:sz w:val="28"/>
          <w:szCs w:val="28"/>
        </w:rPr>
      </w:pPr>
      <w:r w:rsidRPr="00D73406">
        <w:rPr>
          <w:rFonts w:ascii="Times New Roman" w:hAnsi="Times New Roman" w:cs="Times New Roman"/>
          <w:b/>
          <w:bCs/>
          <w:sz w:val="28"/>
          <w:szCs w:val="28"/>
        </w:rPr>
        <w:br w:type="page"/>
      </w:r>
    </w:p>
    <w:p w14:paraId="7381D045" w14:textId="77777777" w:rsidR="00553C37" w:rsidRPr="00D73406" w:rsidRDefault="00553C37" w:rsidP="00553C37">
      <w:pPr>
        <w:spacing w:line="240" w:lineRule="auto"/>
        <w:contextualSpacing/>
        <w:jc w:val="center"/>
        <w:rPr>
          <w:rFonts w:ascii="Times New Roman" w:hAnsi="Times New Roman" w:cs="Times New Roman"/>
          <w:b/>
          <w:bCs/>
          <w:sz w:val="28"/>
          <w:szCs w:val="28"/>
        </w:rPr>
      </w:pPr>
      <w:r w:rsidRPr="00D73406">
        <w:rPr>
          <w:rFonts w:ascii="Times New Roman" w:hAnsi="Times New Roman" w:cs="Times New Roman"/>
          <w:b/>
          <w:bCs/>
          <w:sz w:val="28"/>
          <w:szCs w:val="28"/>
        </w:rPr>
        <w:lastRenderedPageBreak/>
        <w:t>ПРИЛОЖЕНИЕ Ж</w:t>
      </w:r>
    </w:p>
    <w:p w14:paraId="561FCB65" w14:textId="77777777" w:rsidR="00553C37" w:rsidRPr="00D73406" w:rsidRDefault="00553C37" w:rsidP="00553C37">
      <w:pPr>
        <w:spacing w:line="240" w:lineRule="auto"/>
        <w:contextualSpacing/>
        <w:jc w:val="center"/>
        <w:rPr>
          <w:rFonts w:ascii="Times New Roman" w:hAnsi="Times New Roman" w:cs="Times New Roman"/>
          <w:bCs/>
          <w:sz w:val="28"/>
          <w:szCs w:val="28"/>
        </w:rPr>
      </w:pPr>
      <w:r w:rsidRPr="00D73406">
        <w:rPr>
          <w:rFonts w:ascii="Times New Roman" w:hAnsi="Times New Roman" w:cs="Times New Roman"/>
          <w:bCs/>
          <w:noProof/>
          <w:sz w:val="28"/>
          <w:szCs w:val="28"/>
          <w:lang w:eastAsia="ru-RU"/>
        </w:rPr>
        <w:drawing>
          <wp:inline distT="0" distB="0" distL="0" distR="0" wp14:anchorId="6717FEDA" wp14:editId="1E98CFD5">
            <wp:extent cx="5752839" cy="7791450"/>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l="3734" t="2058" r="2292" b="4333"/>
                    <a:stretch/>
                  </pic:blipFill>
                  <pic:spPr bwMode="auto">
                    <a:xfrm>
                      <a:off x="0" y="0"/>
                      <a:ext cx="5753704" cy="7792622"/>
                    </a:xfrm>
                    <a:prstGeom prst="rect">
                      <a:avLst/>
                    </a:prstGeom>
                    <a:noFill/>
                    <a:ln>
                      <a:noFill/>
                    </a:ln>
                    <a:extLst>
                      <a:ext uri="{53640926-AAD7-44D8-BBD7-CCE9431645EC}">
                        <a14:shadowObscured xmlns:a14="http://schemas.microsoft.com/office/drawing/2010/main"/>
                      </a:ext>
                    </a:extLst>
                  </pic:spPr>
                </pic:pic>
              </a:graphicData>
            </a:graphic>
          </wp:inline>
        </w:drawing>
      </w:r>
    </w:p>
    <w:p w14:paraId="1CCAC3ED" w14:textId="77777777" w:rsidR="00553C37" w:rsidRPr="00D73406" w:rsidRDefault="00553C37" w:rsidP="00553C37">
      <w:pPr>
        <w:spacing w:line="240" w:lineRule="auto"/>
        <w:contextualSpacing/>
        <w:jc w:val="center"/>
        <w:rPr>
          <w:rFonts w:ascii="Times New Roman" w:hAnsi="Times New Roman" w:cs="Times New Roman"/>
          <w:bCs/>
          <w:sz w:val="28"/>
          <w:szCs w:val="28"/>
        </w:rPr>
      </w:pPr>
      <w:r w:rsidRPr="00D73406">
        <w:rPr>
          <w:rFonts w:ascii="Times New Roman" w:hAnsi="Times New Roman" w:cs="Times New Roman"/>
          <w:bCs/>
          <w:noProof/>
          <w:sz w:val="28"/>
          <w:szCs w:val="28"/>
          <w:lang w:eastAsia="ru-RU"/>
        </w:rPr>
        <w:lastRenderedPageBreak/>
        <w:drawing>
          <wp:inline distT="0" distB="0" distL="0" distR="0" wp14:anchorId="6769E1AA" wp14:editId="640314F1">
            <wp:extent cx="5867400" cy="840467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l="2644" t="787" r="1515" b="-1"/>
                    <a:stretch/>
                  </pic:blipFill>
                  <pic:spPr bwMode="auto">
                    <a:xfrm>
                      <a:off x="0" y="0"/>
                      <a:ext cx="5868024" cy="8405568"/>
                    </a:xfrm>
                    <a:prstGeom prst="rect">
                      <a:avLst/>
                    </a:prstGeom>
                    <a:noFill/>
                    <a:ln>
                      <a:noFill/>
                    </a:ln>
                    <a:extLst>
                      <a:ext uri="{53640926-AAD7-44D8-BBD7-CCE9431645EC}">
                        <a14:shadowObscured xmlns:a14="http://schemas.microsoft.com/office/drawing/2010/main"/>
                      </a:ext>
                    </a:extLst>
                  </pic:spPr>
                </pic:pic>
              </a:graphicData>
            </a:graphic>
          </wp:inline>
        </w:drawing>
      </w:r>
    </w:p>
    <w:p w14:paraId="29CB1398" w14:textId="77777777" w:rsidR="00553C37" w:rsidRPr="00D73406" w:rsidRDefault="00553C37" w:rsidP="00553C37">
      <w:pPr>
        <w:spacing w:line="240" w:lineRule="auto"/>
        <w:contextualSpacing/>
        <w:jc w:val="center"/>
        <w:rPr>
          <w:rFonts w:ascii="Times New Roman" w:hAnsi="Times New Roman" w:cs="Times New Roman"/>
          <w:bCs/>
          <w:sz w:val="28"/>
          <w:szCs w:val="28"/>
        </w:rPr>
      </w:pPr>
      <w:r w:rsidRPr="00D73406">
        <w:rPr>
          <w:rFonts w:ascii="Times New Roman" w:hAnsi="Times New Roman" w:cs="Times New Roman"/>
          <w:bCs/>
          <w:noProof/>
          <w:sz w:val="28"/>
          <w:szCs w:val="28"/>
          <w:lang w:eastAsia="ru-RU"/>
        </w:rPr>
        <w:lastRenderedPageBreak/>
        <w:drawing>
          <wp:inline distT="0" distB="0" distL="0" distR="0" wp14:anchorId="654747C0" wp14:editId="7A9887A8">
            <wp:extent cx="5874106" cy="855767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l="3226" t="1016" r="824"/>
                    <a:stretch/>
                  </pic:blipFill>
                  <pic:spPr bwMode="auto">
                    <a:xfrm>
                      <a:off x="0" y="0"/>
                      <a:ext cx="5874707" cy="8558547"/>
                    </a:xfrm>
                    <a:prstGeom prst="rect">
                      <a:avLst/>
                    </a:prstGeom>
                    <a:noFill/>
                    <a:ln>
                      <a:noFill/>
                    </a:ln>
                    <a:extLst>
                      <a:ext uri="{53640926-AAD7-44D8-BBD7-CCE9431645EC}">
                        <a14:shadowObscured xmlns:a14="http://schemas.microsoft.com/office/drawing/2010/main"/>
                      </a:ext>
                    </a:extLst>
                  </pic:spPr>
                </pic:pic>
              </a:graphicData>
            </a:graphic>
          </wp:inline>
        </w:drawing>
      </w:r>
    </w:p>
    <w:p w14:paraId="6EBB8668" w14:textId="77777777" w:rsidR="00553C37" w:rsidRPr="00D73406" w:rsidRDefault="00553C37" w:rsidP="00553C37">
      <w:pPr>
        <w:spacing w:line="240" w:lineRule="auto"/>
        <w:contextualSpacing/>
        <w:jc w:val="center"/>
        <w:rPr>
          <w:rFonts w:ascii="Times New Roman" w:hAnsi="Times New Roman" w:cs="Times New Roman"/>
          <w:bCs/>
          <w:sz w:val="28"/>
          <w:szCs w:val="28"/>
        </w:rPr>
      </w:pPr>
      <w:r w:rsidRPr="00D73406">
        <w:rPr>
          <w:rFonts w:ascii="Times New Roman" w:hAnsi="Times New Roman" w:cs="Times New Roman"/>
          <w:bCs/>
          <w:noProof/>
          <w:sz w:val="28"/>
          <w:szCs w:val="28"/>
          <w:lang w:eastAsia="ru-RU"/>
        </w:rPr>
        <w:lastRenderedPageBreak/>
        <w:drawing>
          <wp:inline distT="0" distB="0" distL="0" distR="0" wp14:anchorId="48994259" wp14:editId="3A933629">
            <wp:extent cx="5763572" cy="3533241"/>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l="3107" t="1832" r="2730" b="56024"/>
                    <a:stretch/>
                  </pic:blipFill>
                  <pic:spPr bwMode="auto">
                    <a:xfrm>
                      <a:off x="0" y="0"/>
                      <a:ext cx="5765280" cy="3534288"/>
                    </a:xfrm>
                    <a:prstGeom prst="rect">
                      <a:avLst/>
                    </a:prstGeom>
                    <a:noFill/>
                    <a:ln>
                      <a:noFill/>
                    </a:ln>
                    <a:extLst>
                      <a:ext uri="{53640926-AAD7-44D8-BBD7-CCE9431645EC}">
                        <a14:shadowObscured xmlns:a14="http://schemas.microsoft.com/office/drawing/2010/main"/>
                      </a:ext>
                    </a:extLst>
                  </pic:spPr>
                </pic:pic>
              </a:graphicData>
            </a:graphic>
          </wp:inline>
        </w:drawing>
      </w:r>
    </w:p>
    <w:p w14:paraId="2B203BF8" w14:textId="77777777" w:rsidR="00553C37" w:rsidRPr="00D73406" w:rsidRDefault="00553C37" w:rsidP="00553C37">
      <w:pPr>
        <w:rPr>
          <w:rFonts w:ascii="Times New Roman" w:hAnsi="Times New Roman" w:cs="Times New Roman"/>
          <w:b/>
          <w:bCs/>
          <w:sz w:val="28"/>
          <w:szCs w:val="28"/>
        </w:rPr>
      </w:pPr>
    </w:p>
    <w:p w14:paraId="0EA95A0F" w14:textId="77777777" w:rsidR="00CB4BC9" w:rsidRPr="00D73406" w:rsidRDefault="00CB4BC9"/>
    <w:sectPr w:rsidR="00CB4BC9" w:rsidRPr="00D73406" w:rsidSect="00553C37">
      <w:footerReference w:type="default" r:id="rId55"/>
      <w:pgSz w:w="11910" w:h="16850"/>
      <w:pgMar w:top="1134" w:right="567" w:bottom="1134" w:left="1701" w:header="0" w:footer="879"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9E85B7" w14:textId="77777777" w:rsidR="001A202E" w:rsidRDefault="001A202E">
      <w:pPr>
        <w:spacing w:after="0" w:line="240" w:lineRule="auto"/>
      </w:pPr>
      <w:r>
        <w:separator/>
      </w:r>
    </w:p>
  </w:endnote>
  <w:endnote w:type="continuationSeparator" w:id="0">
    <w:p w14:paraId="2DCC643E" w14:textId="77777777" w:rsidR="001A202E" w:rsidRDefault="001A20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StoneSerif">
    <w:altName w:val="Times New Roman"/>
    <w:panose1 w:val="00000000000000000000"/>
    <w:charset w:val="00"/>
    <w:family w:val="roman"/>
    <w:notTrueType/>
    <w:pitch w:val="default"/>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ungsuh">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2203867"/>
      <w:docPartObj>
        <w:docPartGallery w:val="Page Numbers (Bottom of Page)"/>
        <w:docPartUnique/>
      </w:docPartObj>
    </w:sdtPr>
    <w:sdtEndPr/>
    <w:sdtContent>
      <w:p w14:paraId="15A63182" w14:textId="5463E4E7" w:rsidR="00A401C6" w:rsidRDefault="00A401C6">
        <w:pPr>
          <w:pStyle w:val="a7"/>
          <w:jc w:val="center"/>
        </w:pPr>
        <w:r w:rsidRPr="00B873E4">
          <w:rPr>
            <w:rFonts w:ascii="Times New Roman" w:hAnsi="Times New Roman" w:cs="Times New Roman"/>
            <w:sz w:val="28"/>
            <w:szCs w:val="28"/>
          </w:rPr>
          <w:fldChar w:fldCharType="begin"/>
        </w:r>
        <w:r w:rsidRPr="00B873E4">
          <w:rPr>
            <w:rFonts w:ascii="Times New Roman" w:hAnsi="Times New Roman" w:cs="Times New Roman"/>
            <w:sz w:val="28"/>
            <w:szCs w:val="28"/>
          </w:rPr>
          <w:instrText>PAGE   \* MERGEFORMAT</w:instrText>
        </w:r>
        <w:r w:rsidRPr="00B873E4">
          <w:rPr>
            <w:rFonts w:ascii="Times New Roman" w:hAnsi="Times New Roman" w:cs="Times New Roman"/>
            <w:sz w:val="28"/>
            <w:szCs w:val="28"/>
          </w:rPr>
          <w:fldChar w:fldCharType="separate"/>
        </w:r>
        <w:r w:rsidR="000E54D7" w:rsidRPr="000E54D7">
          <w:rPr>
            <w:rFonts w:ascii="Times New Roman" w:hAnsi="Times New Roman" w:cs="Times New Roman"/>
            <w:noProof/>
            <w:sz w:val="28"/>
            <w:szCs w:val="28"/>
            <w:lang w:val="ru-RU"/>
          </w:rPr>
          <w:t>138</w:t>
        </w:r>
        <w:r w:rsidRPr="00B873E4">
          <w:rPr>
            <w:rFonts w:ascii="Times New Roman" w:hAnsi="Times New Roman" w:cs="Times New Roman"/>
            <w:sz w:val="28"/>
            <w:szCs w:val="28"/>
          </w:rPr>
          <w:fldChar w:fldCharType="end"/>
        </w:r>
      </w:p>
    </w:sdtContent>
  </w:sdt>
  <w:p w14:paraId="23C6127C" w14:textId="77777777" w:rsidR="00A401C6" w:rsidRDefault="00A401C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D33377" w14:textId="77777777" w:rsidR="001A202E" w:rsidRDefault="001A202E">
      <w:pPr>
        <w:spacing w:after="0" w:line="240" w:lineRule="auto"/>
      </w:pPr>
      <w:r>
        <w:separator/>
      </w:r>
    </w:p>
  </w:footnote>
  <w:footnote w:type="continuationSeparator" w:id="0">
    <w:p w14:paraId="2B4FDAB6" w14:textId="77777777" w:rsidR="001A202E" w:rsidRDefault="001A20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C4547"/>
    <w:multiLevelType w:val="hybridMultilevel"/>
    <w:tmpl w:val="4D7E5E2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D35BBE"/>
    <w:multiLevelType w:val="hybridMultilevel"/>
    <w:tmpl w:val="9FC85F28"/>
    <w:lvl w:ilvl="0" w:tplc="125A866A">
      <w:start w:val="1"/>
      <w:numFmt w:val="lowerRoman"/>
      <w:lvlText w:val="%1)"/>
      <w:lvlJc w:val="left"/>
      <w:pPr>
        <w:ind w:left="588" w:hanging="185"/>
      </w:pPr>
      <w:rPr>
        <w:rFonts w:ascii="Arial" w:eastAsia="Arial" w:hAnsi="Arial" w:cs="Arial" w:hint="default"/>
        <w:spacing w:val="-2"/>
        <w:w w:val="100"/>
        <w:sz w:val="22"/>
        <w:szCs w:val="22"/>
        <w:lang w:val="en-US" w:eastAsia="en-US" w:bidi="en-US"/>
      </w:rPr>
    </w:lvl>
    <w:lvl w:ilvl="1" w:tplc="05D63682">
      <w:numFmt w:val="bullet"/>
      <w:lvlText w:val="•"/>
      <w:lvlJc w:val="left"/>
      <w:pPr>
        <w:ind w:left="1390" w:hanging="185"/>
      </w:pPr>
      <w:rPr>
        <w:rFonts w:hint="default"/>
        <w:lang w:val="en-US" w:eastAsia="en-US" w:bidi="en-US"/>
      </w:rPr>
    </w:lvl>
    <w:lvl w:ilvl="2" w:tplc="697290D2">
      <w:numFmt w:val="bullet"/>
      <w:lvlText w:val="•"/>
      <w:lvlJc w:val="left"/>
      <w:pPr>
        <w:ind w:left="2200" w:hanging="185"/>
      </w:pPr>
      <w:rPr>
        <w:rFonts w:hint="default"/>
        <w:lang w:val="en-US" w:eastAsia="en-US" w:bidi="en-US"/>
      </w:rPr>
    </w:lvl>
    <w:lvl w:ilvl="3" w:tplc="2C507920">
      <w:numFmt w:val="bullet"/>
      <w:lvlText w:val="•"/>
      <w:lvlJc w:val="left"/>
      <w:pPr>
        <w:ind w:left="3010" w:hanging="185"/>
      </w:pPr>
      <w:rPr>
        <w:rFonts w:hint="default"/>
        <w:lang w:val="en-US" w:eastAsia="en-US" w:bidi="en-US"/>
      </w:rPr>
    </w:lvl>
    <w:lvl w:ilvl="4" w:tplc="472A93C0">
      <w:numFmt w:val="bullet"/>
      <w:lvlText w:val="•"/>
      <w:lvlJc w:val="left"/>
      <w:pPr>
        <w:ind w:left="3820" w:hanging="185"/>
      </w:pPr>
      <w:rPr>
        <w:rFonts w:hint="default"/>
        <w:lang w:val="en-US" w:eastAsia="en-US" w:bidi="en-US"/>
      </w:rPr>
    </w:lvl>
    <w:lvl w:ilvl="5" w:tplc="CEF295E6">
      <w:numFmt w:val="bullet"/>
      <w:lvlText w:val="•"/>
      <w:lvlJc w:val="left"/>
      <w:pPr>
        <w:ind w:left="4630" w:hanging="185"/>
      </w:pPr>
      <w:rPr>
        <w:rFonts w:hint="default"/>
        <w:lang w:val="en-US" w:eastAsia="en-US" w:bidi="en-US"/>
      </w:rPr>
    </w:lvl>
    <w:lvl w:ilvl="6" w:tplc="28627C60">
      <w:numFmt w:val="bullet"/>
      <w:lvlText w:val="•"/>
      <w:lvlJc w:val="left"/>
      <w:pPr>
        <w:ind w:left="5440" w:hanging="185"/>
      </w:pPr>
      <w:rPr>
        <w:rFonts w:hint="default"/>
        <w:lang w:val="en-US" w:eastAsia="en-US" w:bidi="en-US"/>
      </w:rPr>
    </w:lvl>
    <w:lvl w:ilvl="7" w:tplc="EFE277B2">
      <w:numFmt w:val="bullet"/>
      <w:lvlText w:val="•"/>
      <w:lvlJc w:val="left"/>
      <w:pPr>
        <w:ind w:left="6251" w:hanging="185"/>
      </w:pPr>
      <w:rPr>
        <w:rFonts w:hint="default"/>
        <w:lang w:val="en-US" w:eastAsia="en-US" w:bidi="en-US"/>
      </w:rPr>
    </w:lvl>
    <w:lvl w:ilvl="8" w:tplc="6BF627DC">
      <w:numFmt w:val="bullet"/>
      <w:lvlText w:val="•"/>
      <w:lvlJc w:val="left"/>
      <w:pPr>
        <w:ind w:left="7061" w:hanging="185"/>
      </w:pPr>
      <w:rPr>
        <w:rFonts w:hint="default"/>
        <w:lang w:val="en-US" w:eastAsia="en-US" w:bidi="en-US"/>
      </w:rPr>
    </w:lvl>
  </w:abstractNum>
  <w:abstractNum w:abstractNumId="2" w15:restartNumberingAfterBreak="0">
    <w:nsid w:val="092E502B"/>
    <w:multiLevelType w:val="hybridMultilevel"/>
    <w:tmpl w:val="68367B4A"/>
    <w:lvl w:ilvl="0" w:tplc="04E89C8E">
      <w:start w:val="1"/>
      <w:numFmt w:val="decimal"/>
      <w:lvlText w:val="%1."/>
      <w:lvlJc w:val="left"/>
      <w:pPr>
        <w:ind w:left="920" w:hanging="5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E54950"/>
    <w:multiLevelType w:val="hybridMultilevel"/>
    <w:tmpl w:val="B3DEBB26"/>
    <w:lvl w:ilvl="0" w:tplc="64F8EA80">
      <w:start w:val="1"/>
      <w:numFmt w:val="decimal"/>
      <w:lvlText w:val="%1."/>
      <w:lvlJc w:val="left"/>
      <w:pPr>
        <w:ind w:left="1551" w:hanging="70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0AD07292"/>
    <w:multiLevelType w:val="hybridMultilevel"/>
    <w:tmpl w:val="45E6FC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ED66F0"/>
    <w:multiLevelType w:val="hybridMultilevel"/>
    <w:tmpl w:val="D164885E"/>
    <w:lvl w:ilvl="0" w:tplc="B4B0754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0F3C1246"/>
    <w:multiLevelType w:val="hybridMultilevel"/>
    <w:tmpl w:val="541E601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 w15:restartNumberingAfterBreak="0">
    <w:nsid w:val="0F5D22BE"/>
    <w:multiLevelType w:val="hybridMultilevel"/>
    <w:tmpl w:val="8482D606"/>
    <w:lvl w:ilvl="0" w:tplc="030AE73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15:restartNumberingAfterBreak="0">
    <w:nsid w:val="122727C3"/>
    <w:multiLevelType w:val="hybridMultilevel"/>
    <w:tmpl w:val="89FAD86C"/>
    <w:lvl w:ilvl="0" w:tplc="5616E39A">
      <w:start w:val="1"/>
      <w:numFmt w:val="decimal"/>
      <w:lvlText w:val="%1."/>
      <w:lvlJc w:val="left"/>
      <w:pPr>
        <w:ind w:left="2402" w:hanging="700"/>
      </w:pPr>
      <w:rPr>
        <w:rFonts w:hint="default"/>
        <w:b w:val="0"/>
        <w:bCs/>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 w15:restartNumberingAfterBreak="0">
    <w:nsid w:val="15CF68E8"/>
    <w:multiLevelType w:val="multilevel"/>
    <w:tmpl w:val="D0526778"/>
    <w:lvl w:ilvl="0">
      <w:start w:val="1"/>
      <w:numFmt w:val="bullet"/>
      <w:lvlText w:val="▪"/>
      <w:lvlJc w:val="left"/>
      <w:pPr>
        <w:ind w:left="1287" w:hanging="360"/>
      </w:pPr>
      <w:rPr>
        <w:rFonts w:ascii="Noto Sans Symbols" w:eastAsia="Noto Sans Symbols" w:hAnsi="Noto Sans Symbols" w:cs="Noto Sans Symbols"/>
        <w:color w:val="548DD4"/>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0" w15:restartNumberingAfterBreak="0">
    <w:nsid w:val="16591B84"/>
    <w:multiLevelType w:val="multilevel"/>
    <w:tmpl w:val="92704224"/>
    <w:lvl w:ilvl="0">
      <w:start w:val="1"/>
      <w:numFmt w:val="decimal"/>
      <w:lvlText w:val="%1"/>
      <w:lvlJc w:val="left"/>
      <w:pPr>
        <w:ind w:left="720" w:hanging="360"/>
      </w:pPr>
      <w:rPr>
        <w:rFonts w:hint="default"/>
        <w:b/>
      </w:rPr>
    </w:lvl>
    <w:lvl w:ilvl="1">
      <w:start w:val="2"/>
      <w:numFmt w:val="decimal"/>
      <w:isLgl/>
      <w:lvlText w:val="%1.%2."/>
      <w:lvlJc w:val="left"/>
      <w:pPr>
        <w:ind w:left="1429" w:hanging="720"/>
      </w:pPr>
      <w:rPr>
        <w:rFonts w:hint="default"/>
        <w:i w:val="0"/>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1" w15:restartNumberingAfterBreak="0">
    <w:nsid w:val="17EA14A6"/>
    <w:multiLevelType w:val="hybridMultilevel"/>
    <w:tmpl w:val="A97C7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8EE1BB4"/>
    <w:multiLevelType w:val="hybridMultilevel"/>
    <w:tmpl w:val="A26EE8E0"/>
    <w:lvl w:ilvl="0" w:tplc="560EE5C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18FB1352"/>
    <w:multiLevelType w:val="hybridMultilevel"/>
    <w:tmpl w:val="C29EAAC0"/>
    <w:lvl w:ilvl="0" w:tplc="0809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1C577914"/>
    <w:multiLevelType w:val="hybridMultilevel"/>
    <w:tmpl w:val="91E8D4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05F1A0C"/>
    <w:multiLevelType w:val="multilevel"/>
    <w:tmpl w:val="EA6E2912"/>
    <w:lvl w:ilvl="0">
      <w:start w:val="1"/>
      <w:numFmt w:val="decimal"/>
      <w:lvlText w:val="%1"/>
      <w:lvlJc w:val="left"/>
      <w:pPr>
        <w:ind w:left="705" w:hanging="705"/>
      </w:pPr>
      <w:rPr>
        <w:rFonts w:hint="default"/>
      </w:rPr>
    </w:lvl>
    <w:lvl w:ilvl="1">
      <w:start w:val="1"/>
      <w:numFmt w:val="decimal"/>
      <w:lvlText w:val="%1.%2"/>
      <w:lvlJc w:val="left"/>
      <w:pPr>
        <w:ind w:left="1414" w:hanging="70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15:restartNumberingAfterBreak="0">
    <w:nsid w:val="246F77E9"/>
    <w:multiLevelType w:val="hybridMultilevel"/>
    <w:tmpl w:val="1506EB2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353D1307"/>
    <w:multiLevelType w:val="multilevel"/>
    <w:tmpl w:val="4DBA5D6A"/>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8" w15:restartNumberingAfterBreak="0">
    <w:nsid w:val="39884B5B"/>
    <w:multiLevelType w:val="hybridMultilevel"/>
    <w:tmpl w:val="8B2C9C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99A1905"/>
    <w:multiLevelType w:val="multilevel"/>
    <w:tmpl w:val="03A67206"/>
    <w:lvl w:ilvl="0">
      <w:start w:val="1"/>
      <w:numFmt w:val="bullet"/>
      <w:lvlText w:val="▪"/>
      <w:lvlJc w:val="left"/>
      <w:pPr>
        <w:ind w:left="1287" w:hanging="360"/>
      </w:pPr>
      <w:rPr>
        <w:rFonts w:ascii="Noto Sans Symbols" w:eastAsia="Noto Sans Symbols" w:hAnsi="Noto Sans Symbols" w:cs="Noto Sans Symbols"/>
        <w:color w:val="548DD4"/>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0" w15:restartNumberingAfterBreak="0">
    <w:nsid w:val="3A23115F"/>
    <w:multiLevelType w:val="hybridMultilevel"/>
    <w:tmpl w:val="8AEAA6E6"/>
    <w:lvl w:ilvl="0" w:tplc="70526D4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15:restartNumberingAfterBreak="0">
    <w:nsid w:val="50923F57"/>
    <w:multiLevelType w:val="hybridMultilevel"/>
    <w:tmpl w:val="89FAD86C"/>
    <w:lvl w:ilvl="0" w:tplc="5616E39A">
      <w:start w:val="1"/>
      <w:numFmt w:val="decimal"/>
      <w:lvlText w:val="%1."/>
      <w:lvlJc w:val="left"/>
      <w:pPr>
        <w:ind w:left="2402" w:hanging="700"/>
      </w:pPr>
      <w:rPr>
        <w:rFonts w:hint="default"/>
        <w:b w:val="0"/>
        <w:bCs/>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15:restartNumberingAfterBreak="0">
    <w:nsid w:val="544A56D2"/>
    <w:multiLevelType w:val="hybridMultilevel"/>
    <w:tmpl w:val="1F1844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64D1644"/>
    <w:multiLevelType w:val="multilevel"/>
    <w:tmpl w:val="BFC46C3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24" w15:restartNumberingAfterBreak="0">
    <w:nsid w:val="59722A03"/>
    <w:multiLevelType w:val="multilevel"/>
    <w:tmpl w:val="CCB00E3A"/>
    <w:lvl w:ilvl="0">
      <w:start w:val="2"/>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59E43BC1"/>
    <w:multiLevelType w:val="hybridMultilevel"/>
    <w:tmpl w:val="3452B1E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 w15:restartNumberingAfterBreak="0">
    <w:nsid w:val="5D0A1C45"/>
    <w:multiLevelType w:val="hybridMultilevel"/>
    <w:tmpl w:val="67A45A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D2B11FD"/>
    <w:multiLevelType w:val="hybridMultilevel"/>
    <w:tmpl w:val="AE1009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11816B5"/>
    <w:multiLevelType w:val="hybridMultilevel"/>
    <w:tmpl w:val="8380591A"/>
    <w:lvl w:ilvl="0" w:tplc="04E89C8E">
      <w:start w:val="1"/>
      <w:numFmt w:val="decimal"/>
      <w:lvlText w:val="%1."/>
      <w:lvlJc w:val="left"/>
      <w:pPr>
        <w:ind w:left="920" w:hanging="5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58612EC"/>
    <w:multiLevelType w:val="multilevel"/>
    <w:tmpl w:val="2934F8F8"/>
    <w:lvl w:ilvl="0">
      <w:start w:val="1"/>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0" w15:restartNumberingAfterBreak="0">
    <w:nsid w:val="6598454A"/>
    <w:multiLevelType w:val="hybridMultilevel"/>
    <w:tmpl w:val="416C38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DD13CF4"/>
    <w:multiLevelType w:val="multilevel"/>
    <w:tmpl w:val="2C7E4066"/>
    <w:lvl w:ilvl="0">
      <w:start w:val="1"/>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2" w15:restartNumberingAfterBreak="0">
    <w:nsid w:val="6DFE034F"/>
    <w:multiLevelType w:val="multilevel"/>
    <w:tmpl w:val="19AAE024"/>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6F904398"/>
    <w:multiLevelType w:val="hybridMultilevel"/>
    <w:tmpl w:val="756046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1E82119"/>
    <w:multiLevelType w:val="hybridMultilevel"/>
    <w:tmpl w:val="F5FC77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410665E"/>
    <w:multiLevelType w:val="hybridMultilevel"/>
    <w:tmpl w:val="03261E78"/>
    <w:lvl w:ilvl="0" w:tplc="FFFFFFFF">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265153"/>
    <w:multiLevelType w:val="multilevel"/>
    <w:tmpl w:val="794CE9C2"/>
    <w:lvl w:ilvl="0">
      <w:start w:val="1"/>
      <w:numFmt w:val="decimal"/>
      <w:lvlText w:val="%1."/>
      <w:lvlJc w:val="left"/>
      <w:pPr>
        <w:ind w:left="1069" w:hanging="360"/>
      </w:pPr>
      <w:rPr>
        <w:rFonts w:hint="default"/>
        <w:b/>
      </w:rPr>
    </w:lvl>
    <w:lvl w:ilvl="1">
      <w:start w:val="1"/>
      <w:numFmt w:val="decimal"/>
      <w:isLgl/>
      <w:lvlText w:val="%1.%2."/>
      <w:lvlJc w:val="left"/>
      <w:pPr>
        <w:ind w:left="1429" w:hanging="720"/>
      </w:pPr>
      <w:rPr>
        <w:rFonts w:hint="default"/>
        <w:b w:val="0"/>
        <w:bCs/>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7" w15:restartNumberingAfterBreak="0">
    <w:nsid w:val="791B61A4"/>
    <w:multiLevelType w:val="hybridMultilevel"/>
    <w:tmpl w:val="9D6253BC"/>
    <w:lvl w:ilvl="0" w:tplc="42EA7B74">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9D826F2"/>
    <w:multiLevelType w:val="hybridMultilevel"/>
    <w:tmpl w:val="8A7885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A70675C"/>
    <w:multiLevelType w:val="hybridMultilevel"/>
    <w:tmpl w:val="F2C654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E3332B2"/>
    <w:multiLevelType w:val="hybridMultilevel"/>
    <w:tmpl w:val="AAA2A234"/>
    <w:lvl w:ilvl="0" w:tplc="506E1C52">
      <w:start w:val="1"/>
      <w:numFmt w:val="decimal"/>
      <w:lvlText w:val="%1."/>
      <w:lvlJc w:val="left"/>
      <w:pPr>
        <w:ind w:left="1491" w:hanging="1065"/>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FB51428"/>
    <w:multiLevelType w:val="hybridMultilevel"/>
    <w:tmpl w:val="C4EAC592"/>
    <w:lvl w:ilvl="0" w:tplc="761C8200">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33"/>
  </w:num>
  <w:num w:numId="2">
    <w:abstractNumId w:val="15"/>
  </w:num>
  <w:num w:numId="3">
    <w:abstractNumId w:val="37"/>
  </w:num>
  <w:num w:numId="4">
    <w:abstractNumId w:val="41"/>
  </w:num>
  <w:num w:numId="5">
    <w:abstractNumId w:val="0"/>
  </w:num>
  <w:num w:numId="6">
    <w:abstractNumId w:val="12"/>
  </w:num>
  <w:num w:numId="7">
    <w:abstractNumId w:val="10"/>
  </w:num>
  <w:num w:numId="8">
    <w:abstractNumId w:val="34"/>
  </w:num>
  <w:num w:numId="9">
    <w:abstractNumId w:val="17"/>
  </w:num>
  <w:num w:numId="10">
    <w:abstractNumId w:val="11"/>
  </w:num>
  <w:num w:numId="11">
    <w:abstractNumId w:val="27"/>
  </w:num>
  <w:num w:numId="12">
    <w:abstractNumId w:val="39"/>
  </w:num>
  <w:num w:numId="13">
    <w:abstractNumId w:val="26"/>
  </w:num>
  <w:num w:numId="14">
    <w:abstractNumId w:val="38"/>
  </w:num>
  <w:num w:numId="15">
    <w:abstractNumId w:val="30"/>
  </w:num>
  <w:num w:numId="16">
    <w:abstractNumId w:val="1"/>
  </w:num>
  <w:num w:numId="17">
    <w:abstractNumId w:val="35"/>
  </w:num>
  <w:num w:numId="18">
    <w:abstractNumId w:val="22"/>
  </w:num>
  <w:num w:numId="19">
    <w:abstractNumId w:val="16"/>
  </w:num>
  <w:num w:numId="20">
    <w:abstractNumId w:val="36"/>
  </w:num>
  <w:num w:numId="21">
    <w:abstractNumId w:val="24"/>
  </w:num>
  <w:num w:numId="22">
    <w:abstractNumId w:val="14"/>
  </w:num>
  <w:num w:numId="23">
    <w:abstractNumId w:val="4"/>
  </w:num>
  <w:num w:numId="24">
    <w:abstractNumId w:val="29"/>
  </w:num>
  <w:num w:numId="25">
    <w:abstractNumId w:val="31"/>
  </w:num>
  <w:num w:numId="26">
    <w:abstractNumId w:val="32"/>
  </w:num>
  <w:num w:numId="27">
    <w:abstractNumId w:val="23"/>
  </w:num>
  <w:num w:numId="28">
    <w:abstractNumId w:val="40"/>
  </w:num>
  <w:num w:numId="29">
    <w:abstractNumId w:val="6"/>
  </w:num>
  <w:num w:numId="30">
    <w:abstractNumId w:val="13"/>
  </w:num>
  <w:num w:numId="31">
    <w:abstractNumId w:val="5"/>
  </w:num>
  <w:num w:numId="32">
    <w:abstractNumId w:val="9"/>
  </w:num>
  <w:num w:numId="33">
    <w:abstractNumId w:val="19"/>
  </w:num>
  <w:num w:numId="34">
    <w:abstractNumId w:val="25"/>
  </w:num>
  <w:num w:numId="35">
    <w:abstractNumId w:val="3"/>
  </w:num>
  <w:num w:numId="36">
    <w:abstractNumId w:val="8"/>
  </w:num>
  <w:num w:numId="37">
    <w:abstractNumId w:val="20"/>
  </w:num>
  <w:num w:numId="38">
    <w:abstractNumId w:val="21"/>
  </w:num>
  <w:num w:numId="39">
    <w:abstractNumId w:val="18"/>
  </w:num>
  <w:num w:numId="40">
    <w:abstractNumId w:val="7"/>
  </w:num>
  <w:num w:numId="41">
    <w:abstractNumId w:val="2"/>
  </w:num>
  <w:num w:numId="42">
    <w:abstractNumId w:val="28"/>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ru-RU" w:vendorID="64" w:dllVersion="131078" w:nlCheck="1" w:checkStyle="0"/>
  <w:activeWritingStyle w:appName="MSWord" w:lang="en-US" w:vendorID="64" w:dllVersion="131078" w:nlCheck="1" w:checkStyle="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4E33"/>
    <w:rsid w:val="00013995"/>
    <w:rsid w:val="00031FB2"/>
    <w:rsid w:val="000352F2"/>
    <w:rsid w:val="00041C86"/>
    <w:rsid w:val="00054A7B"/>
    <w:rsid w:val="000B6A88"/>
    <w:rsid w:val="000D043F"/>
    <w:rsid w:val="000E3DDD"/>
    <w:rsid w:val="000E54D7"/>
    <w:rsid w:val="001018D2"/>
    <w:rsid w:val="001734D9"/>
    <w:rsid w:val="001A202E"/>
    <w:rsid w:val="001A5025"/>
    <w:rsid w:val="00210680"/>
    <w:rsid w:val="002169F8"/>
    <w:rsid w:val="0022042D"/>
    <w:rsid w:val="00224950"/>
    <w:rsid w:val="00227AEE"/>
    <w:rsid w:val="00296553"/>
    <w:rsid w:val="00337A3F"/>
    <w:rsid w:val="003576C1"/>
    <w:rsid w:val="00367B5A"/>
    <w:rsid w:val="003A7F80"/>
    <w:rsid w:val="003B5754"/>
    <w:rsid w:val="003C56CC"/>
    <w:rsid w:val="003E63FC"/>
    <w:rsid w:val="00427019"/>
    <w:rsid w:val="004765D1"/>
    <w:rsid w:val="004A532D"/>
    <w:rsid w:val="004C196E"/>
    <w:rsid w:val="004D608B"/>
    <w:rsid w:val="004E71D3"/>
    <w:rsid w:val="00523FEB"/>
    <w:rsid w:val="00553C37"/>
    <w:rsid w:val="005566E8"/>
    <w:rsid w:val="005D4E39"/>
    <w:rsid w:val="00637C0F"/>
    <w:rsid w:val="0067060F"/>
    <w:rsid w:val="006B008D"/>
    <w:rsid w:val="006D7BB2"/>
    <w:rsid w:val="006E22E5"/>
    <w:rsid w:val="00764BC7"/>
    <w:rsid w:val="00771408"/>
    <w:rsid w:val="00776FE7"/>
    <w:rsid w:val="007A434B"/>
    <w:rsid w:val="007B043E"/>
    <w:rsid w:val="007E0DC7"/>
    <w:rsid w:val="00801F0D"/>
    <w:rsid w:val="00807535"/>
    <w:rsid w:val="008219FC"/>
    <w:rsid w:val="00837857"/>
    <w:rsid w:val="00846CDC"/>
    <w:rsid w:val="008523B7"/>
    <w:rsid w:val="00884038"/>
    <w:rsid w:val="0090738E"/>
    <w:rsid w:val="00912834"/>
    <w:rsid w:val="00913C72"/>
    <w:rsid w:val="009238E5"/>
    <w:rsid w:val="00936935"/>
    <w:rsid w:val="00953BD2"/>
    <w:rsid w:val="00976AA4"/>
    <w:rsid w:val="00A401C6"/>
    <w:rsid w:val="00A40743"/>
    <w:rsid w:val="00A51447"/>
    <w:rsid w:val="00AF210A"/>
    <w:rsid w:val="00B43BFE"/>
    <w:rsid w:val="00B6272E"/>
    <w:rsid w:val="00B7016F"/>
    <w:rsid w:val="00BB0FE6"/>
    <w:rsid w:val="00BB5B7B"/>
    <w:rsid w:val="00BC6F52"/>
    <w:rsid w:val="00BD033B"/>
    <w:rsid w:val="00BE0D54"/>
    <w:rsid w:val="00BF165C"/>
    <w:rsid w:val="00C25863"/>
    <w:rsid w:val="00C33593"/>
    <w:rsid w:val="00C872E6"/>
    <w:rsid w:val="00C9091B"/>
    <w:rsid w:val="00CB4BC9"/>
    <w:rsid w:val="00CD11BB"/>
    <w:rsid w:val="00CE6684"/>
    <w:rsid w:val="00CF6CC5"/>
    <w:rsid w:val="00D00B4F"/>
    <w:rsid w:val="00D228D9"/>
    <w:rsid w:val="00D73406"/>
    <w:rsid w:val="00DE0641"/>
    <w:rsid w:val="00E23F88"/>
    <w:rsid w:val="00E52F20"/>
    <w:rsid w:val="00E60168"/>
    <w:rsid w:val="00E63227"/>
    <w:rsid w:val="00E85399"/>
    <w:rsid w:val="00EB0486"/>
    <w:rsid w:val="00EC3696"/>
    <w:rsid w:val="00EC4E33"/>
    <w:rsid w:val="00EF3EE4"/>
    <w:rsid w:val="00F25799"/>
    <w:rsid w:val="00F81AF0"/>
    <w:rsid w:val="00FE3817"/>
    <w:rsid w:val="00FE64F1"/>
    <w:rsid w:val="00FF61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F38AA0"/>
  <w14:discardImageEditingData/>
  <w15:chartTrackingRefBased/>
  <w15:docId w15:val="{A896DE13-E171-492E-868D-F84C9C776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3C37"/>
    <w:pPr>
      <w:spacing w:after="200" w:line="276" w:lineRule="auto"/>
    </w:pPr>
  </w:style>
  <w:style w:type="paragraph" w:styleId="1">
    <w:name w:val="heading 1"/>
    <w:basedOn w:val="a"/>
    <w:link w:val="10"/>
    <w:uiPriority w:val="9"/>
    <w:qFormat/>
    <w:rsid w:val="00553C37"/>
    <w:pPr>
      <w:widowControl w:val="0"/>
      <w:autoSpaceDE w:val="0"/>
      <w:autoSpaceDN w:val="0"/>
      <w:spacing w:before="92" w:after="0" w:line="240" w:lineRule="auto"/>
      <w:ind w:left="588"/>
      <w:outlineLvl w:val="0"/>
    </w:pPr>
    <w:rPr>
      <w:rFonts w:ascii="Arial" w:eastAsia="Arial" w:hAnsi="Arial" w:cs="Arial"/>
      <w:b/>
      <w:bCs/>
      <w:sz w:val="28"/>
      <w:szCs w:val="28"/>
      <w:lang w:val="en-US" w:bidi="en-US"/>
    </w:rPr>
  </w:style>
  <w:style w:type="paragraph" w:styleId="2">
    <w:name w:val="heading 2"/>
    <w:basedOn w:val="a"/>
    <w:link w:val="20"/>
    <w:uiPriority w:val="9"/>
    <w:qFormat/>
    <w:rsid w:val="00553C37"/>
    <w:pPr>
      <w:widowControl w:val="0"/>
      <w:autoSpaceDE w:val="0"/>
      <w:autoSpaceDN w:val="0"/>
      <w:spacing w:before="75" w:after="0" w:line="240" w:lineRule="auto"/>
      <w:ind w:left="588"/>
      <w:outlineLvl w:val="1"/>
    </w:pPr>
    <w:rPr>
      <w:rFonts w:ascii="Arial" w:eastAsia="Arial" w:hAnsi="Arial" w:cs="Arial"/>
      <w:sz w:val="28"/>
      <w:szCs w:val="28"/>
      <w:lang w:val="en-US" w:bidi="en-US"/>
    </w:rPr>
  </w:style>
  <w:style w:type="paragraph" w:styleId="3">
    <w:name w:val="heading 3"/>
    <w:basedOn w:val="a"/>
    <w:link w:val="30"/>
    <w:uiPriority w:val="9"/>
    <w:qFormat/>
    <w:rsid w:val="00553C37"/>
    <w:pPr>
      <w:widowControl w:val="0"/>
      <w:autoSpaceDE w:val="0"/>
      <w:autoSpaceDN w:val="0"/>
      <w:spacing w:before="77" w:after="0" w:line="240" w:lineRule="auto"/>
      <w:ind w:left="588"/>
      <w:outlineLvl w:val="2"/>
    </w:pPr>
    <w:rPr>
      <w:rFonts w:ascii="Arial" w:eastAsia="Arial" w:hAnsi="Arial" w:cs="Arial"/>
      <w:b/>
      <w:bCs/>
      <w:sz w:val="26"/>
      <w:szCs w:val="26"/>
      <w:lang w:val="en-US" w:bidi="en-US"/>
    </w:rPr>
  </w:style>
  <w:style w:type="paragraph" w:styleId="4">
    <w:name w:val="heading 4"/>
    <w:basedOn w:val="a"/>
    <w:link w:val="40"/>
    <w:uiPriority w:val="9"/>
    <w:qFormat/>
    <w:rsid w:val="00553C37"/>
    <w:pPr>
      <w:widowControl w:val="0"/>
      <w:autoSpaceDE w:val="0"/>
      <w:autoSpaceDN w:val="0"/>
      <w:spacing w:after="0" w:line="240" w:lineRule="auto"/>
      <w:ind w:left="588"/>
      <w:outlineLvl w:val="3"/>
    </w:pPr>
    <w:rPr>
      <w:rFonts w:ascii="Arial" w:eastAsia="Arial" w:hAnsi="Arial" w:cs="Arial"/>
      <w:b/>
      <w:bCs/>
      <w:sz w:val="24"/>
      <w:szCs w:val="24"/>
      <w:lang w:val="en-US" w:bidi="en-US"/>
    </w:rPr>
  </w:style>
  <w:style w:type="paragraph" w:styleId="5">
    <w:name w:val="heading 5"/>
    <w:basedOn w:val="a"/>
    <w:link w:val="50"/>
    <w:uiPriority w:val="9"/>
    <w:qFormat/>
    <w:rsid w:val="00553C37"/>
    <w:pPr>
      <w:widowControl w:val="0"/>
      <w:autoSpaceDE w:val="0"/>
      <w:autoSpaceDN w:val="0"/>
      <w:spacing w:after="0" w:line="240" w:lineRule="auto"/>
      <w:ind w:left="588"/>
      <w:outlineLvl w:val="4"/>
    </w:pPr>
    <w:rPr>
      <w:rFonts w:ascii="Arial" w:eastAsia="Arial" w:hAnsi="Arial" w:cs="Arial"/>
      <w:b/>
      <w:bCs/>
      <w:i/>
      <w:lang w:val="en-US" w:bidi="en-US"/>
    </w:rPr>
  </w:style>
  <w:style w:type="paragraph" w:styleId="6">
    <w:name w:val="heading 6"/>
    <w:basedOn w:val="a"/>
    <w:next w:val="a"/>
    <w:link w:val="60"/>
    <w:uiPriority w:val="9"/>
    <w:semiHidden/>
    <w:unhideWhenUsed/>
    <w:qFormat/>
    <w:rsid w:val="00553C37"/>
    <w:pPr>
      <w:keepNext/>
      <w:keepLines/>
      <w:spacing w:before="200" w:after="40" w:line="259" w:lineRule="auto"/>
      <w:outlineLvl w:val="5"/>
    </w:pPr>
    <w:rPr>
      <w:rFonts w:ascii="Calibri" w:eastAsia="Calibri" w:hAnsi="Calibri" w:cs="Calibri"/>
      <w:b/>
      <w:sz w:val="20"/>
      <w:szCs w:val="20"/>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53C37"/>
    <w:rPr>
      <w:rFonts w:ascii="Arial" w:eastAsia="Arial" w:hAnsi="Arial" w:cs="Arial"/>
      <w:b/>
      <w:bCs/>
      <w:sz w:val="28"/>
      <w:szCs w:val="28"/>
      <w:lang w:val="en-US" w:bidi="en-US"/>
    </w:rPr>
  </w:style>
  <w:style w:type="character" w:customStyle="1" w:styleId="20">
    <w:name w:val="Заголовок 2 Знак"/>
    <w:basedOn w:val="a0"/>
    <w:link w:val="2"/>
    <w:uiPriority w:val="9"/>
    <w:rsid w:val="00553C37"/>
    <w:rPr>
      <w:rFonts w:ascii="Arial" w:eastAsia="Arial" w:hAnsi="Arial" w:cs="Arial"/>
      <w:sz w:val="28"/>
      <w:szCs w:val="28"/>
      <w:lang w:val="en-US" w:bidi="en-US"/>
    </w:rPr>
  </w:style>
  <w:style w:type="character" w:customStyle="1" w:styleId="30">
    <w:name w:val="Заголовок 3 Знак"/>
    <w:basedOn w:val="a0"/>
    <w:link w:val="3"/>
    <w:uiPriority w:val="9"/>
    <w:rsid w:val="00553C37"/>
    <w:rPr>
      <w:rFonts w:ascii="Arial" w:eastAsia="Arial" w:hAnsi="Arial" w:cs="Arial"/>
      <w:b/>
      <w:bCs/>
      <w:sz w:val="26"/>
      <w:szCs w:val="26"/>
      <w:lang w:val="en-US" w:bidi="en-US"/>
    </w:rPr>
  </w:style>
  <w:style w:type="character" w:customStyle="1" w:styleId="40">
    <w:name w:val="Заголовок 4 Знак"/>
    <w:basedOn w:val="a0"/>
    <w:link w:val="4"/>
    <w:uiPriority w:val="9"/>
    <w:rsid w:val="00553C37"/>
    <w:rPr>
      <w:rFonts w:ascii="Arial" w:eastAsia="Arial" w:hAnsi="Arial" w:cs="Arial"/>
      <w:b/>
      <w:bCs/>
      <w:sz w:val="24"/>
      <w:szCs w:val="24"/>
      <w:lang w:val="en-US" w:bidi="en-US"/>
    </w:rPr>
  </w:style>
  <w:style w:type="character" w:customStyle="1" w:styleId="50">
    <w:name w:val="Заголовок 5 Знак"/>
    <w:basedOn w:val="a0"/>
    <w:link w:val="5"/>
    <w:uiPriority w:val="9"/>
    <w:rsid w:val="00553C37"/>
    <w:rPr>
      <w:rFonts w:ascii="Arial" w:eastAsia="Arial" w:hAnsi="Arial" w:cs="Arial"/>
      <w:b/>
      <w:bCs/>
      <w:i/>
      <w:lang w:val="en-US" w:bidi="en-US"/>
    </w:rPr>
  </w:style>
  <w:style w:type="character" w:customStyle="1" w:styleId="60">
    <w:name w:val="Заголовок 6 Знак"/>
    <w:basedOn w:val="a0"/>
    <w:link w:val="6"/>
    <w:uiPriority w:val="9"/>
    <w:semiHidden/>
    <w:rsid w:val="00553C37"/>
    <w:rPr>
      <w:rFonts w:ascii="Calibri" w:eastAsia="Calibri" w:hAnsi="Calibri" w:cs="Calibri"/>
      <w:b/>
      <w:sz w:val="20"/>
      <w:szCs w:val="20"/>
      <w:lang w:val="en-US" w:eastAsia="ru-RU"/>
    </w:rPr>
  </w:style>
  <w:style w:type="paragraph" w:styleId="a3">
    <w:name w:val="List Paragraph"/>
    <w:basedOn w:val="a"/>
    <w:uiPriority w:val="34"/>
    <w:qFormat/>
    <w:rsid w:val="00553C37"/>
    <w:pPr>
      <w:ind w:left="720"/>
      <w:contextualSpacing/>
    </w:pPr>
  </w:style>
  <w:style w:type="table" w:styleId="a4">
    <w:name w:val="Table Grid"/>
    <w:basedOn w:val="a1"/>
    <w:uiPriority w:val="39"/>
    <w:rsid w:val="00553C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link w:val="a6"/>
    <w:uiPriority w:val="1"/>
    <w:qFormat/>
    <w:rsid w:val="00553C37"/>
    <w:pPr>
      <w:spacing w:after="0" w:line="240" w:lineRule="auto"/>
    </w:pPr>
  </w:style>
  <w:style w:type="paragraph" w:styleId="a7">
    <w:name w:val="footer"/>
    <w:basedOn w:val="a"/>
    <w:link w:val="a8"/>
    <w:uiPriority w:val="99"/>
    <w:unhideWhenUsed/>
    <w:rsid w:val="00553C37"/>
    <w:pPr>
      <w:tabs>
        <w:tab w:val="center" w:pos="4844"/>
        <w:tab w:val="right" w:pos="9689"/>
      </w:tabs>
      <w:spacing w:after="0" w:line="240" w:lineRule="auto"/>
    </w:pPr>
    <w:rPr>
      <w:lang w:val="en-US"/>
    </w:rPr>
  </w:style>
  <w:style w:type="character" w:customStyle="1" w:styleId="a8">
    <w:name w:val="Нижний колонтитул Знак"/>
    <w:basedOn w:val="a0"/>
    <w:link w:val="a7"/>
    <w:uiPriority w:val="99"/>
    <w:rsid w:val="00553C37"/>
    <w:rPr>
      <w:lang w:val="en-US"/>
    </w:rPr>
  </w:style>
  <w:style w:type="paragraph" w:styleId="a9">
    <w:name w:val="Balloon Text"/>
    <w:basedOn w:val="a"/>
    <w:link w:val="aa"/>
    <w:uiPriority w:val="99"/>
    <w:semiHidden/>
    <w:unhideWhenUsed/>
    <w:rsid w:val="00553C37"/>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553C37"/>
    <w:rPr>
      <w:rFonts w:ascii="Segoe UI" w:hAnsi="Segoe UI" w:cs="Segoe UI"/>
      <w:sz w:val="18"/>
      <w:szCs w:val="18"/>
    </w:rPr>
  </w:style>
  <w:style w:type="numbering" w:customStyle="1" w:styleId="11">
    <w:name w:val="Нет списка1"/>
    <w:next w:val="a2"/>
    <w:uiPriority w:val="99"/>
    <w:semiHidden/>
    <w:unhideWhenUsed/>
    <w:rsid w:val="00553C37"/>
  </w:style>
  <w:style w:type="table" w:customStyle="1" w:styleId="TableNormal1">
    <w:name w:val="Table Normal1"/>
    <w:unhideWhenUsed/>
    <w:qFormat/>
    <w:rsid w:val="00553C3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b">
    <w:name w:val="Body Text"/>
    <w:basedOn w:val="a"/>
    <w:link w:val="ac"/>
    <w:uiPriority w:val="1"/>
    <w:qFormat/>
    <w:rsid w:val="00553C37"/>
    <w:pPr>
      <w:widowControl w:val="0"/>
      <w:autoSpaceDE w:val="0"/>
      <w:autoSpaceDN w:val="0"/>
      <w:spacing w:after="0" w:line="240" w:lineRule="auto"/>
    </w:pPr>
    <w:rPr>
      <w:rFonts w:ascii="Arial" w:eastAsia="Arial" w:hAnsi="Arial" w:cs="Arial"/>
      <w:lang w:val="en-US" w:bidi="en-US"/>
    </w:rPr>
  </w:style>
  <w:style w:type="character" w:customStyle="1" w:styleId="ac">
    <w:name w:val="Основной текст Знак"/>
    <w:basedOn w:val="a0"/>
    <w:link w:val="ab"/>
    <w:uiPriority w:val="1"/>
    <w:rsid w:val="00553C37"/>
    <w:rPr>
      <w:rFonts w:ascii="Arial" w:eastAsia="Arial" w:hAnsi="Arial" w:cs="Arial"/>
      <w:lang w:val="en-US" w:bidi="en-US"/>
    </w:rPr>
  </w:style>
  <w:style w:type="paragraph" w:customStyle="1" w:styleId="TableParagraph">
    <w:name w:val="Table Paragraph"/>
    <w:basedOn w:val="a"/>
    <w:uiPriority w:val="1"/>
    <w:qFormat/>
    <w:rsid w:val="00553C37"/>
    <w:pPr>
      <w:widowControl w:val="0"/>
      <w:autoSpaceDE w:val="0"/>
      <w:autoSpaceDN w:val="0"/>
      <w:spacing w:after="0" w:line="240" w:lineRule="auto"/>
    </w:pPr>
    <w:rPr>
      <w:rFonts w:ascii="Arial" w:eastAsia="Arial" w:hAnsi="Arial" w:cs="Arial"/>
      <w:lang w:val="en-US" w:bidi="en-US"/>
    </w:rPr>
  </w:style>
  <w:style w:type="paragraph" w:styleId="ad">
    <w:name w:val="header"/>
    <w:basedOn w:val="a"/>
    <w:link w:val="ae"/>
    <w:uiPriority w:val="99"/>
    <w:unhideWhenUsed/>
    <w:rsid w:val="00553C37"/>
    <w:pPr>
      <w:widowControl w:val="0"/>
      <w:tabs>
        <w:tab w:val="center" w:pos="4513"/>
        <w:tab w:val="right" w:pos="9026"/>
      </w:tabs>
      <w:autoSpaceDE w:val="0"/>
      <w:autoSpaceDN w:val="0"/>
      <w:spacing w:after="0" w:line="240" w:lineRule="auto"/>
    </w:pPr>
    <w:rPr>
      <w:rFonts w:ascii="Arial" w:eastAsia="Arial" w:hAnsi="Arial" w:cs="Arial"/>
      <w:lang w:val="en-US" w:bidi="en-US"/>
    </w:rPr>
  </w:style>
  <w:style w:type="character" w:customStyle="1" w:styleId="ae">
    <w:name w:val="Верхний колонтитул Знак"/>
    <w:basedOn w:val="a0"/>
    <w:link w:val="ad"/>
    <w:uiPriority w:val="99"/>
    <w:rsid w:val="00553C37"/>
    <w:rPr>
      <w:rFonts w:ascii="Arial" w:eastAsia="Arial" w:hAnsi="Arial" w:cs="Arial"/>
      <w:lang w:val="en-US" w:bidi="en-US"/>
    </w:rPr>
  </w:style>
  <w:style w:type="table" w:customStyle="1" w:styleId="TableNormal">
    <w:name w:val="Table Normal"/>
    <w:uiPriority w:val="2"/>
    <w:semiHidden/>
    <w:unhideWhenUsed/>
    <w:qFormat/>
    <w:rsid w:val="00553C3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
    <w:name w:val="annotation reference"/>
    <w:basedOn w:val="a0"/>
    <w:uiPriority w:val="99"/>
    <w:semiHidden/>
    <w:unhideWhenUsed/>
    <w:rsid w:val="00553C37"/>
    <w:rPr>
      <w:sz w:val="16"/>
      <w:szCs w:val="16"/>
    </w:rPr>
  </w:style>
  <w:style w:type="paragraph" w:styleId="af0">
    <w:name w:val="annotation text"/>
    <w:basedOn w:val="a"/>
    <w:link w:val="af1"/>
    <w:uiPriority w:val="99"/>
    <w:semiHidden/>
    <w:unhideWhenUsed/>
    <w:rsid w:val="00553C37"/>
    <w:pPr>
      <w:widowControl w:val="0"/>
      <w:autoSpaceDE w:val="0"/>
      <w:autoSpaceDN w:val="0"/>
      <w:spacing w:after="0" w:line="240" w:lineRule="auto"/>
    </w:pPr>
    <w:rPr>
      <w:rFonts w:ascii="Arial" w:eastAsia="Arial" w:hAnsi="Arial" w:cs="Arial"/>
      <w:sz w:val="20"/>
      <w:szCs w:val="20"/>
      <w:lang w:val="en-US" w:bidi="en-US"/>
    </w:rPr>
  </w:style>
  <w:style w:type="character" w:customStyle="1" w:styleId="af1">
    <w:name w:val="Текст примечания Знак"/>
    <w:basedOn w:val="a0"/>
    <w:link w:val="af0"/>
    <w:uiPriority w:val="99"/>
    <w:semiHidden/>
    <w:rsid w:val="00553C37"/>
    <w:rPr>
      <w:rFonts w:ascii="Arial" w:eastAsia="Arial" w:hAnsi="Arial" w:cs="Arial"/>
      <w:sz w:val="20"/>
      <w:szCs w:val="20"/>
      <w:lang w:val="en-US" w:bidi="en-US"/>
    </w:rPr>
  </w:style>
  <w:style w:type="paragraph" w:styleId="af2">
    <w:name w:val="annotation subject"/>
    <w:basedOn w:val="af0"/>
    <w:next w:val="af0"/>
    <w:link w:val="af3"/>
    <w:uiPriority w:val="99"/>
    <w:semiHidden/>
    <w:unhideWhenUsed/>
    <w:rsid w:val="00553C37"/>
    <w:rPr>
      <w:b/>
      <w:bCs/>
    </w:rPr>
  </w:style>
  <w:style w:type="character" w:customStyle="1" w:styleId="af3">
    <w:name w:val="Тема примечания Знак"/>
    <w:basedOn w:val="af1"/>
    <w:link w:val="af2"/>
    <w:uiPriority w:val="99"/>
    <w:semiHidden/>
    <w:rsid w:val="00553C37"/>
    <w:rPr>
      <w:rFonts w:ascii="Arial" w:eastAsia="Arial" w:hAnsi="Arial" w:cs="Arial"/>
      <w:b/>
      <w:bCs/>
      <w:sz w:val="20"/>
      <w:szCs w:val="20"/>
      <w:lang w:val="en-US" w:bidi="en-US"/>
    </w:rPr>
  </w:style>
  <w:style w:type="paragraph" w:styleId="HTML">
    <w:name w:val="HTML Preformatted"/>
    <w:basedOn w:val="a"/>
    <w:link w:val="HTML0"/>
    <w:uiPriority w:val="99"/>
    <w:semiHidden/>
    <w:unhideWhenUsed/>
    <w:rsid w:val="00553C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553C37"/>
    <w:rPr>
      <w:rFonts w:ascii="Courier New" w:eastAsia="Times New Roman" w:hAnsi="Courier New" w:cs="Courier New"/>
      <w:sz w:val="20"/>
      <w:szCs w:val="20"/>
      <w:lang w:eastAsia="ru-RU"/>
    </w:rPr>
  </w:style>
  <w:style w:type="numbering" w:customStyle="1" w:styleId="21">
    <w:name w:val="Нет списка2"/>
    <w:next w:val="a2"/>
    <w:uiPriority w:val="99"/>
    <w:semiHidden/>
    <w:unhideWhenUsed/>
    <w:rsid w:val="00553C37"/>
  </w:style>
  <w:style w:type="character" w:styleId="af4">
    <w:name w:val="Hyperlink"/>
    <w:basedOn w:val="a0"/>
    <w:uiPriority w:val="99"/>
    <w:unhideWhenUsed/>
    <w:rsid w:val="00553C37"/>
    <w:rPr>
      <w:color w:val="0000FF"/>
      <w:u w:val="single"/>
    </w:rPr>
  </w:style>
  <w:style w:type="paragraph" w:styleId="af5">
    <w:name w:val="Normal (Web)"/>
    <w:basedOn w:val="a"/>
    <w:uiPriority w:val="99"/>
    <w:unhideWhenUsed/>
    <w:rsid w:val="00553C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90">
    <w:name w:val="A9"/>
    <w:uiPriority w:val="99"/>
    <w:rsid w:val="00553C37"/>
    <w:rPr>
      <w:rFonts w:cs="StoneSerif"/>
      <w:color w:val="000000"/>
      <w:sz w:val="18"/>
      <w:szCs w:val="18"/>
    </w:rPr>
  </w:style>
  <w:style w:type="paragraph" w:styleId="af6">
    <w:name w:val="footnote text"/>
    <w:basedOn w:val="a"/>
    <w:link w:val="af7"/>
    <w:uiPriority w:val="99"/>
    <w:semiHidden/>
    <w:unhideWhenUsed/>
    <w:rsid w:val="00553C37"/>
    <w:pPr>
      <w:spacing w:after="0" w:line="240" w:lineRule="auto"/>
    </w:pPr>
    <w:rPr>
      <w:sz w:val="20"/>
      <w:szCs w:val="20"/>
    </w:rPr>
  </w:style>
  <w:style w:type="character" w:customStyle="1" w:styleId="af7">
    <w:name w:val="Текст сноски Знак"/>
    <w:basedOn w:val="a0"/>
    <w:link w:val="af6"/>
    <w:uiPriority w:val="99"/>
    <w:semiHidden/>
    <w:rsid w:val="00553C37"/>
    <w:rPr>
      <w:sz w:val="20"/>
      <w:szCs w:val="20"/>
    </w:rPr>
  </w:style>
  <w:style w:type="character" w:styleId="af8">
    <w:name w:val="footnote reference"/>
    <w:basedOn w:val="a0"/>
    <w:uiPriority w:val="99"/>
    <w:semiHidden/>
    <w:unhideWhenUsed/>
    <w:rsid w:val="00553C37"/>
    <w:rPr>
      <w:vertAlign w:val="superscript"/>
    </w:rPr>
  </w:style>
  <w:style w:type="paragraph" w:customStyle="1" w:styleId="Default">
    <w:name w:val="Default"/>
    <w:rsid w:val="00553C37"/>
    <w:pPr>
      <w:widowControl w:val="0"/>
      <w:autoSpaceDE w:val="0"/>
      <w:autoSpaceDN w:val="0"/>
      <w:adjustRightInd w:val="0"/>
      <w:spacing w:after="0" w:line="240" w:lineRule="auto"/>
    </w:pPr>
    <w:rPr>
      <w:rFonts w:ascii="Calibri" w:eastAsia="Calibri" w:hAnsi="Calibri" w:cs="Calibri"/>
      <w:color w:val="000000"/>
      <w:sz w:val="24"/>
      <w:szCs w:val="24"/>
      <w:lang w:val="en-US"/>
    </w:rPr>
  </w:style>
  <w:style w:type="character" w:customStyle="1" w:styleId="12">
    <w:name w:val="Неразрешенное упоминание1"/>
    <w:basedOn w:val="a0"/>
    <w:uiPriority w:val="99"/>
    <w:semiHidden/>
    <w:unhideWhenUsed/>
    <w:rsid w:val="00553C37"/>
    <w:rPr>
      <w:color w:val="605E5C"/>
      <w:shd w:val="clear" w:color="auto" w:fill="E1DFDD"/>
    </w:rPr>
  </w:style>
  <w:style w:type="paragraph" w:customStyle="1" w:styleId="13">
    <w:name w:val="Обычный1"/>
    <w:rsid w:val="00553C37"/>
    <w:pPr>
      <w:widowControl w:val="0"/>
    </w:pPr>
    <w:rPr>
      <w:rFonts w:ascii="Calibri" w:eastAsia="Calibri" w:hAnsi="Calibri" w:cs="Calibri"/>
      <w:color w:val="000000"/>
      <w:lang w:eastAsia="ru-RU"/>
    </w:rPr>
  </w:style>
  <w:style w:type="paragraph" w:styleId="af9">
    <w:name w:val="Title"/>
    <w:basedOn w:val="a"/>
    <w:next w:val="a"/>
    <w:link w:val="afa"/>
    <w:uiPriority w:val="10"/>
    <w:qFormat/>
    <w:rsid w:val="00553C37"/>
    <w:pPr>
      <w:keepNext/>
      <w:keepLines/>
      <w:spacing w:before="480" w:after="120" w:line="259" w:lineRule="auto"/>
    </w:pPr>
    <w:rPr>
      <w:rFonts w:ascii="Calibri" w:eastAsia="Calibri" w:hAnsi="Calibri" w:cs="Calibri"/>
      <w:b/>
      <w:sz w:val="72"/>
      <w:szCs w:val="72"/>
      <w:lang w:val="en-US" w:eastAsia="ru-RU"/>
    </w:rPr>
  </w:style>
  <w:style w:type="character" w:customStyle="1" w:styleId="afa">
    <w:name w:val="Заголовок Знак"/>
    <w:basedOn w:val="a0"/>
    <w:link w:val="af9"/>
    <w:uiPriority w:val="10"/>
    <w:rsid w:val="00553C37"/>
    <w:rPr>
      <w:rFonts w:ascii="Calibri" w:eastAsia="Calibri" w:hAnsi="Calibri" w:cs="Calibri"/>
      <w:b/>
      <w:sz w:val="72"/>
      <w:szCs w:val="72"/>
      <w:lang w:val="en-US" w:eastAsia="ru-RU"/>
    </w:rPr>
  </w:style>
  <w:style w:type="paragraph" w:customStyle="1" w:styleId="j11">
    <w:name w:val="j11"/>
    <w:basedOn w:val="a"/>
    <w:rsid w:val="00553C37"/>
    <w:pPr>
      <w:spacing w:before="100" w:beforeAutospacing="1" w:after="100" w:afterAutospacing="1" w:line="240" w:lineRule="auto"/>
    </w:pPr>
    <w:rPr>
      <w:rFonts w:ascii="Times New Roman" w:eastAsia="Times New Roman" w:hAnsi="Times New Roman" w:cs="Times New Roman"/>
      <w:sz w:val="24"/>
      <w:szCs w:val="24"/>
      <w:lang w:val="en-US" w:eastAsia="ru-RU"/>
    </w:rPr>
  </w:style>
  <w:style w:type="character" w:customStyle="1" w:styleId="tlid-translation">
    <w:name w:val="tlid-translation"/>
    <w:rsid w:val="00553C37"/>
  </w:style>
  <w:style w:type="paragraph" w:styleId="afb">
    <w:name w:val="Subtitle"/>
    <w:basedOn w:val="a"/>
    <w:next w:val="a"/>
    <w:link w:val="afc"/>
    <w:uiPriority w:val="11"/>
    <w:qFormat/>
    <w:rsid w:val="00553C37"/>
    <w:pPr>
      <w:keepNext/>
      <w:keepLines/>
      <w:spacing w:before="360" w:after="80" w:line="259" w:lineRule="auto"/>
    </w:pPr>
    <w:rPr>
      <w:rFonts w:ascii="Georgia" w:eastAsia="Georgia" w:hAnsi="Georgia" w:cs="Georgia"/>
      <w:i/>
      <w:color w:val="666666"/>
      <w:sz w:val="48"/>
      <w:szCs w:val="48"/>
      <w:lang w:val="en-US" w:eastAsia="ru-RU"/>
    </w:rPr>
  </w:style>
  <w:style w:type="character" w:customStyle="1" w:styleId="afc">
    <w:name w:val="Подзаголовок Знак"/>
    <w:basedOn w:val="a0"/>
    <w:link w:val="afb"/>
    <w:uiPriority w:val="11"/>
    <w:rsid w:val="00553C37"/>
    <w:rPr>
      <w:rFonts w:ascii="Georgia" w:eastAsia="Georgia" w:hAnsi="Georgia" w:cs="Georgia"/>
      <w:i/>
      <w:color w:val="666666"/>
      <w:sz w:val="48"/>
      <w:szCs w:val="48"/>
      <w:lang w:val="en-US" w:eastAsia="ru-RU"/>
    </w:rPr>
  </w:style>
  <w:style w:type="character" w:styleId="afd">
    <w:name w:val="Emphasis"/>
    <w:basedOn w:val="a0"/>
    <w:uiPriority w:val="20"/>
    <w:qFormat/>
    <w:rsid w:val="00553C37"/>
    <w:rPr>
      <w:i/>
      <w:iCs/>
    </w:rPr>
  </w:style>
  <w:style w:type="character" w:styleId="afe">
    <w:name w:val="Strong"/>
    <w:qFormat/>
    <w:rsid w:val="00553C37"/>
    <w:rPr>
      <w:b/>
      <w:bCs/>
    </w:rPr>
  </w:style>
  <w:style w:type="character" w:styleId="aff">
    <w:name w:val="Placeholder Text"/>
    <w:basedOn w:val="a0"/>
    <w:uiPriority w:val="99"/>
    <w:semiHidden/>
    <w:rsid w:val="00553C37"/>
    <w:rPr>
      <w:color w:val="808080"/>
    </w:rPr>
  </w:style>
  <w:style w:type="table" w:customStyle="1" w:styleId="TableNormal11">
    <w:name w:val="Table Normal11"/>
    <w:rsid w:val="00553C37"/>
    <w:rPr>
      <w:rFonts w:ascii="Calibri" w:eastAsia="Calibri" w:hAnsi="Calibri" w:cs="Calibri"/>
      <w:lang w:val="en-US" w:eastAsia="ru-RU"/>
    </w:rPr>
    <w:tblPr>
      <w:tblCellMar>
        <w:top w:w="0" w:type="dxa"/>
        <w:left w:w="0" w:type="dxa"/>
        <w:bottom w:w="0" w:type="dxa"/>
        <w:right w:w="0" w:type="dxa"/>
      </w:tblCellMar>
    </w:tblPr>
  </w:style>
  <w:style w:type="character" w:customStyle="1" w:styleId="CharAttribute6">
    <w:name w:val="CharAttribute6"/>
    <w:rsid w:val="00553C37"/>
    <w:rPr>
      <w:rFonts w:ascii="Tahoma" w:eastAsia="Tahoma" w:hAnsi="Tahoma"/>
      <w:sz w:val="22"/>
    </w:rPr>
  </w:style>
  <w:style w:type="character" w:customStyle="1" w:styleId="a6">
    <w:name w:val="Без интервала Знак"/>
    <w:link w:val="a5"/>
    <w:uiPriority w:val="1"/>
    <w:rsid w:val="00553C37"/>
  </w:style>
  <w:style w:type="table" w:styleId="-6">
    <w:name w:val="List Table 6 Colorful"/>
    <w:basedOn w:val="a1"/>
    <w:uiPriority w:val="51"/>
    <w:rsid w:val="00553C37"/>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4">
    <w:name w:val="Сетка таблицы1"/>
    <w:basedOn w:val="a1"/>
    <w:next w:val="a4"/>
    <w:uiPriority w:val="39"/>
    <w:rsid w:val="00907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4"/>
    <w:uiPriority w:val="39"/>
    <w:rsid w:val="00907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1067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emf"/><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www.psycho-oncology.info/cui.html" TargetMode="External"/><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emf"/><Relationship Id="rId54" Type="http://schemas.openxmlformats.org/officeDocument/2006/relationships/image" Target="media/image47.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4.emf"/><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138</Pages>
  <Words>43371</Words>
  <Characters>247217</Characters>
  <Application>Microsoft Office Word</Application>
  <DocSecurity>0</DocSecurity>
  <Lines>2060</Lines>
  <Paragraphs>580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cp:lastPrinted>2022-04-13T09:55:00Z</cp:lastPrinted>
  <dcterms:created xsi:type="dcterms:W3CDTF">2022-02-17T03:49:00Z</dcterms:created>
  <dcterms:modified xsi:type="dcterms:W3CDTF">2022-04-13T09:56:00Z</dcterms:modified>
</cp:coreProperties>
</file>